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Статистическая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статистическую маршрутизацию VLAN в сети.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проекте разместили маршрутизатор Cisco 2811, подключили к нему 24 коммутатора msk-donskaya-aalushin-sw-1.</w:t>
      </w:r>
    </w:p>
    <w:p>
      <w:pPr>
        <w:pStyle w:val="CaptionedFigure"/>
      </w:pPr>
      <w:r>
        <w:drawing>
          <wp:inline>
            <wp:extent cx="3733800" cy="2338425"/>
            <wp:effectExtent b="0" l="0" r="0" t="0"/>
            <wp:docPr descr="Топология" title="fig:" id="22" name="Picture"/>
            <a:graphic>
              <a:graphicData uri="http://schemas.openxmlformats.org/drawingml/2006/picture">
                <pic:pic>
                  <pic:nvPicPr>
                    <pic:cNvPr descr="/home/aalushin1/lab6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Топология</w:t>
      </w:r>
    </w:p>
    <w:p>
      <w:pPr>
        <w:pStyle w:val="Compact"/>
        <w:numPr>
          <w:ilvl w:val="0"/>
          <w:numId w:val="1002"/>
        </w:numPr>
      </w:pPr>
      <w:r>
        <w:t xml:space="preserve">Сконфигурировал маршрутизатор, задав на нём имя, пароль и настроил удалённое подключение по ssh.</w:t>
      </w:r>
    </w:p>
    <w:p>
      <w:pPr>
        <w:pStyle w:val="CaptionedFigure"/>
      </w:pPr>
      <w:r>
        <w:drawing>
          <wp:inline>
            <wp:extent cx="3733800" cy="2862731"/>
            <wp:effectExtent b="0" l="0" r="0" t="0"/>
            <wp:docPr descr="Конфигурация маршрутизатора" title="fig:" id="25" name="Picture"/>
            <a:graphic>
              <a:graphicData uri="http://schemas.openxmlformats.org/drawingml/2006/picture">
                <pic:pic>
                  <pic:nvPicPr>
                    <pic:cNvPr descr="/home/aalushin1/lab6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маршрутизатора</w:t>
      </w:r>
    </w:p>
    <w:p>
      <w:pPr>
        <w:pStyle w:val="Compact"/>
        <w:numPr>
          <w:ilvl w:val="0"/>
          <w:numId w:val="1003"/>
        </w:numPr>
      </w:pPr>
      <w:r>
        <w:t xml:space="preserve">Настроил порт 24 коммутатора msk-donskaya-aalushin-sw-1, как trunk-порт.</w:t>
      </w:r>
    </w:p>
    <w:p>
      <w:pPr>
        <w:pStyle w:val="CaptionedFigure"/>
      </w:pPr>
      <w:r>
        <w:drawing>
          <wp:inline>
            <wp:extent cx="3733800" cy="747947"/>
            <wp:effectExtent b="0" l="0" r="0" t="0"/>
            <wp:docPr descr="Настройка порта на коммутаторе" title="fig:" id="28" name="Picture"/>
            <a:graphic>
              <a:graphicData uri="http://schemas.openxmlformats.org/drawingml/2006/picture">
                <pic:pic>
                  <pic:nvPicPr>
                    <pic:cNvPr descr="/home/aalushin1/lab6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порта на коммутаторе</w:t>
      </w:r>
    </w:p>
    <w:p>
      <w:pPr>
        <w:pStyle w:val="Compact"/>
        <w:numPr>
          <w:ilvl w:val="0"/>
          <w:numId w:val="1004"/>
        </w:numPr>
      </w:pPr>
      <w:r>
        <w:t xml:space="preserve">На интерфейсе f0/0 маршрутизатора msk-donskaya-aalushin-gw-1 настроил виртуальные интерфейсы, соответствующие номерам VLAN. Согласно таблице IP-адресов задал соответствующие адреса на виртуальные интерфейсы.</w:t>
      </w:r>
    </w:p>
    <w:p>
      <w:pPr>
        <w:pStyle w:val="CaptionedFigure"/>
      </w:pPr>
      <w:r>
        <w:drawing>
          <wp:inline>
            <wp:extent cx="3733800" cy="2934246"/>
            <wp:effectExtent b="0" l="0" r="0" t="0"/>
            <wp:docPr descr="Настройка интерфейсов маршрутизатора" title="fig:" id="31" name="Picture"/>
            <a:graphic>
              <a:graphicData uri="http://schemas.openxmlformats.org/drawingml/2006/picture">
                <pic:pic>
                  <pic:nvPicPr>
                    <pic:cNvPr descr="/home/aalushin1/lab6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</w:t>
      </w:r>
    </w:p>
    <w:p>
      <w:pPr>
        <w:pStyle w:val="Compact"/>
        <w:numPr>
          <w:ilvl w:val="0"/>
          <w:numId w:val="1005"/>
        </w:numPr>
      </w:pPr>
      <w:r>
        <w:t xml:space="preserve">Проверил доступность оконечных устройств на разных VLAN. Сначала пропинговал dk-pavovskaya-aalushin-1 с dk-donskaya-aalushin-1, это один vlan. Затем пропинговал dk-pavovskaya-aalushin-1 с other-donskaya-aalushin-1, потому что они с разными vlan.</w:t>
      </w:r>
    </w:p>
    <w:p>
      <w:pPr>
        <w:pStyle w:val="CaptionedFigure"/>
      </w:pPr>
      <w:r>
        <w:drawing>
          <wp:inline>
            <wp:extent cx="3733800" cy="2197464"/>
            <wp:effectExtent b="0" l="0" r="0" t="0"/>
            <wp:docPr descr="Пингование с одного vlan" title="fig:" id="34" name="Picture"/>
            <a:graphic>
              <a:graphicData uri="http://schemas.openxmlformats.org/drawingml/2006/picture">
                <pic:pic>
                  <pic:nvPicPr>
                    <pic:cNvPr descr="/home/aalushin1/lab6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 с одного vlan</w:t>
      </w:r>
    </w:p>
    <w:p>
      <w:pPr>
        <w:pStyle w:val="CaptionedFigure"/>
      </w:pPr>
      <w:r>
        <w:drawing>
          <wp:inline>
            <wp:extent cx="3733800" cy="3513082"/>
            <wp:effectExtent b="0" l="0" r="0" t="0"/>
            <wp:docPr descr="Пингование с разных vlan" title="fig:" id="37" name="Picture"/>
            <a:graphic>
              <a:graphicData uri="http://schemas.openxmlformats.org/drawingml/2006/picture">
                <pic:pic>
                  <pic:nvPicPr>
                    <pic:cNvPr descr="/home/aalushin1/lab6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 с разных vlan</w:t>
      </w:r>
    </w:p>
    <w:p>
      <w:pPr>
        <w:pStyle w:val="Compact"/>
        <w:numPr>
          <w:ilvl w:val="0"/>
          <w:numId w:val="1006"/>
        </w:numPr>
      </w:pPr>
      <w:r>
        <w:t xml:space="preserve">В режиме симуляции запустил отправку пакетов ICMP и посмотрел что будет. Проанализировал содержимое пакета.</w:t>
      </w:r>
    </w:p>
    <w:p>
      <w:pPr>
        <w:pStyle w:val="CaptionedFigure"/>
      </w:pPr>
      <w:r>
        <w:drawing>
          <wp:inline>
            <wp:extent cx="3733800" cy="1371004"/>
            <wp:effectExtent b="0" l="0" r="0" t="0"/>
            <wp:docPr descr="Отправка пакета" title="fig:" id="40" name="Picture"/>
            <a:graphic>
              <a:graphicData uri="http://schemas.openxmlformats.org/drawingml/2006/picture">
                <pic:pic>
                  <pic:nvPicPr>
                    <pic:cNvPr descr="/home/aalushin1/lab6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пакета</w:t>
      </w:r>
    </w:p>
    <w:p>
      <w:pPr>
        <w:pStyle w:val="CaptionedFigure"/>
      </w:pPr>
      <w:r>
        <w:drawing>
          <wp:inline>
            <wp:extent cx="3733800" cy="3436922"/>
            <wp:effectExtent b="0" l="0" r="0" t="0"/>
            <wp:docPr descr="Содержимое пакета" title="fig:" id="43" name="Picture"/>
            <a:graphic>
              <a:graphicData uri="http://schemas.openxmlformats.org/drawingml/2006/picture">
                <pic:pic>
                  <pic:nvPicPr>
                    <pic:cNvPr descr="/home/aalushin1/lab6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пакета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 статистическую маршрутизацию VLAn в сети.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Лушин Артём Андреевич</dc:creator>
  <dc:language>ru-RU</dc:language>
  <cp:keywords/>
  <dcterms:created xsi:type="dcterms:W3CDTF">2025-04-05T16:52:18Z</dcterms:created>
  <dcterms:modified xsi:type="dcterms:W3CDTF">2025-04-05T16:52:18Z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Статистическая маршрутизация vlan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