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57" w:rsidRPr="00670A32" w:rsidRDefault="00670A32" w:rsidP="009875B1">
      <w:pPr>
        <w:suppressLineNumbers/>
        <w:spacing w:after="278" w:line="259" w:lineRule="auto"/>
        <w:jc w:val="center"/>
        <w:rPr>
          <w:lang w:val="en-US"/>
        </w:rPr>
      </w:pPr>
      <w:r w:rsidRPr="00670A32">
        <w:rPr>
          <w:sz w:val="34"/>
          <w:lang w:val="en-US"/>
        </w:rPr>
        <w:t>Accurate and comprehensive evaluation of</w:t>
      </w:r>
    </w:p>
    <w:p w:rsidR="00D94F57" w:rsidRPr="00670A32" w:rsidRDefault="00670A32" w:rsidP="009875B1">
      <w:pPr>
        <w:suppressLineNumbers/>
        <w:spacing w:after="41" w:line="427" w:lineRule="auto"/>
        <w:jc w:val="center"/>
        <w:rPr>
          <w:lang w:val="en-US"/>
        </w:rPr>
      </w:pPr>
      <w:r w:rsidRPr="00670A32">
        <w:rPr>
          <w:sz w:val="34"/>
          <w:lang w:val="en-US"/>
        </w:rPr>
        <w:t xml:space="preserve">O6-methylguanine-DNA </w:t>
      </w:r>
      <w:proofErr w:type="spellStart"/>
      <w:r w:rsidRPr="00670A32">
        <w:rPr>
          <w:sz w:val="34"/>
          <w:lang w:val="en-US"/>
        </w:rPr>
        <w:t>methyltransferase</w:t>
      </w:r>
      <w:proofErr w:type="spellEnd"/>
      <w:r w:rsidRPr="00670A32">
        <w:rPr>
          <w:sz w:val="34"/>
          <w:lang w:val="en-US"/>
        </w:rPr>
        <w:t xml:space="preserve"> promotor methylation by </w:t>
      </w:r>
      <w:proofErr w:type="spellStart"/>
      <w:r w:rsidRPr="00670A32">
        <w:rPr>
          <w:sz w:val="34"/>
          <w:lang w:val="en-US"/>
        </w:rPr>
        <w:t>nanopore</w:t>
      </w:r>
      <w:proofErr w:type="spellEnd"/>
      <w:r w:rsidRPr="00670A32">
        <w:rPr>
          <w:sz w:val="34"/>
          <w:lang w:val="en-US"/>
        </w:rPr>
        <w:t xml:space="preserve"> sequencing</w:t>
      </w:r>
    </w:p>
    <w:p w:rsidR="00670A32" w:rsidRDefault="00670A32" w:rsidP="009875B1">
      <w:pPr>
        <w:suppressLineNumbers/>
        <w:spacing w:after="0" w:line="360" w:lineRule="auto"/>
        <w:ind w:left="172"/>
        <w:jc w:val="center"/>
        <w:rPr>
          <w:sz w:val="24"/>
          <w:lang w:val="en-US"/>
        </w:rPr>
      </w:pPr>
      <w:r>
        <w:rPr>
          <w:sz w:val="24"/>
          <w:lang w:val="en-US"/>
        </w:rPr>
        <w:t>Skarphedinn Halldorsson</w:t>
      </w:r>
      <w:r w:rsidRPr="00670A32">
        <w:rPr>
          <w:sz w:val="21"/>
          <w:lang w:val="en-US"/>
        </w:rPr>
        <w:t>*</w:t>
      </w:r>
      <w:r w:rsidRPr="00670A32">
        <w:rPr>
          <w:sz w:val="21"/>
          <w:vertAlign w:val="superscript"/>
          <w:lang w:val="en-US"/>
        </w:rPr>
        <w:t>1</w:t>
      </w:r>
      <w:r w:rsidRPr="00670A32">
        <w:rPr>
          <w:sz w:val="24"/>
          <w:lang w:val="en-US"/>
        </w:rPr>
        <w:t>, Richard Mark Nagymihaly</w:t>
      </w:r>
      <w:r w:rsidRPr="00670A32">
        <w:rPr>
          <w:sz w:val="24"/>
          <w:vertAlign w:val="superscript"/>
          <w:lang w:val="en-US"/>
        </w:rPr>
        <w:t>1</w:t>
      </w:r>
      <w:r>
        <w:rPr>
          <w:sz w:val="24"/>
          <w:lang w:val="en-US"/>
        </w:rPr>
        <w:t xml:space="preserve">, </w:t>
      </w:r>
      <w:proofErr w:type="spellStart"/>
      <w:r>
        <w:rPr>
          <w:sz w:val="24"/>
          <w:lang w:val="en-US"/>
        </w:rPr>
        <w:t>Areeba</w:t>
      </w:r>
      <w:proofErr w:type="spellEnd"/>
      <w:r>
        <w:rPr>
          <w:sz w:val="24"/>
          <w:lang w:val="en-US"/>
        </w:rPr>
        <w:t xml:space="preserve"> Patel</w:t>
      </w:r>
      <w:r w:rsidRPr="00670A32">
        <w:rPr>
          <w:sz w:val="24"/>
          <w:vertAlign w:val="superscript"/>
          <w:lang w:val="en-US"/>
        </w:rPr>
        <w:t xml:space="preserve"> 2,3</w:t>
      </w:r>
      <w:r w:rsidRPr="00670A32">
        <w:rPr>
          <w:sz w:val="24"/>
          <w:lang w:val="en-US"/>
        </w:rPr>
        <w:t xml:space="preserve">, </w:t>
      </w:r>
      <w:proofErr w:type="spellStart"/>
      <w:r w:rsidRPr="00670A32">
        <w:rPr>
          <w:sz w:val="24"/>
          <w:lang w:val="en-US"/>
        </w:rPr>
        <w:t>Petter</w:t>
      </w:r>
      <w:proofErr w:type="spellEnd"/>
      <w:r>
        <w:rPr>
          <w:sz w:val="24"/>
          <w:lang w:val="en-US"/>
        </w:rPr>
        <w:t xml:space="preserve"> </w:t>
      </w:r>
      <w:r w:rsidRPr="00670A32">
        <w:rPr>
          <w:sz w:val="24"/>
          <w:lang w:val="en-US"/>
        </w:rPr>
        <w:t>Brandal</w:t>
      </w:r>
      <w:r w:rsidRPr="00670A32">
        <w:rPr>
          <w:sz w:val="24"/>
          <w:vertAlign w:val="superscript"/>
          <w:lang w:val="en-US"/>
        </w:rPr>
        <w:t>4,6</w:t>
      </w:r>
      <w:r>
        <w:rPr>
          <w:sz w:val="24"/>
          <w:lang w:val="en-US"/>
        </w:rPr>
        <w:t xml:space="preserve">, </w:t>
      </w:r>
      <w:proofErr w:type="spellStart"/>
      <w:r>
        <w:rPr>
          <w:sz w:val="24"/>
          <w:lang w:val="en-US"/>
        </w:rPr>
        <w:t>Ioannis</w:t>
      </w:r>
      <w:proofErr w:type="spellEnd"/>
      <w:r>
        <w:rPr>
          <w:sz w:val="24"/>
          <w:lang w:val="en-US"/>
        </w:rPr>
        <w:t xml:space="preserve"> Panagopoulos</w:t>
      </w:r>
      <w:r w:rsidRPr="00670A32">
        <w:rPr>
          <w:sz w:val="24"/>
          <w:vertAlign w:val="superscript"/>
          <w:lang w:val="en-US"/>
        </w:rPr>
        <w:t>4</w:t>
      </w:r>
      <w:r>
        <w:rPr>
          <w:sz w:val="24"/>
          <w:lang w:val="en-US"/>
        </w:rPr>
        <w:t xml:space="preserve">, </w:t>
      </w:r>
      <w:r w:rsidRPr="00670A32">
        <w:rPr>
          <w:sz w:val="24"/>
          <w:lang w:val="en-US"/>
        </w:rPr>
        <w:t>Henning Leske</w:t>
      </w:r>
      <w:r w:rsidRPr="00670A32">
        <w:rPr>
          <w:sz w:val="24"/>
          <w:vertAlign w:val="superscript"/>
          <w:lang w:val="en-US"/>
        </w:rPr>
        <w:t>5,7</w:t>
      </w:r>
      <w:r w:rsidRPr="00670A32">
        <w:rPr>
          <w:sz w:val="24"/>
          <w:lang w:val="en-US"/>
        </w:rPr>
        <w:t>, Marius Lund-Iversen</w:t>
      </w:r>
      <w:r w:rsidRPr="00670A32">
        <w:rPr>
          <w:sz w:val="24"/>
          <w:vertAlign w:val="superscript"/>
          <w:lang w:val="en-US"/>
        </w:rPr>
        <w:t>5</w:t>
      </w:r>
      <w:r w:rsidRPr="00670A32">
        <w:rPr>
          <w:sz w:val="24"/>
          <w:lang w:val="en-US"/>
        </w:rPr>
        <w:t>, Felix</w:t>
      </w:r>
      <w:r w:rsidRPr="00670A32">
        <w:rPr>
          <w:rFonts w:ascii="Calibri" w:eastAsia="Calibri" w:hAnsi="Calibri" w:cs="Calibri"/>
          <w:lang w:val="en-US"/>
        </w:rPr>
        <w:tab/>
      </w:r>
      <w:r w:rsidRPr="00670A32">
        <w:rPr>
          <w:sz w:val="24"/>
          <w:lang w:val="en-US"/>
        </w:rPr>
        <w:t>Sahm</w:t>
      </w:r>
      <w:r w:rsidRPr="00670A32">
        <w:rPr>
          <w:sz w:val="24"/>
          <w:vertAlign w:val="superscript"/>
          <w:lang w:val="en-US"/>
        </w:rPr>
        <w:t>2,3</w:t>
      </w:r>
      <w:r w:rsidRPr="00670A32">
        <w:rPr>
          <w:sz w:val="24"/>
          <w:lang w:val="en-US"/>
        </w:rPr>
        <w:t xml:space="preserve">, </w:t>
      </w:r>
    </w:p>
    <w:p w:rsidR="00D94F57" w:rsidRPr="00670A32" w:rsidRDefault="00670A32" w:rsidP="009875B1">
      <w:pPr>
        <w:suppressLineNumbers/>
        <w:spacing w:after="0" w:line="360" w:lineRule="auto"/>
        <w:ind w:left="172"/>
        <w:jc w:val="center"/>
        <w:rPr>
          <w:sz w:val="24"/>
        </w:rPr>
      </w:pPr>
      <w:r w:rsidRPr="00670A32">
        <w:rPr>
          <w:sz w:val="24"/>
        </w:rPr>
        <w:t>and Einar O. Vik-Mo</w:t>
      </w:r>
      <w:r w:rsidRPr="00670A32">
        <w:rPr>
          <w:sz w:val="24"/>
          <w:vertAlign w:val="superscript"/>
        </w:rPr>
        <w:t>†1,8</w:t>
      </w:r>
    </w:p>
    <w:p w:rsidR="00670A32" w:rsidRDefault="00670A32" w:rsidP="009875B1">
      <w:pPr>
        <w:suppressLineNumbers/>
        <w:spacing w:after="0" w:line="461" w:lineRule="auto"/>
        <w:ind w:left="12" w:right="3"/>
        <w:jc w:val="center"/>
        <w:rPr>
          <w:sz w:val="25"/>
          <w:vertAlign w:val="superscript"/>
          <w:lang w:val="en-US"/>
        </w:rPr>
      </w:pPr>
    </w:p>
    <w:p w:rsidR="00D94F57" w:rsidRDefault="00670A32" w:rsidP="009875B1">
      <w:pPr>
        <w:suppressLineNumbers/>
        <w:spacing w:line="360" w:lineRule="auto"/>
        <w:ind w:left="12" w:right="3"/>
        <w:jc w:val="center"/>
        <w:rPr>
          <w:sz w:val="18"/>
          <w:lang w:val="en-US"/>
        </w:rPr>
      </w:pPr>
      <w:r w:rsidRPr="00670A32">
        <w:rPr>
          <w:sz w:val="25"/>
          <w:vertAlign w:val="superscript"/>
          <w:lang w:val="en-US"/>
        </w:rPr>
        <w:t>1</w:t>
      </w:r>
      <w:r w:rsidRPr="00670A32">
        <w:rPr>
          <w:sz w:val="18"/>
          <w:lang w:val="en-US"/>
        </w:rPr>
        <w:t>Vilhelm Magnus Laboratory, Institute for Surgical Research, Department of Neurosurgery, Oslo University Hospital, Oslo, Norway</w:t>
      </w:r>
    </w:p>
    <w:p w:rsidR="00D94F57" w:rsidRPr="00670A32" w:rsidRDefault="00670A32" w:rsidP="009875B1">
      <w:pPr>
        <w:suppressLineNumbers/>
        <w:spacing w:line="360" w:lineRule="auto"/>
        <w:ind w:left="12" w:right="3"/>
        <w:jc w:val="center"/>
        <w:rPr>
          <w:lang w:val="en-US"/>
        </w:rPr>
      </w:pPr>
      <w:r w:rsidRPr="00670A32">
        <w:rPr>
          <w:sz w:val="18"/>
          <w:vertAlign w:val="superscript"/>
          <w:lang w:val="en-US"/>
        </w:rPr>
        <w:t>2</w:t>
      </w:r>
      <w:r w:rsidRPr="00670A32">
        <w:rPr>
          <w:sz w:val="18"/>
          <w:lang w:val="en-US"/>
        </w:rPr>
        <w:t>Department of Neuropathology, University Hospital Heidelberg, Heidelberg, Germany</w:t>
      </w:r>
    </w:p>
    <w:p w:rsidR="00D94F57" w:rsidRPr="00670A32" w:rsidRDefault="00670A32" w:rsidP="009875B1">
      <w:pPr>
        <w:suppressLineNumbers/>
        <w:spacing w:line="360" w:lineRule="auto"/>
        <w:ind w:left="12" w:right="2"/>
        <w:jc w:val="center"/>
        <w:rPr>
          <w:lang w:val="en-US"/>
        </w:rPr>
      </w:pPr>
      <w:r w:rsidRPr="00670A32">
        <w:rPr>
          <w:sz w:val="18"/>
          <w:vertAlign w:val="superscript"/>
          <w:lang w:val="en-US"/>
        </w:rPr>
        <w:t>3</w:t>
      </w:r>
      <w:r w:rsidRPr="00670A32">
        <w:rPr>
          <w:sz w:val="18"/>
          <w:lang w:val="en-US"/>
        </w:rPr>
        <w:t>CCU Neuropathology, German Consortium for Translational Cancer Research (DKTK, German Cancer Research Center (DKFZ), Heidelberg, Germany</w:t>
      </w:r>
    </w:p>
    <w:p w:rsidR="00670A32" w:rsidRDefault="00670A32" w:rsidP="009875B1">
      <w:pPr>
        <w:suppressLineNumbers/>
        <w:spacing w:line="360" w:lineRule="auto"/>
        <w:ind w:left="514" w:right="374" w:hanging="140"/>
        <w:jc w:val="center"/>
        <w:rPr>
          <w:sz w:val="18"/>
          <w:lang w:val="en-US"/>
        </w:rPr>
      </w:pPr>
      <w:r w:rsidRPr="00670A32">
        <w:rPr>
          <w:sz w:val="18"/>
          <w:vertAlign w:val="superscript"/>
          <w:lang w:val="en-US"/>
        </w:rPr>
        <w:t>4</w:t>
      </w:r>
      <w:r w:rsidRPr="00670A32">
        <w:rPr>
          <w:sz w:val="18"/>
          <w:lang w:val="en-US"/>
        </w:rPr>
        <w:t>Section for Cancer Cytogenetics, Institute for Cancer Genetics and Informatics, Oslo University Hospital</w:t>
      </w:r>
    </w:p>
    <w:p w:rsidR="00D94F57" w:rsidRPr="00670A32" w:rsidRDefault="00670A32" w:rsidP="009875B1">
      <w:pPr>
        <w:suppressLineNumbers/>
        <w:spacing w:line="360" w:lineRule="auto"/>
        <w:ind w:left="514" w:right="374" w:hanging="140"/>
        <w:jc w:val="center"/>
        <w:rPr>
          <w:lang w:val="en-US"/>
        </w:rPr>
      </w:pPr>
      <w:r w:rsidRPr="00670A32">
        <w:rPr>
          <w:sz w:val="18"/>
          <w:lang w:val="en-US"/>
        </w:rPr>
        <w:t xml:space="preserve"> </w:t>
      </w:r>
      <w:r w:rsidRPr="00670A32">
        <w:rPr>
          <w:sz w:val="18"/>
          <w:vertAlign w:val="superscript"/>
          <w:lang w:val="en-US"/>
        </w:rPr>
        <w:t>5</w:t>
      </w:r>
      <w:r w:rsidRPr="00670A32">
        <w:rPr>
          <w:sz w:val="18"/>
          <w:lang w:val="en-US"/>
        </w:rPr>
        <w:t xml:space="preserve">Department of Pathology, Oslo University Hospital, Oslo, Norway. </w:t>
      </w:r>
      <w:r w:rsidRPr="00670A32">
        <w:rPr>
          <w:sz w:val="18"/>
          <w:vertAlign w:val="superscript"/>
          <w:lang w:val="en-US"/>
        </w:rPr>
        <w:t>6</w:t>
      </w:r>
      <w:r w:rsidRPr="00670A32">
        <w:rPr>
          <w:sz w:val="18"/>
          <w:lang w:val="en-US"/>
        </w:rPr>
        <w:t>Department of Oncology, Oslo University Hospital, Oslo, Norway</w:t>
      </w:r>
    </w:p>
    <w:p w:rsidR="00D94F57" w:rsidRPr="00670A32" w:rsidRDefault="00670A32" w:rsidP="009875B1">
      <w:pPr>
        <w:suppressLineNumbers/>
        <w:spacing w:line="360" w:lineRule="auto"/>
        <w:ind w:left="12" w:right="3"/>
        <w:jc w:val="center"/>
        <w:rPr>
          <w:lang w:val="en-US"/>
        </w:rPr>
      </w:pPr>
      <w:r w:rsidRPr="00670A32">
        <w:rPr>
          <w:sz w:val="18"/>
          <w:vertAlign w:val="superscript"/>
          <w:lang w:val="en-US"/>
        </w:rPr>
        <w:t>7</w:t>
      </w:r>
      <w:r w:rsidRPr="00670A32">
        <w:rPr>
          <w:sz w:val="18"/>
          <w:lang w:val="en-US"/>
        </w:rPr>
        <w:t>University of Oslo, Oslo, Norway</w:t>
      </w:r>
    </w:p>
    <w:p w:rsidR="00D94F57" w:rsidRDefault="00670A32" w:rsidP="009875B1">
      <w:pPr>
        <w:suppressLineNumbers/>
        <w:spacing w:line="360" w:lineRule="auto"/>
        <w:ind w:left="12" w:right="3"/>
        <w:jc w:val="center"/>
        <w:rPr>
          <w:sz w:val="18"/>
          <w:lang w:val="en-US"/>
        </w:rPr>
      </w:pPr>
      <w:r w:rsidRPr="00670A32">
        <w:rPr>
          <w:sz w:val="18"/>
          <w:vertAlign w:val="superscript"/>
          <w:lang w:val="en-US"/>
        </w:rPr>
        <w:t>8</w:t>
      </w:r>
      <w:r w:rsidRPr="00670A32">
        <w:rPr>
          <w:sz w:val="18"/>
          <w:lang w:val="en-US"/>
        </w:rPr>
        <w:t>Institute for Clinical Medicine, University of Oslo, Oslo, Norway</w:t>
      </w:r>
    </w:p>
    <w:p w:rsidR="00670A32" w:rsidRDefault="00670A32" w:rsidP="009875B1">
      <w:pPr>
        <w:suppressLineNumbers/>
        <w:spacing w:line="360" w:lineRule="auto"/>
        <w:ind w:left="12" w:right="3"/>
        <w:jc w:val="center"/>
        <w:rPr>
          <w:sz w:val="18"/>
          <w:lang w:val="en-US"/>
        </w:rPr>
      </w:pPr>
    </w:p>
    <w:p w:rsidR="00670A32" w:rsidRDefault="00670A32" w:rsidP="009875B1">
      <w:pPr>
        <w:suppressLineNumbers/>
        <w:spacing w:line="360" w:lineRule="auto"/>
        <w:ind w:left="12" w:right="3"/>
        <w:jc w:val="center"/>
        <w:rPr>
          <w:sz w:val="18"/>
          <w:lang w:val="en-US"/>
        </w:rPr>
      </w:pPr>
    </w:p>
    <w:p w:rsidR="00670A32" w:rsidRDefault="00670A32" w:rsidP="009875B1">
      <w:pPr>
        <w:suppressLineNumbers/>
        <w:spacing w:line="360" w:lineRule="auto"/>
        <w:ind w:left="12" w:right="3"/>
        <w:jc w:val="center"/>
        <w:rPr>
          <w:sz w:val="18"/>
          <w:lang w:val="en-US"/>
        </w:rPr>
      </w:pPr>
    </w:p>
    <w:p w:rsidR="00670A32" w:rsidRDefault="00670A32" w:rsidP="009875B1">
      <w:pPr>
        <w:suppressLineNumbers/>
        <w:spacing w:line="360" w:lineRule="auto"/>
        <w:ind w:left="12" w:right="3"/>
        <w:jc w:val="center"/>
        <w:rPr>
          <w:sz w:val="18"/>
          <w:lang w:val="en-US"/>
        </w:rPr>
      </w:pPr>
    </w:p>
    <w:p w:rsidR="00670A32" w:rsidRDefault="00670A32" w:rsidP="009875B1">
      <w:pPr>
        <w:suppressLineNumbers/>
        <w:spacing w:line="360" w:lineRule="auto"/>
        <w:ind w:left="12" w:right="3"/>
        <w:jc w:val="center"/>
        <w:rPr>
          <w:sz w:val="18"/>
          <w:lang w:val="en-US"/>
        </w:rPr>
      </w:pPr>
    </w:p>
    <w:p w:rsidR="00670A32" w:rsidRDefault="00670A32" w:rsidP="009875B1">
      <w:pPr>
        <w:suppressLineNumbers/>
        <w:spacing w:line="360" w:lineRule="auto"/>
        <w:ind w:left="12" w:right="3"/>
        <w:jc w:val="center"/>
        <w:rPr>
          <w:sz w:val="18"/>
          <w:lang w:val="en-US"/>
        </w:rPr>
      </w:pPr>
    </w:p>
    <w:p w:rsidR="00670A32" w:rsidRDefault="00670A32" w:rsidP="009875B1">
      <w:pPr>
        <w:suppressLineNumbers/>
        <w:spacing w:line="360" w:lineRule="auto"/>
        <w:ind w:left="12" w:right="3"/>
        <w:jc w:val="center"/>
        <w:rPr>
          <w:sz w:val="18"/>
          <w:lang w:val="en-US"/>
        </w:rPr>
      </w:pPr>
    </w:p>
    <w:p w:rsidR="00670A32" w:rsidRPr="00670A32" w:rsidRDefault="00670A32" w:rsidP="009875B1">
      <w:pPr>
        <w:suppressLineNumbers/>
        <w:spacing w:line="360" w:lineRule="auto"/>
        <w:ind w:left="12" w:right="3"/>
        <w:jc w:val="center"/>
        <w:rPr>
          <w:lang w:val="en-US"/>
        </w:rPr>
      </w:pPr>
    </w:p>
    <w:p w:rsidR="00D94F57" w:rsidRDefault="00670A32" w:rsidP="009875B1">
      <w:pPr>
        <w:suppressLineNumbers/>
        <w:spacing w:after="39" w:line="259" w:lineRule="auto"/>
        <w:ind w:left="0" w:firstLine="0"/>
        <w:jc w:val="left"/>
      </w:pPr>
      <w:r>
        <w:rPr>
          <w:rFonts w:ascii="Calibri" w:eastAsia="Calibri" w:hAnsi="Calibri" w:cs="Calibri"/>
          <w:noProof/>
        </w:rPr>
        <mc:AlternateContent>
          <mc:Choice Requires="wpg">
            <w:drawing>
              <wp:inline distT="0" distB="0" distL="0" distR="0">
                <wp:extent cx="2292439" cy="5061"/>
                <wp:effectExtent l="0" t="0" r="0" b="0"/>
                <wp:docPr id="151274" name="Group 151274"/>
                <wp:cNvGraphicFramePr/>
                <a:graphic xmlns:a="http://schemas.openxmlformats.org/drawingml/2006/main">
                  <a:graphicData uri="http://schemas.microsoft.com/office/word/2010/wordprocessingGroup">
                    <wpg:wgp>
                      <wpg:cNvGrpSpPr/>
                      <wpg:grpSpPr>
                        <a:xfrm>
                          <a:off x="0" y="0"/>
                          <a:ext cx="2292439" cy="5061"/>
                          <a:chOff x="0" y="0"/>
                          <a:chExt cx="2292439" cy="5061"/>
                        </a:xfrm>
                      </wpg:grpSpPr>
                      <wps:wsp>
                        <wps:cNvPr id="90" name="Shape 90"/>
                        <wps:cNvSpPr/>
                        <wps:spPr>
                          <a:xfrm>
                            <a:off x="0" y="0"/>
                            <a:ext cx="2292439" cy="0"/>
                          </a:xfrm>
                          <a:custGeom>
                            <a:avLst/>
                            <a:gdLst/>
                            <a:ahLst/>
                            <a:cxnLst/>
                            <a:rect l="0" t="0" r="0" b="0"/>
                            <a:pathLst>
                              <a:path w="2292439">
                                <a:moveTo>
                                  <a:pt x="0" y="0"/>
                                </a:moveTo>
                                <a:lnTo>
                                  <a:pt x="229243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274" style="width:180.507pt;height:0.3985pt;mso-position-horizontal-relative:char;mso-position-vertical-relative:line" coordsize="22924,50">
                <v:shape id="Shape 90" style="position:absolute;width:22924;height:0;left:0;top:0;" coordsize="2292439,0" path="m0,0l2292439,0">
                  <v:stroke weight="0.3985pt" endcap="flat" joinstyle="miter" miterlimit="10" on="true" color="#000000"/>
                  <v:fill on="false" color="#000000" opacity="0"/>
                </v:shape>
              </v:group>
            </w:pict>
          </mc:Fallback>
        </mc:AlternateContent>
      </w:r>
    </w:p>
    <w:p w:rsidR="00D94F57" w:rsidRDefault="00670A32" w:rsidP="009875B1">
      <w:pPr>
        <w:suppressLineNumbers/>
        <w:spacing w:after="3" w:line="259" w:lineRule="auto"/>
        <w:ind w:left="243"/>
        <w:jc w:val="left"/>
      </w:pPr>
      <w:r>
        <w:rPr>
          <w:sz w:val="16"/>
        </w:rPr>
        <w:t>*</w:t>
      </w:r>
      <w:r>
        <w:rPr>
          <w:sz w:val="18"/>
        </w:rPr>
        <w:t>skarphedinn.halldorsson@rr-research.no</w:t>
      </w:r>
    </w:p>
    <w:p w:rsidR="00D94F57" w:rsidRDefault="00670A32" w:rsidP="009875B1">
      <w:pPr>
        <w:suppressLineNumbers/>
        <w:spacing w:after="3" w:line="259" w:lineRule="auto"/>
        <w:ind w:left="243"/>
        <w:jc w:val="left"/>
      </w:pPr>
      <w:r>
        <w:rPr>
          <w:sz w:val="18"/>
          <w:vertAlign w:val="superscript"/>
        </w:rPr>
        <w:t>†</w:t>
      </w:r>
      <w:r>
        <w:rPr>
          <w:sz w:val="18"/>
        </w:rPr>
        <w:t>e.o.vik-mo@medisin.uio.no</w:t>
      </w:r>
    </w:p>
    <w:p w:rsidR="00670A32" w:rsidRDefault="00670A32" w:rsidP="009875B1">
      <w:pPr>
        <w:suppressLineNumbers/>
        <w:spacing w:after="411" w:line="259" w:lineRule="auto"/>
        <w:ind w:left="0" w:firstLine="0"/>
        <w:jc w:val="center"/>
        <w:rPr>
          <w:b/>
          <w:sz w:val="20"/>
          <w:lang w:val="en-US"/>
        </w:rPr>
      </w:pPr>
    </w:p>
    <w:p w:rsidR="00670A32" w:rsidRDefault="00670A32" w:rsidP="009875B1">
      <w:pPr>
        <w:suppressLineNumbers/>
        <w:spacing w:after="160" w:line="259" w:lineRule="auto"/>
        <w:ind w:left="0" w:firstLine="0"/>
        <w:jc w:val="left"/>
        <w:rPr>
          <w:b/>
          <w:sz w:val="20"/>
          <w:lang w:val="en-US"/>
        </w:rPr>
      </w:pPr>
      <w:r>
        <w:rPr>
          <w:b/>
          <w:sz w:val="20"/>
          <w:lang w:val="en-US"/>
        </w:rPr>
        <w:br w:type="page"/>
      </w:r>
    </w:p>
    <w:p w:rsidR="00D94F57" w:rsidRPr="00B4533A" w:rsidRDefault="00670A32" w:rsidP="00B4533A">
      <w:pPr>
        <w:suppressLineNumbers/>
        <w:spacing w:after="411" w:line="259" w:lineRule="auto"/>
        <w:ind w:left="0" w:firstLine="0"/>
        <w:jc w:val="center"/>
        <w:rPr>
          <w:lang w:val="en-US"/>
        </w:rPr>
      </w:pPr>
      <w:r w:rsidRPr="00B4533A">
        <w:rPr>
          <w:b/>
          <w:lang w:val="en-US"/>
        </w:rPr>
        <w:lastRenderedPageBreak/>
        <w:t>Abstract</w:t>
      </w:r>
    </w:p>
    <w:p w:rsidR="00D94F57" w:rsidRPr="009875B1" w:rsidRDefault="00670A32" w:rsidP="00B4533A">
      <w:pPr>
        <w:pStyle w:val="Overskrift1"/>
        <w:suppressLineNumbers/>
        <w:spacing w:after="262" w:line="259" w:lineRule="auto"/>
        <w:ind w:left="0" w:firstLine="0"/>
        <w:rPr>
          <w:sz w:val="22"/>
          <w:lang w:val="en-US"/>
        </w:rPr>
      </w:pPr>
      <w:r w:rsidRPr="009875B1">
        <w:rPr>
          <w:sz w:val="22"/>
          <w:lang w:val="en-US"/>
        </w:rPr>
        <w:t>Aims</w:t>
      </w:r>
    </w:p>
    <w:p w:rsidR="00D94F57" w:rsidRPr="009875B1" w:rsidRDefault="00670A32" w:rsidP="009875B1">
      <w:pPr>
        <w:spacing w:after="373" w:line="402" w:lineRule="auto"/>
        <w:ind w:left="0" w:firstLine="0"/>
        <w:rPr>
          <w:lang w:val="en-US"/>
        </w:rPr>
      </w:pPr>
      <w:r w:rsidRPr="009875B1">
        <w:rPr>
          <w:lang w:val="en-US"/>
        </w:rPr>
        <w:t xml:space="preserve">Methylation status of the O6-methylguanine-DNA </w:t>
      </w:r>
      <w:proofErr w:type="spellStart"/>
      <w:r w:rsidRPr="009875B1">
        <w:rPr>
          <w:lang w:val="en-US"/>
        </w:rPr>
        <w:t>methyltransferase</w:t>
      </w:r>
      <w:proofErr w:type="spellEnd"/>
      <w:r w:rsidRPr="009875B1">
        <w:rPr>
          <w:lang w:val="en-US"/>
        </w:rPr>
        <w:t xml:space="preserve"> (</w:t>
      </w:r>
      <w:r w:rsidRPr="009875B1">
        <w:rPr>
          <w:i/>
          <w:lang w:val="en-US"/>
        </w:rPr>
        <w:t>MGMT</w:t>
      </w:r>
      <w:r w:rsidRPr="009875B1">
        <w:rPr>
          <w:lang w:val="en-US"/>
        </w:rPr>
        <w:t xml:space="preserve">) promoter region is essential in evaluating the prognosis and predicting the drug response in patients with glioblastoma (GBM). In this study we evaluated the utility of using </w:t>
      </w:r>
      <w:proofErr w:type="spellStart"/>
      <w:r w:rsidRPr="009875B1">
        <w:rPr>
          <w:lang w:val="en-US"/>
        </w:rPr>
        <w:t>nanopore</w:t>
      </w:r>
      <w:proofErr w:type="spellEnd"/>
      <w:r w:rsidRPr="009875B1">
        <w:rPr>
          <w:lang w:val="en-US"/>
        </w:rPr>
        <w:t xml:space="preserve"> long-read sequencing as a method for assessing methylation levels throughout the </w:t>
      </w:r>
      <w:r w:rsidRPr="009875B1">
        <w:rPr>
          <w:i/>
          <w:lang w:val="en-US"/>
        </w:rPr>
        <w:t xml:space="preserve">MGMT </w:t>
      </w:r>
      <w:proofErr w:type="spellStart"/>
      <w:r w:rsidRPr="009875B1">
        <w:rPr>
          <w:lang w:val="en-US"/>
        </w:rPr>
        <w:t>CpG</w:t>
      </w:r>
      <w:proofErr w:type="spellEnd"/>
      <w:r w:rsidRPr="009875B1">
        <w:rPr>
          <w:lang w:val="en-US"/>
        </w:rPr>
        <w:t>-island, compared its performance to established techniques, and demonstrated its clinical applicability.</w:t>
      </w:r>
    </w:p>
    <w:p w:rsidR="00D94F57" w:rsidRPr="009875B1" w:rsidRDefault="00670A32" w:rsidP="00B4533A">
      <w:pPr>
        <w:pStyle w:val="Overskrift1"/>
        <w:suppressLineNumbers/>
        <w:spacing w:after="262" w:line="259" w:lineRule="auto"/>
        <w:ind w:left="0" w:firstLine="0"/>
        <w:rPr>
          <w:sz w:val="22"/>
          <w:lang w:val="en-US"/>
        </w:rPr>
      </w:pPr>
      <w:r w:rsidRPr="009875B1">
        <w:rPr>
          <w:sz w:val="22"/>
          <w:lang w:val="en-US"/>
        </w:rPr>
        <w:t>Methods</w:t>
      </w:r>
    </w:p>
    <w:p w:rsidR="00D94F57" w:rsidRPr="009875B1" w:rsidRDefault="00670A32" w:rsidP="009875B1">
      <w:pPr>
        <w:spacing w:after="373" w:line="402" w:lineRule="auto"/>
        <w:ind w:left="0" w:firstLine="0"/>
        <w:rPr>
          <w:lang w:val="en-US"/>
        </w:rPr>
      </w:pPr>
      <w:r w:rsidRPr="009875B1">
        <w:rPr>
          <w:lang w:val="en-US"/>
        </w:rPr>
        <w:t xml:space="preserve">We analyzed a total of 165 samples from CNS tumors, focusing on the </w:t>
      </w:r>
      <w:r w:rsidRPr="009875B1">
        <w:rPr>
          <w:i/>
          <w:lang w:val="en-US"/>
        </w:rPr>
        <w:t xml:space="preserve">MGMT </w:t>
      </w:r>
      <w:proofErr w:type="spellStart"/>
      <w:r w:rsidRPr="009875B1">
        <w:rPr>
          <w:lang w:val="en-US"/>
        </w:rPr>
        <w:t>CpG</w:t>
      </w:r>
      <w:proofErr w:type="spellEnd"/>
      <w:r w:rsidRPr="009875B1">
        <w:rPr>
          <w:lang w:val="en-US"/>
        </w:rPr>
        <w:t xml:space="preserve">-island using </w:t>
      </w:r>
      <w:proofErr w:type="spellStart"/>
      <w:r w:rsidRPr="009875B1">
        <w:rPr>
          <w:lang w:val="en-US"/>
        </w:rPr>
        <w:t>nanopore</w:t>
      </w:r>
      <w:proofErr w:type="spellEnd"/>
      <w:r w:rsidRPr="009875B1">
        <w:rPr>
          <w:lang w:val="en-US"/>
        </w:rPr>
        <w:t xml:space="preserve"> sequencing. Oxford </w:t>
      </w:r>
      <w:proofErr w:type="spellStart"/>
      <w:r w:rsidRPr="009875B1">
        <w:rPr>
          <w:lang w:val="en-US"/>
        </w:rPr>
        <w:t>Nanopore</w:t>
      </w:r>
      <w:proofErr w:type="spellEnd"/>
      <w:r w:rsidRPr="009875B1">
        <w:rPr>
          <w:lang w:val="en-US"/>
        </w:rPr>
        <w:t xml:space="preserve"> Technologies (ONT) </w:t>
      </w:r>
      <w:proofErr w:type="spellStart"/>
      <w:r w:rsidRPr="009875B1">
        <w:rPr>
          <w:lang w:val="en-US"/>
        </w:rPr>
        <w:t>MinION</w:t>
      </w:r>
      <w:proofErr w:type="spellEnd"/>
      <w:r w:rsidRPr="009875B1">
        <w:rPr>
          <w:lang w:val="en-US"/>
        </w:rPr>
        <w:t xml:space="preserve"> and </w:t>
      </w:r>
      <w:proofErr w:type="spellStart"/>
      <w:r w:rsidRPr="009875B1">
        <w:rPr>
          <w:lang w:val="en-US"/>
        </w:rPr>
        <w:t>PromethION</w:t>
      </w:r>
      <w:proofErr w:type="spellEnd"/>
      <w:r w:rsidRPr="009875B1">
        <w:rPr>
          <w:lang w:val="en-US"/>
        </w:rPr>
        <w:t xml:space="preserve"> flow cells were employed for single sample or barcoded assays, guided by a CRISPR/Cas9 protocol, adaptive sampling or as part of a whole genome sequencing assay. Methylation data obtained through </w:t>
      </w:r>
      <w:proofErr w:type="spellStart"/>
      <w:r w:rsidRPr="009875B1">
        <w:rPr>
          <w:lang w:val="en-US"/>
        </w:rPr>
        <w:t>nanopore</w:t>
      </w:r>
      <w:proofErr w:type="spellEnd"/>
      <w:r w:rsidRPr="009875B1">
        <w:rPr>
          <w:lang w:val="en-US"/>
        </w:rPr>
        <w:t xml:space="preserve"> sequencing were compared to results obtained via pyrosequencing and methylation bead arrays. Hierarchical clustering was applied to </w:t>
      </w:r>
      <w:proofErr w:type="spellStart"/>
      <w:r w:rsidRPr="009875B1">
        <w:rPr>
          <w:lang w:val="en-US"/>
        </w:rPr>
        <w:t>nanopore</w:t>
      </w:r>
      <w:proofErr w:type="spellEnd"/>
      <w:r w:rsidRPr="009875B1">
        <w:rPr>
          <w:lang w:val="en-US"/>
        </w:rPr>
        <w:t xml:space="preserve"> sequencing data for patient stratification.</w:t>
      </w:r>
    </w:p>
    <w:p w:rsidR="00D94F57" w:rsidRPr="009875B1" w:rsidRDefault="00670A32" w:rsidP="00B4533A">
      <w:pPr>
        <w:pStyle w:val="Overskrift1"/>
        <w:suppressLineNumbers/>
        <w:spacing w:after="262" w:line="259" w:lineRule="auto"/>
        <w:ind w:left="0" w:firstLine="0"/>
        <w:rPr>
          <w:sz w:val="22"/>
          <w:lang w:val="en-US"/>
        </w:rPr>
      </w:pPr>
      <w:r w:rsidRPr="009875B1">
        <w:rPr>
          <w:sz w:val="22"/>
          <w:lang w:val="en-US"/>
        </w:rPr>
        <w:t>Results</w:t>
      </w:r>
    </w:p>
    <w:p w:rsidR="00D94F57" w:rsidRPr="009875B1" w:rsidRDefault="00670A32" w:rsidP="009875B1">
      <w:pPr>
        <w:spacing w:after="373" w:line="402" w:lineRule="auto"/>
        <w:ind w:left="0" w:firstLine="0"/>
        <w:rPr>
          <w:lang w:val="en-US"/>
        </w:rPr>
      </w:pPr>
      <w:proofErr w:type="spellStart"/>
      <w:r w:rsidRPr="009875B1">
        <w:rPr>
          <w:lang w:val="en-US"/>
        </w:rPr>
        <w:t>Nanopore</w:t>
      </w:r>
      <w:proofErr w:type="spellEnd"/>
      <w:r w:rsidRPr="009875B1">
        <w:rPr>
          <w:lang w:val="en-US"/>
        </w:rPr>
        <w:t xml:space="preserve"> sequencing displayed a strong correlation (R² = 0.91) with pyrosequencing results for the four </w:t>
      </w:r>
      <w:proofErr w:type="spellStart"/>
      <w:r w:rsidRPr="009875B1">
        <w:rPr>
          <w:lang w:val="en-US"/>
        </w:rPr>
        <w:t>CpGs</w:t>
      </w:r>
      <w:proofErr w:type="spellEnd"/>
      <w:r w:rsidRPr="009875B1">
        <w:rPr>
          <w:lang w:val="en-US"/>
        </w:rPr>
        <w:t xml:space="preserve"> of </w:t>
      </w:r>
      <w:r w:rsidRPr="009875B1">
        <w:rPr>
          <w:i/>
          <w:lang w:val="en-US"/>
        </w:rPr>
        <w:t xml:space="preserve">MGMT </w:t>
      </w:r>
      <w:proofErr w:type="spellStart"/>
      <w:r w:rsidRPr="009875B1">
        <w:rPr>
          <w:lang w:val="en-US"/>
        </w:rPr>
        <w:t>analysed</w:t>
      </w:r>
      <w:proofErr w:type="spellEnd"/>
      <w:r w:rsidRPr="009875B1">
        <w:rPr>
          <w:lang w:val="en-US"/>
        </w:rPr>
        <w:t xml:space="preserve"> by both methods. The </w:t>
      </w:r>
      <w:r w:rsidRPr="009875B1">
        <w:rPr>
          <w:i/>
          <w:lang w:val="en-US"/>
        </w:rPr>
        <w:t>MGMT</w:t>
      </w:r>
      <w:r w:rsidRPr="009875B1">
        <w:rPr>
          <w:lang w:val="en-US"/>
        </w:rPr>
        <w:t xml:space="preserve">-STP27 algorithm’s classification was effectively reproduced using </w:t>
      </w:r>
      <w:proofErr w:type="spellStart"/>
      <w:r w:rsidRPr="009875B1">
        <w:rPr>
          <w:lang w:val="en-US"/>
        </w:rPr>
        <w:t>nanopore</w:t>
      </w:r>
      <w:proofErr w:type="spellEnd"/>
      <w:r w:rsidRPr="009875B1">
        <w:rPr>
          <w:lang w:val="en-US"/>
        </w:rPr>
        <w:t xml:space="preserve"> data. Unsupervised hierarchical clustering revealed distinct patterns in methylated and </w:t>
      </w:r>
      <w:proofErr w:type="spellStart"/>
      <w:r w:rsidRPr="009875B1">
        <w:rPr>
          <w:lang w:val="en-US"/>
        </w:rPr>
        <w:t>unmethylated</w:t>
      </w:r>
      <w:proofErr w:type="spellEnd"/>
      <w:r w:rsidRPr="009875B1">
        <w:rPr>
          <w:lang w:val="en-US"/>
        </w:rPr>
        <w:t xml:space="preserve"> samples, providing comparable survival prediction capabilities. </w:t>
      </w:r>
      <w:proofErr w:type="spellStart"/>
      <w:r w:rsidRPr="009875B1">
        <w:rPr>
          <w:lang w:val="en-US"/>
        </w:rPr>
        <w:t>Nanopore</w:t>
      </w:r>
      <w:proofErr w:type="spellEnd"/>
      <w:r w:rsidRPr="009875B1">
        <w:rPr>
          <w:lang w:val="en-US"/>
        </w:rPr>
        <w:t xml:space="preserve"> sequencing yielded high-confidence results in a rapid timeframe, typically within hours of sequencing, and extended the analysis to all 98 </w:t>
      </w:r>
      <w:proofErr w:type="spellStart"/>
      <w:r w:rsidRPr="009875B1">
        <w:rPr>
          <w:lang w:val="en-US"/>
        </w:rPr>
        <w:t>CpGs</w:t>
      </w:r>
      <w:proofErr w:type="spellEnd"/>
      <w:r w:rsidRPr="009875B1">
        <w:rPr>
          <w:lang w:val="en-US"/>
        </w:rPr>
        <w:t xml:space="preserve"> of the </w:t>
      </w:r>
      <w:r w:rsidRPr="009875B1">
        <w:rPr>
          <w:i/>
          <w:lang w:val="en-US"/>
        </w:rPr>
        <w:t xml:space="preserve">MGMT </w:t>
      </w:r>
      <w:proofErr w:type="spellStart"/>
      <w:r w:rsidRPr="009875B1">
        <w:rPr>
          <w:lang w:val="en-US"/>
        </w:rPr>
        <w:t>CpG</w:t>
      </w:r>
      <w:proofErr w:type="spellEnd"/>
      <w:r w:rsidRPr="009875B1">
        <w:rPr>
          <w:lang w:val="en-US"/>
        </w:rPr>
        <w:t>-island.</w:t>
      </w:r>
    </w:p>
    <w:p w:rsidR="00D94F57" w:rsidRPr="009875B1" w:rsidRDefault="00670A32" w:rsidP="00B4533A">
      <w:pPr>
        <w:pStyle w:val="Overskrift1"/>
        <w:suppressLineNumbers/>
        <w:spacing w:after="262" w:line="259" w:lineRule="auto"/>
        <w:ind w:left="0" w:firstLine="0"/>
        <w:rPr>
          <w:sz w:val="22"/>
          <w:lang w:val="en-US"/>
        </w:rPr>
      </w:pPr>
      <w:r w:rsidRPr="009875B1">
        <w:rPr>
          <w:sz w:val="22"/>
          <w:lang w:val="en-US"/>
        </w:rPr>
        <w:t>Conclusions</w:t>
      </w:r>
    </w:p>
    <w:p w:rsidR="00D94F57" w:rsidRPr="009875B1" w:rsidRDefault="00670A32" w:rsidP="009875B1">
      <w:pPr>
        <w:spacing w:after="3" w:line="402" w:lineRule="auto"/>
        <w:ind w:left="0" w:firstLine="0"/>
        <w:rPr>
          <w:lang w:val="en-US"/>
        </w:rPr>
      </w:pPr>
      <w:r w:rsidRPr="009875B1">
        <w:rPr>
          <w:lang w:val="en-US"/>
        </w:rPr>
        <w:t xml:space="preserve">This study presents </w:t>
      </w:r>
      <w:proofErr w:type="spellStart"/>
      <w:r w:rsidRPr="009875B1">
        <w:rPr>
          <w:lang w:val="en-US"/>
        </w:rPr>
        <w:t>nanopore</w:t>
      </w:r>
      <w:proofErr w:type="spellEnd"/>
      <w:r w:rsidRPr="009875B1">
        <w:rPr>
          <w:lang w:val="en-US"/>
        </w:rPr>
        <w:t xml:space="preserve"> sequencing as a valid and efficient method for determining </w:t>
      </w:r>
      <w:r w:rsidRPr="009875B1">
        <w:rPr>
          <w:i/>
          <w:lang w:val="en-US"/>
        </w:rPr>
        <w:t xml:space="preserve">MGMT </w:t>
      </w:r>
      <w:r w:rsidRPr="009875B1">
        <w:rPr>
          <w:lang w:val="en-US"/>
        </w:rPr>
        <w:t xml:space="preserve">promotor methylation status. It offers a comprehensive view of the </w:t>
      </w:r>
      <w:r w:rsidRPr="009875B1">
        <w:rPr>
          <w:i/>
          <w:lang w:val="en-US"/>
        </w:rPr>
        <w:t xml:space="preserve">MGMT </w:t>
      </w:r>
      <w:r w:rsidRPr="009875B1">
        <w:rPr>
          <w:lang w:val="en-US"/>
        </w:rPr>
        <w:t xml:space="preserve">promoter methylation landscape, which enables the identification of potentially clinically relevant subgroups of patients. Further exploration of the clinical implications of patient stratification using </w:t>
      </w:r>
      <w:proofErr w:type="spellStart"/>
      <w:r w:rsidRPr="009875B1">
        <w:rPr>
          <w:lang w:val="en-US"/>
        </w:rPr>
        <w:t>nanopore</w:t>
      </w:r>
      <w:proofErr w:type="spellEnd"/>
      <w:r w:rsidRPr="009875B1">
        <w:rPr>
          <w:lang w:val="en-US"/>
        </w:rPr>
        <w:t xml:space="preserve"> sequencing of </w:t>
      </w:r>
      <w:r w:rsidRPr="009875B1">
        <w:rPr>
          <w:i/>
          <w:lang w:val="en-US"/>
        </w:rPr>
        <w:t xml:space="preserve">MGMT </w:t>
      </w:r>
      <w:r w:rsidRPr="009875B1">
        <w:rPr>
          <w:lang w:val="en-US"/>
        </w:rPr>
        <w:t>is warranted.</w:t>
      </w:r>
    </w:p>
    <w:p w:rsidR="00670A32" w:rsidRPr="009875B1" w:rsidRDefault="00670A32" w:rsidP="00B4533A">
      <w:pPr>
        <w:suppressLineNumbers/>
        <w:spacing w:after="3" w:line="402" w:lineRule="auto"/>
        <w:ind w:left="0" w:firstLine="0"/>
        <w:rPr>
          <w:lang w:val="en-US"/>
        </w:rPr>
      </w:pPr>
    </w:p>
    <w:p w:rsidR="00D94F57" w:rsidRPr="00670A32" w:rsidRDefault="00670A32" w:rsidP="00B4533A">
      <w:pPr>
        <w:suppressLineNumbers/>
        <w:spacing w:after="3" w:line="402" w:lineRule="auto"/>
        <w:ind w:left="0" w:firstLine="0"/>
        <w:rPr>
          <w:lang w:val="en-US"/>
        </w:rPr>
      </w:pPr>
      <w:r w:rsidRPr="009875B1">
        <w:rPr>
          <w:b/>
          <w:lang w:val="en-US"/>
        </w:rPr>
        <w:t xml:space="preserve">Keywords: </w:t>
      </w:r>
      <w:r w:rsidRPr="009875B1">
        <w:rPr>
          <w:i/>
          <w:lang w:val="en-US"/>
        </w:rPr>
        <w:t xml:space="preserve">MGMT </w:t>
      </w:r>
      <w:r w:rsidRPr="009875B1">
        <w:rPr>
          <w:lang w:val="en-US"/>
        </w:rPr>
        <w:t xml:space="preserve">promoter methylation, </w:t>
      </w:r>
      <w:proofErr w:type="spellStart"/>
      <w:r w:rsidRPr="009875B1">
        <w:rPr>
          <w:lang w:val="en-US"/>
        </w:rPr>
        <w:t>Nanopore</w:t>
      </w:r>
      <w:proofErr w:type="spellEnd"/>
      <w:r w:rsidRPr="009875B1">
        <w:rPr>
          <w:lang w:val="en-US"/>
        </w:rPr>
        <w:t xml:space="preserve"> sequencing, CRISPR/Cas9, Glioblastoma</w:t>
      </w:r>
      <w:r w:rsidRPr="00670A32">
        <w:rPr>
          <w:lang w:val="en-US"/>
        </w:rPr>
        <w:br w:type="page"/>
      </w:r>
    </w:p>
    <w:p w:rsidR="00D94F57" w:rsidRPr="00670A32" w:rsidRDefault="00670A32" w:rsidP="00B4533A">
      <w:pPr>
        <w:pStyle w:val="Overskrift1"/>
        <w:suppressLineNumbers/>
        <w:ind w:left="-5"/>
        <w:rPr>
          <w:lang w:val="en-US"/>
        </w:rPr>
      </w:pPr>
      <w:r w:rsidRPr="00670A32">
        <w:rPr>
          <w:lang w:val="en-US"/>
        </w:rPr>
        <w:lastRenderedPageBreak/>
        <w:t>Introduction</w:t>
      </w:r>
    </w:p>
    <w:p w:rsidR="00D94F57" w:rsidRPr="00670A32" w:rsidRDefault="00670A32">
      <w:pPr>
        <w:spacing w:after="0"/>
        <w:ind w:left="17"/>
        <w:rPr>
          <w:lang w:val="en-US"/>
        </w:rPr>
      </w:pPr>
      <w:r w:rsidRPr="00670A32">
        <w:rPr>
          <w:lang w:val="en-US"/>
        </w:rPr>
        <w:t xml:space="preserve">Glioblastoma (GBM), </w:t>
      </w:r>
      <w:proofErr w:type="spellStart"/>
      <w:r w:rsidRPr="00670A32">
        <w:rPr>
          <w:lang w:val="en-US"/>
        </w:rPr>
        <w:t>IDHwt</w:t>
      </w:r>
      <w:proofErr w:type="spellEnd"/>
      <w:r w:rsidRPr="00670A32">
        <w:rPr>
          <w:lang w:val="en-US"/>
        </w:rPr>
        <w:t xml:space="preserve"> is the most common aggressive primary malignant brain tumor in adults [</w:t>
      </w:r>
      <w:r w:rsidRPr="00670A32">
        <w:rPr>
          <w:color w:val="0000FF"/>
          <w:lang w:val="en-US"/>
        </w:rPr>
        <w:t>24</w:t>
      </w:r>
      <w:r w:rsidRPr="00670A32">
        <w:rPr>
          <w:lang w:val="en-US"/>
        </w:rPr>
        <w:t>] with a median survival of about 15 months [</w:t>
      </w:r>
      <w:r w:rsidRPr="00670A32">
        <w:rPr>
          <w:color w:val="0000FF"/>
          <w:lang w:val="en-US"/>
        </w:rPr>
        <w:t>34</w:t>
      </w:r>
      <w:r w:rsidRPr="00670A32">
        <w:rPr>
          <w:lang w:val="en-US"/>
        </w:rPr>
        <w:t xml:space="preserve">]. Standard treatment for GBM involves surgical resection followed by a combination of radiation and chemotherapy. The frequently used chemotherapeutic drug </w:t>
      </w:r>
      <w:proofErr w:type="spellStart"/>
      <w:r w:rsidRPr="00670A32">
        <w:rPr>
          <w:lang w:val="en-US"/>
        </w:rPr>
        <w:t>temozolomide</w:t>
      </w:r>
      <w:proofErr w:type="spellEnd"/>
      <w:r w:rsidRPr="00670A32">
        <w:rPr>
          <w:lang w:val="en-US"/>
        </w:rPr>
        <w:t xml:space="preserve"> (TMZ) is an alkylating agent that induces methylation of O-6 guanidine residues in dividing cells, leading to DNA damage and apoptosis [</w:t>
      </w:r>
      <w:r w:rsidRPr="00670A32">
        <w:rPr>
          <w:color w:val="0000FF"/>
          <w:lang w:val="en-US"/>
        </w:rPr>
        <w:t>41</w:t>
      </w:r>
      <w:r w:rsidRPr="00670A32">
        <w:rPr>
          <w:lang w:val="en-US"/>
        </w:rPr>
        <w:t>]. Although often well tolerated, TMZ can cause a range of side effects. TMZ is therefore suggested to be limited to patients that are likely to benefit from it and withheld from patients that most likely will experience side effects without improvement in survival [</w:t>
      </w:r>
      <w:r w:rsidRPr="00670A32">
        <w:rPr>
          <w:color w:val="0000FF"/>
          <w:lang w:val="en-US"/>
        </w:rPr>
        <w:t>14</w:t>
      </w:r>
      <w:r w:rsidRPr="00670A32">
        <w:rPr>
          <w:lang w:val="en-US"/>
        </w:rPr>
        <w:t xml:space="preserve">]. The alkylating effects of TMZ are countered by the DNA repair protein O-6-methylguanine-DNA </w:t>
      </w:r>
      <w:proofErr w:type="spellStart"/>
      <w:r w:rsidRPr="00670A32">
        <w:rPr>
          <w:lang w:val="en-US"/>
        </w:rPr>
        <w:t>methyltransferase</w:t>
      </w:r>
      <w:proofErr w:type="spellEnd"/>
      <w:r w:rsidRPr="00670A32">
        <w:rPr>
          <w:lang w:val="en-US"/>
        </w:rPr>
        <w:t xml:space="preserve"> (MGMT). Methylation of the </w:t>
      </w:r>
      <w:r w:rsidRPr="00670A32">
        <w:rPr>
          <w:i/>
          <w:lang w:val="en-US"/>
        </w:rPr>
        <w:t xml:space="preserve">MGMT </w:t>
      </w:r>
      <w:r w:rsidRPr="00670A32">
        <w:rPr>
          <w:lang w:val="en-US"/>
        </w:rPr>
        <w:t>promoter is believed to silence its expression, thereby increasing sensitivity of GBM tumor cells to TMZ [</w:t>
      </w:r>
      <w:r w:rsidRPr="00670A32">
        <w:rPr>
          <w:color w:val="0000FF"/>
          <w:lang w:val="en-US"/>
        </w:rPr>
        <w:t>22</w:t>
      </w:r>
      <w:r w:rsidRPr="00670A32">
        <w:rPr>
          <w:lang w:val="en-US"/>
        </w:rPr>
        <w:t xml:space="preserve">]. The presence of </w:t>
      </w:r>
      <w:r w:rsidRPr="00670A32">
        <w:rPr>
          <w:i/>
          <w:lang w:val="en-US"/>
        </w:rPr>
        <w:t xml:space="preserve">MGMT </w:t>
      </w:r>
      <w:r w:rsidRPr="00670A32">
        <w:rPr>
          <w:lang w:val="en-US"/>
        </w:rPr>
        <w:t xml:space="preserve">promoter methylation has been associated with increased survival in GBM patients treated with </w:t>
      </w:r>
      <w:proofErr w:type="spellStart"/>
      <w:r w:rsidRPr="00670A32">
        <w:rPr>
          <w:lang w:val="en-US"/>
        </w:rPr>
        <w:t>temozolomide</w:t>
      </w:r>
      <w:proofErr w:type="spellEnd"/>
      <w:r w:rsidRPr="00670A32">
        <w:rPr>
          <w:lang w:val="en-US"/>
        </w:rPr>
        <w:t xml:space="preserve"> and radiation therapy [</w:t>
      </w:r>
      <w:r w:rsidRPr="00670A32">
        <w:rPr>
          <w:color w:val="0000FF"/>
          <w:lang w:val="en-US"/>
        </w:rPr>
        <w:t>13</w:t>
      </w:r>
      <w:r w:rsidRPr="00670A32">
        <w:rPr>
          <w:lang w:val="en-US"/>
        </w:rPr>
        <w:t xml:space="preserve">]. </w:t>
      </w:r>
      <w:r w:rsidRPr="00670A32">
        <w:rPr>
          <w:i/>
          <w:lang w:val="en-US"/>
        </w:rPr>
        <w:t xml:space="preserve">MGMT </w:t>
      </w:r>
      <w:r w:rsidRPr="00670A32">
        <w:rPr>
          <w:lang w:val="en-US"/>
        </w:rPr>
        <w:t>promoter methylation status is therefore an important factor for the management and treatment of GBM [</w:t>
      </w:r>
      <w:r w:rsidRPr="00670A32">
        <w:rPr>
          <w:color w:val="0000FF"/>
          <w:lang w:val="en-US"/>
        </w:rPr>
        <w:t>6</w:t>
      </w:r>
      <w:r w:rsidRPr="00670A32">
        <w:rPr>
          <w:lang w:val="en-US"/>
        </w:rPr>
        <w:t>].</w:t>
      </w:r>
    </w:p>
    <w:p w:rsidR="00D94F57" w:rsidRPr="00670A32" w:rsidRDefault="00670A32">
      <w:pPr>
        <w:spacing w:after="513"/>
        <w:ind w:left="17"/>
        <w:rPr>
          <w:lang w:val="en-US"/>
        </w:rPr>
      </w:pPr>
      <w:r w:rsidRPr="00670A32">
        <w:rPr>
          <w:lang w:val="en-US"/>
        </w:rPr>
        <w:t xml:space="preserve">Various methods are utilized to directly measure or estimate </w:t>
      </w:r>
      <w:r w:rsidRPr="00670A32">
        <w:rPr>
          <w:i/>
          <w:lang w:val="en-US"/>
        </w:rPr>
        <w:t xml:space="preserve">MGMT </w:t>
      </w:r>
      <w:r w:rsidRPr="00670A32">
        <w:rPr>
          <w:lang w:val="en-US"/>
        </w:rPr>
        <w:t>promoter methylation, including methylation-specific PCR, pyrosequencing, Sanger sequencing or methylation bead array [</w:t>
      </w:r>
      <w:r w:rsidRPr="00670A32">
        <w:rPr>
          <w:color w:val="0000FF"/>
          <w:lang w:val="en-US"/>
        </w:rPr>
        <w:t>17</w:t>
      </w:r>
      <w:r w:rsidRPr="00670A32">
        <w:rPr>
          <w:lang w:val="en-US"/>
        </w:rPr>
        <w:t xml:space="preserve">, </w:t>
      </w:r>
      <w:r w:rsidRPr="00670A32">
        <w:rPr>
          <w:color w:val="0000FF"/>
          <w:lang w:val="en-US"/>
        </w:rPr>
        <w:t>32</w:t>
      </w:r>
      <w:r w:rsidRPr="00670A32">
        <w:rPr>
          <w:lang w:val="en-US"/>
        </w:rPr>
        <w:t xml:space="preserve">]. All these methods rely on bisulfite conversion of native DNA and PCR amplification prior to analysis and only include a subset of the 98 </w:t>
      </w:r>
      <w:proofErr w:type="spellStart"/>
      <w:r w:rsidRPr="00670A32">
        <w:rPr>
          <w:lang w:val="en-US"/>
        </w:rPr>
        <w:t>CpG</w:t>
      </w:r>
      <w:proofErr w:type="spellEnd"/>
      <w:r w:rsidRPr="00670A32">
        <w:rPr>
          <w:lang w:val="en-US"/>
        </w:rPr>
        <w:t xml:space="preserve"> sites in the </w:t>
      </w:r>
      <w:proofErr w:type="spellStart"/>
      <w:r w:rsidRPr="00670A32">
        <w:rPr>
          <w:lang w:val="en-US"/>
        </w:rPr>
        <w:t>CpG</w:t>
      </w:r>
      <w:proofErr w:type="spellEnd"/>
      <w:r w:rsidRPr="00670A32">
        <w:rPr>
          <w:lang w:val="en-US"/>
        </w:rPr>
        <w:t xml:space="preserve">-island of </w:t>
      </w:r>
      <w:r w:rsidRPr="00670A32">
        <w:rPr>
          <w:i/>
          <w:lang w:val="en-US"/>
        </w:rPr>
        <w:t xml:space="preserve">MGMT </w:t>
      </w:r>
      <w:r w:rsidRPr="00670A32">
        <w:rPr>
          <w:lang w:val="en-US"/>
        </w:rPr>
        <w:t>[</w:t>
      </w:r>
      <w:r w:rsidRPr="00670A32">
        <w:rPr>
          <w:color w:val="0000FF"/>
          <w:lang w:val="en-US"/>
        </w:rPr>
        <w:t>21</w:t>
      </w:r>
      <w:r w:rsidRPr="00670A32">
        <w:rPr>
          <w:lang w:val="en-US"/>
        </w:rPr>
        <w:t>] (</w:t>
      </w:r>
      <w:r w:rsidRPr="00670A32">
        <w:rPr>
          <w:color w:val="0000FF"/>
          <w:lang w:val="en-US"/>
        </w:rPr>
        <w:t>Figure 1a</w:t>
      </w:r>
      <w:r w:rsidRPr="00670A32">
        <w:rPr>
          <w:lang w:val="en-US"/>
        </w:rPr>
        <w:t xml:space="preserve">). For example, the </w:t>
      </w:r>
      <w:proofErr w:type="spellStart"/>
      <w:r w:rsidRPr="00670A32">
        <w:rPr>
          <w:lang w:val="en-US"/>
        </w:rPr>
        <w:t>Qiagen</w:t>
      </w:r>
      <w:proofErr w:type="spellEnd"/>
      <w:r w:rsidRPr="00670A32">
        <w:rPr>
          <w:lang w:val="en-US"/>
        </w:rPr>
        <w:t xml:space="preserve"> </w:t>
      </w:r>
      <w:r w:rsidRPr="00670A32">
        <w:rPr>
          <w:i/>
          <w:lang w:val="en-US"/>
        </w:rPr>
        <w:t xml:space="preserve">MGMT </w:t>
      </w:r>
      <w:r w:rsidRPr="00670A32">
        <w:rPr>
          <w:lang w:val="en-US"/>
        </w:rPr>
        <w:t xml:space="preserve">pyrosequencing kit, which is widely used in the clinical setting, detects methylation on 4 </w:t>
      </w:r>
      <w:proofErr w:type="spellStart"/>
      <w:r w:rsidRPr="00670A32">
        <w:rPr>
          <w:lang w:val="en-US"/>
        </w:rPr>
        <w:t>CpG</w:t>
      </w:r>
      <w:proofErr w:type="spellEnd"/>
      <w:r w:rsidRPr="00670A32">
        <w:rPr>
          <w:lang w:val="en-US"/>
        </w:rPr>
        <w:t xml:space="preserve"> sites (76-79) in the </w:t>
      </w:r>
      <w:r w:rsidRPr="00670A32">
        <w:rPr>
          <w:i/>
          <w:lang w:val="en-US"/>
        </w:rPr>
        <w:t xml:space="preserve">MGMT </w:t>
      </w:r>
      <w:proofErr w:type="spellStart"/>
      <w:r w:rsidRPr="00670A32">
        <w:rPr>
          <w:lang w:val="en-US"/>
        </w:rPr>
        <w:t>CpG</w:t>
      </w:r>
      <w:proofErr w:type="spellEnd"/>
      <w:r w:rsidRPr="00670A32">
        <w:rPr>
          <w:lang w:val="en-US"/>
        </w:rPr>
        <w:t xml:space="preserve">-island. In addition, there is neither a clear consensus of the best cut-off values for the classification of clinically relevant methylated or </w:t>
      </w:r>
      <w:proofErr w:type="spellStart"/>
      <w:r w:rsidRPr="00670A32">
        <w:rPr>
          <w:lang w:val="en-US"/>
        </w:rPr>
        <w:t>unmethylated</w:t>
      </w:r>
      <w:proofErr w:type="spellEnd"/>
      <w:r w:rsidRPr="00670A32">
        <w:rPr>
          <w:lang w:val="en-US"/>
        </w:rPr>
        <w:t xml:space="preserve"> samples, nor on the optimal method to use [</w:t>
      </w:r>
      <w:r w:rsidRPr="00670A32">
        <w:rPr>
          <w:color w:val="0000FF"/>
          <w:lang w:val="en-US"/>
        </w:rPr>
        <w:t>3</w:t>
      </w:r>
      <w:r w:rsidRPr="00670A32">
        <w:rPr>
          <w:lang w:val="en-US"/>
        </w:rPr>
        <w:t xml:space="preserve">]. In recent years, advances in sequencing technology have enabled more sensitive and accurate detection of DNA methylation. </w:t>
      </w:r>
      <w:proofErr w:type="spellStart"/>
      <w:r w:rsidRPr="00670A32">
        <w:rPr>
          <w:lang w:val="en-US"/>
        </w:rPr>
        <w:t>Nanopore</w:t>
      </w:r>
      <w:proofErr w:type="spellEnd"/>
      <w:r w:rsidRPr="00670A32">
        <w:rPr>
          <w:lang w:val="en-US"/>
        </w:rPr>
        <w:t xml:space="preserve"> sequencing, which uses a </w:t>
      </w:r>
      <w:proofErr w:type="spellStart"/>
      <w:r w:rsidRPr="00670A32">
        <w:rPr>
          <w:lang w:val="en-US"/>
        </w:rPr>
        <w:t>nanopore</w:t>
      </w:r>
      <w:proofErr w:type="spellEnd"/>
      <w:r w:rsidRPr="00670A32">
        <w:rPr>
          <w:lang w:val="en-US"/>
        </w:rPr>
        <w:t>-based sensor to detect changes in electrical current as nucleic acids (DNA or RNA) pass through a pore, can detect epigenetic modifications, such as methylation, directly from the raw current signal [</w:t>
      </w:r>
      <w:r w:rsidRPr="00670A32">
        <w:rPr>
          <w:color w:val="0000FF"/>
          <w:lang w:val="en-US"/>
        </w:rPr>
        <w:t>16</w:t>
      </w:r>
      <w:r w:rsidRPr="00670A32">
        <w:rPr>
          <w:lang w:val="en-US"/>
        </w:rPr>
        <w:t xml:space="preserve">]. Due to the long-read nature of </w:t>
      </w:r>
      <w:proofErr w:type="spellStart"/>
      <w:r w:rsidRPr="00670A32">
        <w:rPr>
          <w:lang w:val="en-US"/>
        </w:rPr>
        <w:t>nanopore</w:t>
      </w:r>
      <w:proofErr w:type="spellEnd"/>
      <w:r w:rsidRPr="00670A32">
        <w:rPr>
          <w:lang w:val="en-US"/>
        </w:rPr>
        <w:t xml:space="preserve"> sequencing, it also affords methylation analysis of far longer sequences than methylation specific PCR, pyrosequencing or methylation bead array. Consequently, </w:t>
      </w:r>
      <w:proofErr w:type="spellStart"/>
      <w:r w:rsidRPr="00670A32">
        <w:rPr>
          <w:lang w:val="en-US"/>
        </w:rPr>
        <w:t>nanopore</w:t>
      </w:r>
      <w:proofErr w:type="spellEnd"/>
      <w:r w:rsidRPr="00670A32">
        <w:rPr>
          <w:lang w:val="en-US"/>
        </w:rPr>
        <w:t xml:space="preserve"> sequencing offers an overview of the methylation status of all </w:t>
      </w:r>
      <w:proofErr w:type="spellStart"/>
      <w:r w:rsidRPr="00670A32">
        <w:rPr>
          <w:lang w:val="en-US"/>
        </w:rPr>
        <w:t>CpGs</w:t>
      </w:r>
      <w:proofErr w:type="spellEnd"/>
      <w:r w:rsidRPr="00670A32">
        <w:rPr>
          <w:lang w:val="en-US"/>
        </w:rPr>
        <w:t xml:space="preserve"> of the </w:t>
      </w:r>
      <w:r w:rsidRPr="00670A32">
        <w:rPr>
          <w:i/>
          <w:lang w:val="en-US"/>
        </w:rPr>
        <w:t xml:space="preserve">MGMT </w:t>
      </w:r>
      <w:proofErr w:type="spellStart"/>
      <w:r w:rsidRPr="00670A32">
        <w:rPr>
          <w:lang w:val="en-US"/>
        </w:rPr>
        <w:t>CpG</w:t>
      </w:r>
      <w:proofErr w:type="spellEnd"/>
      <w:r w:rsidRPr="00670A32">
        <w:rPr>
          <w:lang w:val="en-US"/>
        </w:rPr>
        <w:t>-island, using native genomic DNA without bisulfite conversion, which can be both time and cost efficient in a clinical setting [</w:t>
      </w:r>
      <w:r w:rsidRPr="00670A32">
        <w:rPr>
          <w:color w:val="0000FF"/>
          <w:lang w:val="en-US"/>
        </w:rPr>
        <w:t>19</w:t>
      </w:r>
      <w:r w:rsidRPr="00670A32">
        <w:rPr>
          <w:lang w:val="en-US"/>
        </w:rPr>
        <w:t xml:space="preserve">]. Recently developed enrichment methods such as </w:t>
      </w:r>
      <w:proofErr w:type="spellStart"/>
      <w:r w:rsidRPr="00670A32">
        <w:rPr>
          <w:lang w:val="en-US"/>
        </w:rPr>
        <w:t>nanopore</w:t>
      </w:r>
      <w:proofErr w:type="spellEnd"/>
      <w:r w:rsidRPr="00670A32">
        <w:rPr>
          <w:lang w:val="en-US"/>
        </w:rPr>
        <w:t xml:space="preserve"> Cas9 targeted sequencing (</w:t>
      </w:r>
      <w:proofErr w:type="spellStart"/>
      <w:r w:rsidRPr="00670A32">
        <w:rPr>
          <w:lang w:val="en-US"/>
        </w:rPr>
        <w:t>nCATs</w:t>
      </w:r>
      <w:proofErr w:type="spellEnd"/>
      <w:r w:rsidRPr="00670A32">
        <w:rPr>
          <w:lang w:val="en-US"/>
        </w:rPr>
        <w:t>) [</w:t>
      </w:r>
      <w:r w:rsidRPr="00670A32">
        <w:rPr>
          <w:color w:val="0000FF"/>
          <w:lang w:val="en-US"/>
        </w:rPr>
        <w:t>8</w:t>
      </w:r>
      <w:r w:rsidRPr="00670A32">
        <w:rPr>
          <w:lang w:val="en-US"/>
        </w:rPr>
        <w:t>] and adaptive sampling (AS) [</w:t>
      </w:r>
      <w:r w:rsidRPr="00670A32">
        <w:rPr>
          <w:color w:val="0000FF"/>
          <w:lang w:val="en-US"/>
        </w:rPr>
        <w:t>26</w:t>
      </w:r>
      <w:r w:rsidRPr="00670A32">
        <w:rPr>
          <w:lang w:val="en-US"/>
        </w:rPr>
        <w:t xml:space="preserve">] can be used to direct the </w:t>
      </w:r>
      <w:r w:rsidRPr="00670A32">
        <w:rPr>
          <w:lang w:val="en-US"/>
        </w:rPr>
        <w:lastRenderedPageBreak/>
        <w:t xml:space="preserve">sequencing effort to specific genomic regions. In this study, we compared the results of </w:t>
      </w:r>
      <w:proofErr w:type="spellStart"/>
      <w:r w:rsidRPr="00670A32">
        <w:rPr>
          <w:lang w:val="en-US"/>
        </w:rPr>
        <w:t>nanopore</w:t>
      </w:r>
      <w:proofErr w:type="spellEnd"/>
      <w:r w:rsidRPr="00670A32">
        <w:rPr>
          <w:lang w:val="en-US"/>
        </w:rPr>
        <w:t xml:space="preserve"> sequencing of the </w:t>
      </w:r>
      <w:r w:rsidRPr="00670A32">
        <w:rPr>
          <w:i/>
          <w:lang w:val="en-US"/>
        </w:rPr>
        <w:t xml:space="preserve">MGMT </w:t>
      </w:r>
      <w:r w:rsidRPr="00670A32">
        <w:rPr>
          <w:lang w:val="en-US"/>
        </w:rPr>
        <w:t>promoter region of 165 samples from central nervous system (CNS) tumors, including 103 GBMs, with results obtained from standard diagnostic methods such as pyrosequencing or Illumina 850K bead array.</w:t>
      </w:r>
    </w:p>
    <w:p w:rsidR="00D94F57" w:rsidRPr="00670A32" w:rsidRDefault="00670A32" w:rsidP="00B4533A">
      <w:pPr>
        <w:pStyle w:val="Overskrift1"/>
        <w:suppressLineNumbers/>
        <w:ind w:left="-5"/>
        <w:rPr>
          <w:lang w:val="en-US"/>
        </w:rPr>
      </w:pPr>
      <w:r w:rsidRPr="00670A32">
        <w:rPr>
          <w:lang w:val="en-US"/>
        </w:rPr>
        <w:t>Materials and Methods</w:t>
      </w:r>
    </w:p>
    <w:p w:rsidR="00D94F57" w:rsidRPr="00670A32" w:rsidRDefault="00670A32" w:rsidP="00B4533A">
      <w:pPr>
        <w:pStyle w:val="Overskrift2"/>
        <w:suppressLineNumbers/>
        <w:ind w:left="-5"/>
        <w:rPr>
          <w:lang w:val="en-US"/>
        </w:rPr>
      </w:pPr>
      <w:r w:rsidRPr="00670A32">
        <w:rPr>
          <w:lang w:val="en-US"/>
        </w:rPr>
        <w:t>Patients and samples</w:t>
      </w:r>
    </w:p>
    <w:p w:rsidR="00D94F57" w:rsidRPr="00670A32" w:rsidRDefault="00670A32">
      <w:pPr>
        <w:spacing w:after="357"/>
        <w:ind w:left="17"/>
        <w:rPr>
          <w:lang w:val="en-US"/>
        </w:rPr>
      </w:pPr>
      <w:r w:rsidRPr="00670A32">
        <w:rPr>
          <w:lang w:val="en-US"/>
        </w:rPr>
        <w:t xml:space="preserve">Samples from four independent cohorts were included into this study; 1) Retrospective analysis of DNA from 64 CNS tumor samples provided by the Institute for Cancer Genetics and Informatics, Oslo University Hospital that were screened for </w:t>
      </w:r>
      <w:r w:rsidRPr="00670A32">
        <w:rPr>
          <w:i/>
          <w:lang w:val="en-US"/>
        </w:rPr>
        <w:t xml:space="preserve">MGMT </w:t>
      </w:r>
      <w:r w:rsidRPr="00670A32">
        <w:rPr>
          <w:lang w:val="en-US"/>
        </w:rPr>
        <w:t xml:space="preserve">promoter methylation using the </w:t>
      </w:r>
      <w:proofErr w:type="spellStart"/>
      <w:r w:rsidRPr="00670A32">
        <w:rPr>
          <w:lang w:val="en-US"/>
        </w:rPr>
        <w:t>Qiagen</w:t>
      </w:r>
      <w:proofErr w:type="spellEnd"/>
      <w:r w:rsidRPr="00670A32">
        <w:rPr>
          <w:lang w:val="en-US"/>
        </w:rPr>
        <w:t xml:space="preserve">® </w:t>
      </w:r>
      <w:r w:rsidRPr="00670A32">
        <w:rPr>
          <w:i/>
          <w:lang w:val="en-US"/>
        </w:rPr>
        <w:t xml:space="preserve">MGMT </w:t>
      </w:r>
      <w:r w:rsidRPr="00670A32">
        <w:rPr>
          <w:lang w:val="en-US"/>
        </w:rPr>
        <w:t xml:space="preserve">pyrosequencing kit (MGMT pyro kit). These samples are referred to </w:t>
      </w:r>
      <w:proofErr w:type="gramStart"/>
      <w:r w:rsidRPr="00670A32">
        <w:rPr>
          <w:lang w:val="en-US"/>
        </w:rPr>
        <w:t>as ”</w:t>
      </w:r>
      <w:proofErr w:type="gramEnd"/>
      <w:r w:rsidRPr="00670A32">
        <w:rPr>
          <w:lang w:val="en-US"/>
        </w:rPr>
        <w:t xml:space="preserve">Retrospective </w:t>
      </w:r>
      <w:proofErr w:type="spellStart"/>
      <w:r w:rsidRPr="00670A32">
        <w:rPr>
          <w:lang w:val="en-US"/>
        </w:rPr>
        <w:t>nCATs</w:t>
      </w:r>
      <w:proofErr w:type="spellEnd"/>
      <w:r w:rsidRPr="00670A32">
        <w:rPr>
          <w:lang w:val="en-US"/>
        </w:rPr>
        <w:t>”. 2) Retrospective analysis of 67 sequences generated as part of the Rapid-CNS adaptive sampling pipeline [</w:t>
      </w:r>
      <w:r w:rsidRPr="00670A32">
        <w:rPr>
          <w:color w:val="0000FF"/>
          <w:lang w:val="en-US"/>
        </w:rPr>
        <w:t>25</w:t>
      </w:r>
      <w:r w:rsidRPr="00670A32">
        <w:rPr>
          <w:lang w:val="en-US"/>
        </w:rPr>
        <w:t xml:space="preserve">] analyzed by Illumina® methylation 850K bead array. These samples are referred to </w:t>
      </w:r>
      <w:proofErr w:type="gramStart"/>
      <w:r w:rsidRPr="00670A32">
        <w:rPr>
          <w:lang w:val="en-US"/>
        </w:rPr>
        <w:t>as ”</w:t>
      </w:r>
      <w:proofErr w:type="gramEnd"/>
      <w:r w:rsidRPr="00670A32">
        <w:rPr>
          <w:lang w:val="en-US"/>
        </w:rPr>
        <w:t xml:space="preserve">Rapid-CNS”. 3) DNA extracted from 16 glioma biopsies from patients operated at Oslo University Hospital. A separate biopsy derived from </w:t>
      </w:r>
      <w:proofErr w:type="spellStart"/>
      <w:r w:rsidRPr="00670A32">
        <w:rPr>
          <w:lang w:val="en-US"/>
        </w:rPr>
        <w:t>paraffinembedded</w:t>
      </w:r>
      <w:proofErr w:type="spellEnd"/>
      <w:r w:rsidRPr="00670A32">
        <w:rPr>
          <w:lang w:val="en-US"/>
        </w:rPr>
        <w:t xml:space="preserve"> tissue was </w:t>
      </w:r>
      <w:proofErr w:type="spellStart"/>
      <w:r w:rsidRPr="00670A32">
        <w:rPr>
          <w:lang w:val="en-US"/>
        </w:rPr>
        <w:t>analysed</w:t>
      </w:r>
      <w:proofErr w:type="spellEnd"/>
      <w:r w:rsidRPr="00670A32">
        <w:rPr>
          <w:lang w:val="en-US"/>
        </w:rPr>
        <w:t xml:space="preserve"> with the </w:t>
      </w:r>
      <w:proofErr w:type="spellStart"/>
      <w:r w:rsidRPr="00670A32">
        <w:rPr>
          <w:lang w:val="en-US"/>
        </w:rPr>
        <w:t>Qiagen</w:t>
      </w:r>
      <w:proofErr w:type="spellEnd"/>
      <w:r w:rsidRPr="00670A32">
        <w:rPr>
          <w:lang w:val="en-US"/>
        </w:rPr>
        <w:t xml:space="preserve">® </w:t>
      </w:r>
      <w:r w:rsidRPr="00670A32">
        <w:rPr>
          <w:i/>
          <w:lang w:val="en-US"/>
        </w:rPr>
        <w:t xml:space="preserve">MGMT </w:t>
      </w:r>
      <w:r w:rsidRPr="00670A32">
        <w:rPr>
          <w:lang w:val="en-US"/>
        </w:rPr>
        <w:t xml:space="preserve">pyrosequencing kit at the Department of Molecular Pathology, Oslo University Hospital. These samples are referred to </w:t>
      </w:r>
      <w:proofErr w:type="gramStart"/>
      <w:r w:rsidRPr="00670A32">
        <w:rPr>
          <w:lang w:val="en-US"/>
        </w:rPr>
        <w:t>as ”</w:t>
      </w:r>
      <w:proofErr w:type="gramEnd"/>
      <w:r w:rsidRPr="00670A32">
        <w:rPr>
          <w:lang w:val="en-US"/>
        </w:rPr>
        <w:t xml:space="preserve">Prospective </w:t>
      </w:r>
      <w:proofErr w:type="spellStart"/>
      <w:r w:rsidRPr="00670A32">
        <w:rPr>
          <w:lang w:val="en-US"/>
        </w:rPr>
        <w:t>nCATs</w:t>
      </w:r>
      <w:proofErr w:type="spellEnd"/>
      <w:r w:rsidRPr="00670A32">
        <w:rPr>
          <w:lang w:val="en-US"/>
        </w:rPr>
        <w:t xml:space="preserve">”. 4) DNA from 18 CNS tumors was extracted and sequenced in total as part of a whole genome </w:t>
      </w:r>
      <w:proofErr w:type="spellStart"/>
      <w:r w:rsidRPr="00670A32">
        <w:rPr>
          <w:lang w:val="en-US"/>
        </w:rPr>
        <w:t>sequecing</w:t>
      </w:r>
      <w:proofErr w:type="spellEnd"/>
      <w:r w:rsidRPr="00670A32">
        <w:rPr>
          <w:lang w:val="en-US"/>
        </w:rPr>
        <w:t xml:space="preserve"> project. These samples are referred to </w:t>
      </w:r>
      <w:proofErr w:type="gramStart"/>
      <w:r w:rsidRPr="00670A32">
        <w:rPr>
          <w:lang w:val="en-US"/>
        </w:rPr>
        <w:t>as ”</w:t>
      </w:r>
      <w:proofErr w:type="spellStart"/>
      <w:proofErr w:type="gramEnd"/>
      <w:r w:rsidRPr="00670A32">
        <w:rPr>
          <w:lang w:val="en-US"/>
        </w:rPr>
        <w:t>WGSeq</w:t>
      </w:r>
      <w:proofErr w:type="spellEnd"/>
      <w:r w:rsidRPr="00670A32">
        <w:rPr>
          <w:lang w:val="en-US"/>
        </w:rPr>
        <w:t xml:space="preserve">”. Supplementary </w:t>
      </w:r>
      <w:r w:rsidRPr="00670A32">
        <w:rPr>
          <w:color w:val="0000FF"/>
          <w:lang w:val="en-US"/>
        </w:rPr>
        <w:t xml:space="preserve">Table 1 </w:t>
      </w:r>
      <w:r w:rsidRPr="00670A32">
        <w:rPr>
          <w:lang w:val="en-US"/>
        </w:rPr>
        <w:t>provides an overview of all samples used in this study. Written, informed consent was obtained from patients at the time of surgery and reviewed by the ethical review board at the respective institutions. Samples were collected through both new and previously published studies and approved according to Regional ethical board number S-06046, 2016/1791, and 388359 [</w:t>
      </w:r>
      <w:r w:rsidRPr="00670A32">
        <w:rPr>
          <w:color w:val="0000FF"/>
          <w:lang w:val="en-US"/>
        </w:rPr>
        <w:t>25</w:t>
      </w:r>
      <w:r w:rsidRPr="00670A32">
        <w:rPr>
          <w:lang w:val="en-US"/>
        </w:rPr>
        <w:t xml:space="preserve">]. In total, 165 samples were analyzed for </w:t>
      </w:r>
      <w:r w:rsidRPr="00670A32">
        <w:rPr>
          <w:i/>
          <w:lang w:val="en-US"/>
        </w:rPr>
        <w:t xml:space="preserve">MGMT </w:t>
      </w:r>
      <w:r w:rsidRPr="00670A32">
        <w:rPr>
          <w:lang w:val="en-US"/>
        </w:rPr>
        <w:t xml:space="preserve">promoter methylation status, including 103 GBM </w:t>
      </w:r>
      <w:proofErr w:type="spellStart"/>
      <w:r w:rsidRPr="00670A32">
        <w:rPr>
          <w:lang w:val="en-US"/>
        </w:rPr>
        <w:t>IDHwt</w:t>
      </w:r>
      <w:proofErr w:type="spellEnd"/>
      <w:r w:rsidRPr="00670A32">
        <w:rPr>
          <w:lang w:val="en-US"/>
        </w:rPr>
        <w:t xml:space="preserve"> and 28 </w:t>
      </w:r>
      <w:proofErr w:type="spellStart"/>
      <w:r w:rsidRPr="00670A32">
        <w:rPr>
          <w:lang w:val="en-US"/>
        </w:rPr>
        <w:t>IDHmut</w:t>
      </w:r>
      <w:proofErr w:type="spellEnd"/>
      <w:r w:rsidRPr="00670A32">
        <w:rPr>
          <w:lang w:val="en-US"/>
        </w:rPr>
        <w:t xml:space="preserve"> glioma samples. </w:t>
      </w:r>
      <w:r w:rsidRPr="00670A32">
        <w:rPr>
          <w:color w:val="0000FF"/>
          <w:lang w:val="en-US"/>
        </w:rPr>
        <w:t xml:space="preserve">Figure 1b </w:t>
      </w:r>
      <w:r w:rsidRPr="00670A32">
        <w:rPr>
          <w:lang w:val="en-US"/>
        </w:rPr>
        <w:t xml:space="preserve">shows distribution of sample classification and predetermined methylation status. Two methods were used to enrich for the region of interest: CRISPR/Cas9-targeted sequencing of the </w:t>
      </w:r>
      <w:r w:rsidRPr="00670A32">
        <w:rPr>
          <w:i/>
          <w:lang w:val="en-US"/>
        </w:rPr>
        <w:t xml:space="preserve">MGMT </w:t>
      </w:r>
      <w:r w:rsidRPr="00670A32">
        <w:rPr>
          <w:lang w:val="en-US"/>
        </w:rPr>
        <w:t>promoter region [</w:t>
      </w:r>
      <w:r w:rsidRPr="00670A32">
        <w:rPr>
          <w:color w:val="0000FF"/>
          <w:lang w:val="en-US"/>
        </w:rPr>
        <w:t>38</w:t>
      </w:r>
      <w:r w:rsidRPr="00670A32">
        <w:rPr>
          <w:lang w:val="en-US"/>
        </w:rPr>
        <w:t>] and adaptive sampling. Cas9 targeted sequencing was applied to 80 samples, 45 of which were run as single samples and 36 were run as multiplexed groups of five. 67 samples were previously analyzed as part of an adaptive sampling pipeline. The remaining 18 samples were analyzed as part of a whole genome sequencing panel.</w:t>
      </w:r>
    </w:p>
    <w:p w:rsidR="00D94F57" w:rsidRPr="00670A32" w:rsidRDefault="00670A32" w:rsidP="00B4533A">
      <w:pPr>
        <w:pStyle w:val="Overskrift2"/>
        <w:suppressLineNumbers/>
        <w:ind w:left="-5"/>
        <w:rPr>
          <w:lang w:val="en-US"/>
        </w:rPr>
      </w:pPr>
      <w:r w:rsidRPr="00670A32">
        <w:rPr>
          <w:lang w:val="en-US"/>
        </w:rPr>
        <w:lastRenderedPageBreak/>
        <w:t xml:space="preserve">Sample preparation and </w:t>
      </w:r>
      <w:proofErr w:type="spellStart"/>
      <w:r w:rsidRPr="00670A32">
        <w:rPr>
          <w:lang w:val="en-US"/>
        </w:rPr>
        <w:t>nanopore</w:t>
      </w:r>
      <w:proofErr w:type="spellEnd"/>
      <w:r w:rsidRPr="00670A32">
        <w:rPr>
          <w:lang w:val="en-US"/>
        </w:rPr>
        <w:t xml:space="preserve"> sequencing</w:t>
      </w:r>
    </w:p>
    <w:p w:rsidR="00D94F57" w:rsidRPr="00670A32" w:rsidRDefault="00670A32">
      <w:pPr>
        <w:spacing w:after="344"/>
        <w:ind w:left="17"/>
        <w:rPr>
          <w:lang w:val="en-US"/>
        </w:rPr>
      </w:pPr>
      <w:r w:rsidRPr="00670A32">
        <w:rPr>
          <w:lang w:val="en-US"/>
        </w:rPr>
        <w:t xml:space="preserve">Between 10 and 25 mg of fresh/frozen tissue was used to extract genomic DNA (Merck’s </w:t>
      </w:r>
      <w:proofErr w:type="spellStart"/>
      <w:r w:rsidRPr="00670A32">
        <w:rPr>
          <w:lang w:val="en-US"/>
        </w:rPr>
        <w:t>GenElute</w:t>
      </w:r>
      <w:proofErr w:type="spellEnd"/>
      <w:r w:rsidRPr="00670A32">
        <w:rPr>
          <w:lang w:val="en-US"/>
        </w:rPr>
        <w:t xml:space="preserve">™ Mammalian Genomic DNA </w:t>
      </w:r>
      <w:proofErr w:type="spellStart"/>
      <w:r w:rsidRPr="00670A32">
        <w:rPr>
          <w:lang w:val="en-US"/>
        </w:rPr>
        <w:t>Miniprep</w:t>
      </w:r>
      <w:proofErr w:type="spellEnd"/>
      <w:r w:rsidRPr="00670A32">
        <w:rPr>
          <w:lang w:val="en-US"/>
        </w:rPr>
        <w:t xml:space="preserve"> kit) following the manufacturer’s protocol. Purity and concentration of DNA samples was determined using </w:t>
      </w:r>
      <w:proofErr w:type="spellStart"/>
      <w:r w:rsidRPr="00670A32">
        <w:rPr>
          <w:lang w:val="en-US"/>
        </w:rPr>
        <w:t>NanoDrop</w:t>
      </w:r>
      <w:proofErr w:type="spellEnd"/>
      <w:r w:rsidRPr="00670A32">
        <w:rPr>
          <w:lang w:val="en-US"/>
        </w:rPr>
        <w:t xml:space="preserve">™ One and Qubit™ 4 </w:t>
      </w:r>
      <w:proofErr w:type="spellStart"/>
      <w:r w:rsidRPr="00670A32">
        <w:rPr>
          <w:lang w:val="en-US"/>
        </w:rPr>
        <w:t>Fluorometers</w:t>
      </w:r>
      <w:proofErr w:type="spellEnd"/>
      <w:r w:rsidRPr="00670A32">
        <w:rPr>
          <w:lang w:val="en-US"/>
        </w:rPr>
        <w:t xml:space="preserve"> (</w:t>
      </w:r>
      <w:proofErr w:type="spellStart"/>
      <w:r w:rsidRPr="00670A32">
        <w:rPr>
          <w:lang w:val="en-US"/>
        </w:rPr>
        <w:t>Thermo</w:t>
      </w:r>
      <w:proofErr w:type="spellEnd"/>
      <w:r w:rsidRPr="00670A32">
        <w:rPr>
          <w:lang w:val="en-US"/>
        </w:rPr>
        <w:t xml:space="preserve"> Fischer Scientific).</w:t>
      </w:r>
    </w:p>
    <w:p w:rsidR="00D94F57" w:rsidRPr="00670A32" w:rsidRDefault="00670A32" w:rsidP="00B4533A">
      <w:pPr>
        <w:pStyle w:val="Overskrift3"/>
        <w:suppressLineNumbers/>
        <w:spacing w:after="328"/>
        <w:ind w:left="10"/>
        <w:rPr>
          <w:lang w:val="en-US"/>
        </w:rPr>
      </w:pPr>
      <w:proofErr w:type="spellStart"/>
      <w:proofErr w:type="gramStart"/>
      <w:r w:rsidRPr="00670A32">
        <w:rPr>
          <w:lang w:val="en-US"/>
        </w:rPr>
        <w:t>nCATs</w:t>
      </w:r>
      <w:proofErr w:type="spellEnd"/>
      <w:proofErr w:type="gramEnd"/>
    </w:p>
    <w:p w:rsidR="00D94F57" w:rsidRPr="00670A32" w:rsidRDefault="00670A32">
      <w:pPr>
        <w:spacing w:after="344"/>
        <w:ind w:left="17"/>
        <w:rPr>
          <w:lang w:val="en-US"/>
        </w:rPr>
      </w:pPr>
      <w:r w:rsidRPr="00670A32">
        <w:rPr>
          <w:lang w:val="en-US"/>
        </w:rPr>
        <w:t xml:space="preserve">Cas9 mediated targeted sequencing was performed with the Cas9 Sequencing Kit (Oxford </w:t>
      </w:r>
      <w:proofErr w:type="spellStart"/>
      <w:r w:rsidRPr="00670A32">
        <w:rPr>
          <w:lang w:val="en-US"/>
        </w:rPr>
        <w:t>Nanopore</w:t>
      </w:r>
      <w:proofErr w:type="spellEnd"/>
      <w:r w:rsidRPr="00670A32">
        <w:rPr>
          <w:lang w:val="en-US"/>
        </w:rPr>
        <w:t xml:space="preserve"> Technologies) according to the </w:t>
      </w:r>
      <w:proofErr w:type="gramStart"/>
      <w:r w:rsidRPr="00670A32">
        <w:rPr>
          <w:lang w:val="en-US"/>
        </w:rPr>
        <w:t>manufacturers</w:t>
      </w:r>
      <w:proofErr w:type="gramEnd"/>
      <w:r w:rsidRPr="00670A32">
        <w:rPr>
          <w:lang w:val="en-US"/>
        </w:rPr>
        <w:t xml:space="preserve"> protocol (version ENR 9084 v109 </w:t>
      </w:r>
      <w:proofErr w:type="spellStart"/>
      <w:r w:rsidRPr="00670A32">
        <w:rPr>
          <w:lang w:val="en-US"/>
        </w:rPr>
        <w:t>revR</w:t>
      </w:r>
      <w:proofErr w:type="spellEnd"/>
      <w:r w:rsidRPr="00670A32">
        <w:rPr>
          <w:lang w:val="en-US"/>
        </w:rPr>
        <w:t xml:space="preserve"> 04Dec2018). Briefly, Cas9 ribonucleoprotein complexes (RNPs) were created by mixing </w:t>
      </w:r>
      <w:proofErr w:type="spellStart"/>
      <w:r w:rsidRPr="00670A32">
        <w:rPr>
          <w:lang w:val="en-US"/>
        </w:rPr>
        <w:t>equimolar</w:t>
      </w:r>
      <w:proofErr w:type="spellEnd"/>
      <w:r w:rsidRPr="00670A32">
        <w:rPr>
          <w:lang w:val="en-US"/>
        </w:rPr>
        <w:t xml:space="preserve"> concentrations (100 µM) of </w:t>
      </w:r>
      <w:proofErr w:type="spellStart"/>
      <w:r w:rsidRPr="00670A32">
        <w:rPr>
          <w:lang w:val="en-US"/>
        </w:rPr>
        <w:t>crispr</w:t>
      </w:r>
      <w:proofErr w:type="spellEnd"/>
      <w:r w:rsidRPr="00670A32">
        <w:rPr>
          <w:lang w:val="en-US"/>
        </w:rPr>
        <w:t xml:space="preserve"> RNA (crRNA) and trans-activating elements (</w:t>
      </w:r>
      <w:proofErr w:type="spellStart"/>
      <w:r w:rsidRPr="00670A32">
        <w:rPr>
          <w:lang w:val="en-US"/>
        </w:rPr>
        <w:t>tracrRNA</w:t>
      </w:r>
      <w:proofErr w:type="spellEnd"/>
      <w:r w:rsidRPr="00670A32">
        <w:rPr>
          <w:lang w:val="en-US"/>
        </w:rPr>
        <w:t xml:space="preserve">) to </w:t>
      </w:r>
      <w:proofErr w:type="spellStart"/>
      <w:r w:rsidRPr="00670A32">
        <w:rPr>
          <w:lang w:val="en-US"/>
        </w:rPr>
        <w:t>HiFi</w:t>
      </w:r>
      <w:proofErr w:type="spellEnd"/>
      <w:r w:rsidRPr="00670A32">
        <w:rPr>
          <w:lang w:val="en-US"/>
        </w:rPr>
        <w:t xml:space="preserve"> Cas9 enzyme (IDT). Dephosphorylated </w:t>
      </w:r>
      <w:proofErr w:type="spellStart"/>
      <w:r w:rsidRPr="00670A32">
        <w:rPr>
          <w:lang w:val="en-US"/>
        </w:rPr>
        <w:t>gDNA</w:t>
      </w:r>
      <w:proofErr w:type="spellEnd"/>
      <w:r w:rsidRPr="00670A32">
        <w:rPr>
          <w:lang w:val="en-US"/>
        </w:rPr>
        <w:t xml:space="preserve"> (2-5 µg) was cleaved and </w:t>
      </w:r>
      <w:proofErr w:type="spellStart"/>
      <w:r w:rsidRPr="00670A32">
        <w:rPr>
          <w:lang w:val="en-US"/>
        </w:rPr>
        <w:t>dA</w:t>
      </w:r>
      <w:proofErr w:type="spellEnd"/>
      <w:r w:rsidRPr="00670A32">
        <w:rPr>
          <w:lang w:val="en-US"/>
        </w:rPr>
        <w:t xml:space="preserve">-tailed with Cas9 RNPs and </w:t>
      </w:r>
      <w:proofErr w:type="spellStart"/>
      <w:r w:rsidRPr="00670A32">
        <w:rPr>
          <w:lang w:val="en-US"/>
        </w:rPr>
        <w:t>Taq</w:t>
      </w:r>
      <w:proofErr w:type="spellEnd"/>
      <w:r w:rsidRPr="00670A32">
        <w:rPr>
          <w:lang w:val="en-US"/>
        </w:rPr>
        <w:t xml:space="preserve"> polymerase. Finally, sequencing adaptors were ligated to the cleaved fragments and the final DNA library was purified with </w:t>
      </w:r>
      <w:proofErr w:type="spellStart"/>
      <w:r w:rsidRPr="00670A32">
        <w:rPr>
          <w:lang w:val="en-US"/>
        </w:rPr>
        <w:t>AMPure</w:t>
      </w:r>
      <w:proofErr w:type="spellEnd"/>
      <w:r w:rsidRPr="00670A32">
        <w:rPr>
          <w:lang w:val="en-US"/>
        </w:rPr>
        <w:t xml:space="preserve"> XP beads (Beckman Coulter). Barcodes were applied to a number of samples to allow multiplexing of five samples based on an experimental protocol from Oxford </w:t>
      </w:r>
      <w:proofErr w:type="spellStart"/>
      <w:r w:rsidRPr="00670A32">
        <w:rPr>
          <w:lang w:val="en-US"/>
        </w:rPr>
        <w:t>Nanopore</w:t>
      </w:r>
      <w:proofErr w:type="spellEnd"/>
      <w:r w:rsidRPr="00670A32">
        <w:rPr>
          <w:lang w:val="en-US"/>
        </w:rPr>
        <w:t xml:space="preserve"> Technologies (UNPUBLISHED Cas9 Native Barcoding, version: cas-native-barcoding-v1-revA). Purified DNA libraries were loaded onto R9.4.1. </w:t>
      </w:r>
      <w:proofErr w:type="gramStart"/>
      <w:r w:rsidRPr="00670A32">
        <w:rPr>
          <w:lang w:val="en-US"/>
        </w:rPr>
        <w:t>flow</w:t>
      </w:r>
      <w:proofErr w:type="gramEnd"/>
      <w:r w:rsidRPr="00670A32">
        <w:rPr>
          <w:lang w:val="en-US"/>
        </w:rPr>
        <w:t xml:space="preserve"> cells on </w:t>
      </w:r>
      <w:proofErr w:type="spellStart"/>
      <w:r w:rsidRPr="00670A32">
        <w:rPr>
          <w:lang w:val="en-US"/>
        </w:rPr>
        <w:t>MinION</w:t>
      </w:r>
      <w:proofErr w:type="spellEnd"/>
      <w:r w:rsidRPr="00670A32">
        <w:rPr>
          <w:lang w:val="en-US"/>
        </w:rPr>
        <w:t xml:space="preserve"> Mk1B or Mk1C devices and sequenced for 4-24 hours. Individual flow cells were flushed and re-used up to four times for single samples and twice for multiplexed samples. A minimum pore-count of 300 was deemed sufficient for a single sample, 800 for multiplexed samples.</w:t>
      </w:r>
    </w:p>
    <w:p w:rsidR="00D94F57" w:rsidRPr="00670A32" w:rsidRDefault="00670A32" w:rsidP="00B4533A">
      <w:pPr>
        <w:pStyle w:val="Overskrift3"/>
        <w:suppressLineNumbers/>
        <w:spacing w:after="328"/>
        <w:ind w:left="10"/>
        <w:rPr>
          <w:lang w:val="en-US"/>
        </w:rPr>
      </w:pPr>
      <w:r w:rsidRPr="00670A32">
        <w:rPr>
          <w:lang w:val="en-US"/>
        </w:rPr>
        <w:t>Whole genome sequencing</w:t>
      </w:r>
    </w:p>
    <w:p w:rsidR="00D94F57" w:rsidRPr="00670A32" w:rsidRDefault="00670A32">
      <w:pPr>
        <w:ind w:left="17"/>
        <w:rPr>
          <w:lang w:val="en-US"/>
        </w:rPr>
      </w:pPr>
      <w:r w:rsidRPr="00670A32">
        <w:rPr>
          <w:lang w:val="en-US"/>
        </w:rPr>
        <w:t xml:space="preserve">Whole genome sequencing of CNS tumor DNA was performed with the ligation sequencing kit SQK-LSK114 and protocol (version: sqk-lsk114 GDH 9173 v114 </w:t>
      </w:r>
      <w:proofErr w:type="spellStart"/>
      <w:r w:rsidRPr="00670A32">
        <w:rPr>
          <w:lang w:val="en-US"/>
        </w:rPr>
        <w:t>revH</w:t>
      </w:r>
      <w:proofErr w:type="spellEnd"/>
      <w:r w:rsidRPr="00670A32">
        <w:rPr>
          <w:lang w:val="en-US"/>
        </w:rPr>
        <w:t xml:space="preserve"> 10Nov2022 </w:t>
      </w:r>
      <w:proofErr w:type="spellStart"/>
      <w:r w:rsidRPr="00670A32">
        <w:rPr>
          <w:lang w:val="en-US"/>
        </w:rPr>
        <w:t>promethion</w:t>
      </w:r>
      <w:proofErr w:type="spellEnd"/>
      <w:r w:rsidRPr="00670A32">
        <w:rPr>
          <w:lang w:val="en-US"/>
        </w:rPr>
        <w:t xml:space="preserve">) from ONT. Libraries were loaded onto R10.4.1 </w:t>
      </w:r>
      <w:proofErr w:type="spellStart"/>
      <w:r w:rsidRPr="00670A32">
        <w:rPr>
          <w:lang w:val="en-US"/>
        </w:rPr>
        <w:t>PromethION</w:t>
      </w:r>
      <w:proofErr w:type="spellEnd"/>
      <w:r w:rsidRPr="00670A32">
        <w:rPr>
          <w:lang w:val="en-US"/>
        </w:rPr>
        <w:t xml:space="preserve"> flow-cells (one sample per flow-cell) and sequenced for 72 hours.</w:t>
      </w:r>
    </w:p>
    <w:p w:rsidR="00D94F57" w:rsidRPr="00670A32" w:rsidRDefault="00670A32" w:rsidP="00B4533A">
      <w:pPr>
        <w:pStyle w:val="Overskrift3"/>
        <w:suppressLineNumbers/>
        <w:spacing w:after="328"/>
        <w:ind w:left="10"/>
        <w:rPr>
          <w:lang w:val="en-US"/>
        </w:rPr>
      </w:pPr>
      <w:r w:rsidRPr="00670A32">
        <w:rPr>
          <w:lang w:val="en-US"/>
        </w:rPr>
        <w:t>RAPID-CNS</w:t>
      </w:r>
    </w:p>
    <w:p w:rsidR="00D94F57" w:rsidRPr="00670A32" w:rsidRDefault="00670A32">
      <w:pPr>
        <w:spacing w:after="357"/>
        <w:ind w:left="17"/>
        <w:rPr>
          <w:lang w:val="en-US"/>
        </w:rPr>
      </w:pPr>
      <w:r w:rsidRPr="00670A32">
        <w:rPr>
          <w:lang w:val="en-US"/>
        </w:rPr>
        <w:t xml:space="preserve">Raw fast5 sequences of all fragments mapping to the </w:t>
      </w:r>
      <w:r w:rsidRPr="00670A32">
        <w:rPr>
          <w:i/>
          <w:lang w:val="en-US"/>
        </w:rPr>
        <w:t xml:space="preserve">MGMT </w:t>
      </w:r>
      <w:r w:rsidRPr="00670A32">
        <w:rPr>
          <w:lang w:val="en-US"/>
        </w:rPr>
        <w:t>promoter in the Rapid-CNS [</w:t>
      </w:r>
      <w:r w:rsidRPr="00670A32">
        <w:rPr>
          <w:color w:val="0000FF"/>
          <w:lang w:val="en-US"/>
        </w:rPr>
        <w:t>25</w:t>
      </w:r>
      <w:r w:rsidRPr="00670A32">
        <w:rPr>
          <w:lang w:val="en-US"/>
        </w:rPr>
        <w:t>] data were provided for re-analysis.</w:t>
      </w:r>
    </w:p>
    <w:p w:rsidR="00D94F57" w:rsidRPr="00670A32" w:rsidRDefault="00670A32" w:rsidP="00B4533A">
      <w:pPr>
        <w:pStyle w:val="Overskrift2"/>
        <w:suppressLineNumbers/>
        <w:ind w:left="-5"/>
        <w:rPr>
          <w:lang w:val="en-US"/>
        </w:rPr>
      </w:pPr>
      <w:r w:rsidRPr="00670A32">
        <w:rPr>
          <w:lang w:val="en-US"/>
        </w:rPr>
        <w:lastRenderedPageBreak/>
        <w:t>Primers</w:t>
      </w:r>
    </w:p>
    <w:p w:rsidR="00D94F57" w:rsidRPr="00670A32" w:rsidRDefault="00670A32">
      <w:pPr>
        <w:spacing w:after="357"/>
        <w:ind w:left="17"/>
        <w:rPr>
          <w:lang w:val="en-US"/>
        </w:rPr>
      </w:pPr>
      <w:r w:rsidRPr="00670A32">
        <w:rPr>
          <w:lang w:val="en-US"/>
        </w:rPr>
        <w:t xml:space="preserve">All primers were purchased from Integrated DNA Technologies (Leuven, Belgium). Previously published primers were initially used to target the </w:t>
      </w:r>
      <w:r w:rsidRPr="00670A32">
        <w:rPr>
          <w:i/>
          <w:lang w:val="en-US"/>
        </w:rPr>
        <w:t xml:space="preserve">MGMT </w:t>
      </w:r>
      <w:r w:rsidRPr="00670A32">
        <w:rPr>
          <w:lang w:val="en-US"/>
        </w:rPr>
        <w:t>promoter region [</w:t>
      </w:r>
      <w:r w:rsidRPr="00670A32">
        <w:rPr>
          <w:color w:val="0000FF"/>
          <w:lang w:val="en-US"/>
        </w:rPr>
        <w:t>38</w:t>
      </w:r>
      <w:r w:rsidRPr="00670A32">
        <w:rPr>
          <w:lang w:val="en-US"/>
        </w:rPr>
        <w:t xml:space="preserve">], termed MGMTleft-1 (ATGAGGGGCCCACTAATTGA) and MGMT-right-1 (ACCTGAGTATAGCTCCGTAC), yielding a fragment of 2,522 </w:t>
      </w:r>
      <w:proofErr w:type="spellStart"/>
      <w:r w:rsidRPr="00670A32">
        <w:rPr>
          <w:lang w:val="en-US"/>
        </w:rPr>
        <w:t>bp.</w:t>
      </w:r>
      <w:proofErr w:type="spellEnd"/>
      <w:r w:rsidRPr="00670A32">
        <w:rPr>
          <w:lang w:val="en-US"/>
        </w:rPr>
        <w:t xml:space="preserve"> In order to increase cas9 efficiency and expand the size of the fragment, we added additional crRNA primers: MGMT-left-2 (GCCAACCACGTTAGAGACAATGG), MGMT-right-2 (GTACGGAGCTATACTCAGGT), MGMT-right3 (CTGGAATCGCATTCCAGTAGTGG) and MGMT-right-4 (ACTTCGCAAGCATCACAGGTAGG) resulting in a fragment of 4,800 </w:t>
      </w:r>
      <w:proofErr w:type="spellStart"/>
      <w:r w:rsidRPr="00670A32">
        <w:rPr>
          <w:lang w:val="en-US"/>
        </w:rPr>
        <w:t>bp.</w:t>
      </w:r>
      <w:proofErr w:type="spellEnd"/>
    </w:p>
    <w:p w:rsidR="00D94F57" w:rsidRPr="00670A32" w:rsidRDefault="00670A32" w:rsidP="00B4533A">
      <w:pPr>
        <w:pStyle w:val="Overskrift2"/>
        <w:suppressLineNumbers/>
        <w:ind w:left="-5"/>
        <w:rPr>
          <w:lang w:val="en-US"/>
        </w:rPr>
      </w:pPr>
      <w:r w:rsidRPr="00670A32">
        <w:rPr>
          <w:lang w:val="en-US"/>
        </w:rPr>
        <w:t>Data analysis</w:t>
      </w:r>
    </w:p>
    <w:p w:rsidR="00D94F57" w:rsidRPr="00670A32" w:rsidRDefault="00670A32">
      <w:pPr>
        <w:spacing w:after="513"/>
        <w:ind w:left="17"/>
        <w:rPr>
          <w:lang w:val="en-US"/>
        </w:rPr>
      </w:pPr>
      <w:r w:rsidRPr="00670A32">
        <w:rPr>
          <w:lang w:val="en-US"/>
        </w:rPr>
        <w:t xml:space="preserve">Raw sequences were </w:t>
      </w:r>
      <w:proofErr w:type="spellStart"/>
      <w:r w:rsidRPr="00670A32">
        <w:rPr>
          <w:lang w:val="en-US"/>
        </w:rPr>
        <w:t>basecalled</w:t>
      </w:r>
      <w:proofErr w:type="spellEnd"/>
      <w:r w:rsidRPr="00670A32">
        <w:rPr>
          <w:lang w:val="en-US"/>
        </w:rPr>
        <w:t xml:space="preserve">, methylation called and mapped (hg38, chromosome 10) using the Guppy toolbox (version 6.4.6) from ONT. Per site methylation values were extracted from modified BAM files and aggregated across forward and reverse strands using the </w:t>
      </w:r>
      <w:proofErr w:type="spellStart"/>
      <w:r w:rsidRPr="00670A32">
        <w:rPr>
          <w:lang w:val="en-US"/>
        </w:rPr>
        <w:t>modkit</w:t>
      </w:r>
      <w:proofErr w:type="spellEnd"/>
      <w:r w:rsidRPr="00670A32">
        <w:rPr>
          <w:lang w:val="en-US"/>
        </w:rPr>
        <w:t xml:space="preserve"> toolbox (version 0.2.2) from ONT. All statistical analyses were performed in R (version 4.2.1). The source code and data to reproduce all analyses and figures from this manuscript is available at </w:t>
      </w:r>
      <w:r w:rsidRPr="00670A32">
        <w:rPr>
          <w:color w:val="0000FF"/>
          <w:lang w:val="en-US"/>
        </w:rPr>
        <w:t>https://github.com/SkabbiVML/MGMT_R</w:t>
      </w:r>
      <w:r w:rsidRPr="00670A32">
        <w:rPr>
          <w:lang w:val="en-US"/>
        </w:rPr>
        <w:t>.</w:t>
      </w:r>
    </w:p>
    <w:p w:rsidR="00D94F57" w:rsidRPr="00670A32" w:rsidRDefault="00670A32">
      <w:pPr>
        <w:pStyle w:val="Overskrift1"/>
        <w:ind w:left="-5"/>
        <w:rPr>
          <w:lang w:val="en-US"/>
        </w:rPr>
      </w:pPr>
      <w:r w:rsidRPr="00670A32">
        <w:rPr>
          <w:lang w:val="en-US"/>
        </w:rPr>
        <w:t>Results</w:t>
      </w:r>
    </w:p>
    <w:p w:rsidR="00D94F57" w:rsidRPr="00670A32" w:rsidRDefault="00670A32" w:rsidP="00B4533A">
      <w:pPr>
        <w:pStyle w:val="Overskrift2"/>
        <w:suppressLineNumbers/>
        <w:ind w:left="-5"/>
        <w:rPr>
          <w:lang w:val="en-US"/>
        </w:rPr>
      </w:pPr>
      <w:r w:rsidRPr="00670A32">
        <w:rPr>
          <w:lang w:val="en-US"/>
        </w:rPr>
        <w:t>Data acquisition</w:t>
      </w:r>
    </w:p>
    <w:p w:rsidR="00D94F57" w:rsidRPr="00670A32" w:rsidRDefault="00670A32">
      <w:pPr>
        <w:spacing w:after="357"/>
        <w:ind w:left="17"/>
        <w:rPr>
          <w:lang w:val="en-US"/>
        </w:rPr>
      </w:pPr>
      <w:r w:rsidRPr="00670A32">
        <w:rPr>
          <w:lang w:val="en-US"/>
        </w:rPr>
        <w:t xml:space="preserve">Sequence depth of the </w:t>
      </w:r>
      <w:r w:rsidRPr="00670A32">
        <w:rPr>
          <w:i/>
          <w:lang w:val="en-US"/>
        </w:rPr>
        <w:t xml:space="preserve">MGMT </w:t>
      </w:r>
      <w:r w:rsidRPr="00670A32">
        <w:rPr>
          <w:lang w:val="en-US"/>
        </w:rPr>
        <w:t>promoter region in the samples varied based on method, sequencing time as well as DNA and flow-cell quality. This is reflected in the per site valid methylation coverage (methylated bases + canonical bases). Single sample runs produced on average more sequences in the region of interest and higher mean methylation coverage (mean = 69.4, median = 28.1) than barcoded runs (mean = 13.6, median = 10.3) and adaptive sampling (mean = 12.2, median = 9.8) (</w:t>
      </w:r>
      <w:r w:rsidRPr="00670A32">
        <w:rPr>
          <w:color w:val="0000FF"/>
          <w:lang w:val="en-US"/>
        </w:rPr>
        <w:t>Figure 1c</w:t>
      </w:r>
      <w:r w:rsidRPr="00670A32">
        <w:rPr>
          <w:lang w:val="en-US"/>
        </w:rPr>
        <w:t xml:space="preserve">). No bias in sequencing depth was observed between methylated and </w:t>
      </w:r>
      <w:proofErr w:type="spellStart"/>
      <w:r w:rsidRPr="00670A32">
        <w:rPr>
          <w:lang w:val="en-US"/>
        </w:rPr>
        <w:t>unmethylated</w:t>
      </w:r>
      <w:proofErr w:type="spellEnd"/>
      <w:r w:rsidRPr="00670A32">
        <w:rPr>
          <w:lang w:val="en-US"/>
        </w:rPr>
        <w:t xml:space="preserve"> samples across Cas9 targeted or </w:t>
      </w:r>
      <w:proofErr w:type="spellStart"/>
      <w:r w:rsidRPr="00670A32">
        <w:rPr>
          <w:lang w:val="en-US"/>
        </w:rPr>
        <w:t>WGSeq</w:t>
      </w:r>
      <w:proofErr w:type="spellEnd"/>
      <w:r w:rsidRPr="00670A32">
        <w:rPr>
          <w:lang w:val="en-US"/>
        </w:rPr>
        <w:t xml:space="preserve"> samples, either single or multiplexed. However, a statistically significant difference in methylation coverage was observed between methylated (mean = 15.9, median = 16.2) and </w:t>
      </w:r>
      <w:proofErr w:type="spellStart"/>
      <w:r w:rsidRPr="00670A32">
        <w:rPr>
          <w:lang w:val="en-US"/>
        </w:rPr>
        <w:t>unmethylated</w:t>
      </w:r>
      <w:proofErr w:type="spellEnd"/>
      <w:r w:rsidRPr="00670A32">
        <w:rPr>
          <w:lang w:val="en-US"/>
        </w:rPr>
        <w:t xml:space="preserve"> (mean = 10.5, median = 10.6) samples analyzed by adaptive sampling (p=0.012). </w:t>
      </w:r>
      <w:r w:rsidRPr="00670A32">
        <w:rPr>
          <w:color w:val="FF0000"/>
          <w:lang w:val="en-US"/>
        </w:rPr>
        <w:t xml:space="preserve">This is likely due to the relatively high number of </w:t>
      </w:r>
      <w:proofErr w:type="spellStart"/>
      <w:r w:rsidRPr="00670A32">
        <w:rPr>
          <w:color w:val="FF0000"/>
          <w:lang w:val="en-US"/>
        </w:rPr>
        <w:t>IDHwt</w:t>
      </w:r>
      <w:proofErr w:type="spellEnd"/>
      <w:r w:rsidRPr="00670A32">
        <w:rPr>
          <w:color w:val="FF0000"/>
          <w:lang w:val="en-US"/>
        </w:rPr>
        <w:t xml:space="preserve"> GBM samples among the </w:t>
      </w:r>
      <w:proofErr w:type="spellStart"/>
      <w:r w:rsidRPr="00670A32">
        <w:rPr>
          <w:color w:val="FF0000"/>
          <w:lang w:val="en-US"/>
        </w:rPr>
        <w:t>unmethylated</w:t>
      </w:r>
      <w:proofErr w:type="spellEnd"/>
      <w:r w:rsidRPr="00670A32">
        <w:rPr>
          <w:color w:val="FF0000"/>
          <w:lang w:val="en-US"/>
        </w:rPr>
        <w:t xml:space="preserve"> samples (40 </w:t>
      </w:r>
      <w:r w:rsidRPr="00670A32">
        <w:rPr>
          <w:color w:val="FF0000"/>
          <w:lang w:val="en-US"/>
        </w:rPr>
        <w:lastRenderedPageBreak/>
        <w:t xml:space="preserve">of 48, 83%) in comparison to the methylated samples (9 of 21, 43%). </w:t>
      </w:r>
      <w:proofErr w:type="spellStart"/>
      <w:r w:rsidRPr="00670A32">
        <w:rPr>
          <w:color w:val="FF0000"/>
          <w:lang w:val="en-US"/>
        </w:rPr>
        <w:t>IDHwt</w:t>
      </w:r>
      <w:proofErr w:type="spellEnd"/>
      <w:r w:rsidRPr="00670A32">
        <w:rPr>
          <w:color w:val="FF0000"/>
          <w:lang w:val="en-US"/>
        </w:rPr>
        <w:t xml:space="preserve"> GBM samples commonly exhibit loss of heterozygosity on chromosome 10 and the MGMT gene [</w:t>
      </w:r>
      <w:r w:rsidRPr="00670A32">
        <w:rPr>
          <w:color w:val="0000FF"/>
          <w:lang w:val="en-US"/>
        </w:rPr>
        <w:t>31</w:t>
      </w:r>
      <w:r w:rsidRPr="00670A32">
        <w:rPr>
          <w:color w:val="FF0000"/>
          <w:lang w:val="en-US"/>
        </w:rPr>
        <w:t>].</w:t>
      </w:r>
    </w:p>
    <w:p w:rsidR="00D94F57" w:rsidRPr="00670A32" w:rsidRDefault="00670A32" w:rsidP="00B4533A">
      <w:pPr>
        <w:pStyle w:val="Overskrift2"/>
        <w:suppressLineNumbers/>
        <w:ind w:left="-5"/>
        <w:rPr>
          <w:lang w:val="en-US"/>
        </w:rPr>
      </w:pPr>
      <w:proofErr w:type="spellStart"/>
      <w:r w:rsidRPr="00670A32">
        <w:rPr>
          <w:lang w:val="en-US"/>
        </w:rPr>
        <w:t>Nanopore</w:t>
      </w:r>
      <w:proofErr w:type="spellEnd"/>
      <w:r w:rsidRPr="00670A32">
        <w:rPr>
          <w:lang w:val="en-US"/>
        </w:rPr>
        <w:t xml:space="preserve"> sequencing compared to established methods</w:t>
      </w:r>
    </w:p>
    <w:p w:rsidR="00D94F57" w:rsidRPr="00670A32" w:rsidRDefault="00670A32">
      <w:pPr>
        <w:spacing w:after="156"/>
        <w:ind w:left="17"/>
        <w:rPr>
          <w:lang w:val="en-US"/>
        </w:rPr>
      </w:pPr>
      <w:r w:rsidRPr="00670A32">
        <w:rPr>
          <w:lang w:val="en-US"/>
        </w:rPr>
        <w:t xml:space="preserve">The MGMT pyro kit and the </w:t>
      </w:r>
      <w:r w:rsidRPr="00670A32">
        <w:rPr>
          <w:i/>
          <w:lang w:val="en-US"/>
        </w:rPr>
        <w:t>MGMT</w:t>
      </w:r>
      <w:r w:rsidRPr="00670A32">
        <w:rPr>
          <w:lang w:val="en-US"/>
        </w:rPr>
        <w:t xml:space="preserve">-STP27 classifier are common methods to infer the clinically relevant methylation status of </w:t>
      </w:r>
      <w:r w:rsidRPr="00670A32">
        <w:rPr>
          <w:i/>
          <w:lang w:val="en-US"/>
        </w:rPr>
        <w:t>MGMT</w:t>
      </w:r>
      <w:r w:rsidRPr="00670A32">
        <w:rPr>
          <w:lang w:val="en-US"/>
        </w:rPr>
        <w:t xml:space="preserve">. Both methods rely on a limited number of </w:t>
      </w:r>
      <w:proofErr w:type="spellStart"/>
      <w:r w:rsidRPr="00670A32">
        <w:rPr>
          <w:lang w:val="en-US"/>
        </w:rPr>
        <w:t>CpG</w:t>
      </w:r>
      <w:proofErr w:type="spellEnd"/>
      <w:r w:rsidRPr="00670A32">
        <w:rPr>
          <w:lang w:val="en-US"/>
        </w:rPr>
        <w:t xml:space="preserve"> sites. A subset of our samples (”Retrospective </w:t>
      </w:r>
      <w:proofErr w:type="spellStart"/>
      <w:r w:rsidRPr="00670A32">
        <w:rPr>
          <w:lang w:val="en-US"/>
        </w:rPr>
        <w:t>nCATs</w:t>
      </w:r>
      <w:proofErr w:type="spellEnd"/>
      <w:r w:rsidRPr="00670A32">
        <w:rPr>
          <w:lang w:val="en-US"/>
        </w:rPr>
        <w:t xml:space="preserve">”, n=64) were previously analyzed using the </w:t>
      </w:r>
      <w:proofErr w:type="spellStart"/>
      <w:r w:rsidRPr="00670A32">
        <w:rPr>
          <w:lang w:val="en-US"/>
        </w:rPr>
        <w:t>Qiagen</w:t>
      </w:r>
      <w:proofErr w:type="spellEnd"/>
      <w:r w:rsidRPr="00670A32">
        <w:rPr>
          <w:vertAlign w:val="superscript"/>
          <w:lang w:val="en-US"/>
        </w:rPr>
        <w:t xml:space="preserve">® </w:t>
      </w:r>
      <w:r w:rsidRPr="00670A32">
        <w:rPr>
          <w:i/>
          <w:lang w:val="en-US"/>
        </w:rPr>
        <w:t xml:space="preserve">MGMT </w:t>
      </w:r>
      <w:r w:rsidRPr="00670A32">
        <w:rPr>
          <w:lang w:val="en-US"/>
        </w:rPr>
        <w:t xml:space="preserve">pyrosequencing kit (MGMT pyro kit), which specifically measures CG methylation on four </w:t>
      </w:r>
      <w:proofErr w:type="spellStart"/>
      <w:r w:rsidRPr="00670A32">
        <w:rPr>
          <w:lang w:val="en-US"/>
        </w:rPr>
        <w:t>CpG</w:t>
      </w:r>
      <w:proofErr w:type="spellEnd"/>
      <w:r w:rsidRPr="00670A32">
        <w:rPr>
          <w:lang w:val="en-US"/>
        </w:rPr>
        <w:t xml:space="preserve"> sites in Chr10:129467253-129467272 (hg38) which corresponds to </w:t>
      </w:r>
      <w:proofErr w:type="spellStart"/>
      <w:r w:rsidRPr="00670A32">
        <w:rPr>
          <w:lang w:val="en-US"/>
        </w:rPr>
        <w:t>CpGs</w:t>
      </w:r>
      <w:proofErr w:type="spellEnd"/>
      <w:r w:rsidRPr="00670A32">
        <w:rPr>
          <w:lang w:val="en-US"/>
        </w:rPr>
        <w:t xml:space="preserve"> 76-79 of the </w:t>
      </w:r>
      <w:r w:rsidRPr="00670A32">
        <w:rPr>
          <w:i/>
          <w:lang w:val="en-US"/>
        </w:rPr>
        <w:t xml:space="preserve">MGMT </w:t>
      </w:r>
      <w:proofErr w:type="spellStart"/>
      <w:r w:rsidRPr="00670A32">
        <w:rPr>
          <w:lang w:val="en-US"/>
        </w:rPr>
        <w:t>CpG</w:t>
      </w:r>
      <w:proofErr w:type="spellEnd"/>
      <w:r w:rsidRPr="00670A32">
        <w:rPr>
          <w:lang w:val="en-US"/>
        </w:rPr>
        <w:t xml:space="preserve">-island. To directly compare the results of </w:t>
      </w:r>
      <w:proofErr w:type="spellStart"/>
      <w:r w:rsidRPr="00670A32">
        <w:rPr>
          <w:lang w:val="en-US"/>
        </w:rPr>
        <w:t>nanopore</w:t>
      </w:r>
      <w:proofErr w:type="spellEnd"/>
      <w:r w:rsidRPr="00670A32">
        <w:rPr>
          <w:lang w:val="en-US"/>
        </w:rPr>
        <w:t xml:space="preserve"> sequencing and the MGMT pyro kit, we extracted methylation results for </w:t>
      </w:r>
      <w:proofErr w:type="spellStart"/>
      <w:r w:rsidRPr="00670A32">
        <w:rPr>
          <w:lang w:val="en-US"/>
        </w:rPr>
        <w:t>CpGs</w:t>
      </w:r>
      <w:proofErr w:type="spellEnd"/>
      <w:r w:rsidRPr="00670A32">
        <w:rPr>
          <w:lang w:val="en-US"/>
        </w:rPr>
        <w:t xml:space="preserve"> 76-79 with at least 3 valid methylation calls per site (n=62) from the </w:t>
      </w:r>
      <w:proofErr w:type="spellStart"/>
      <w:r w:rsidRPr="00670A32">
        <w:rPr>
          <w:lang w:val="en-US"/>
        </w:rPr>
        <w:t>nanopore</w:t>
      </w:r>
      <w:proofErr w:type="spellEnd"/>
      <w:r w:rsidRPr="00670A32">
        <w:rPr>
          <w:lang w:val="en-US"/>
        </w:rPr>
        <w:t xml:space="preserve"> data and compared them to methylation values obtained using the MGMT Pyro kit (</w:t>
      </w:r>
      <w:r w:rsidRPr="00670A32">
        <w:rPr>
          <w:color w:val="0000FF"/>
          <w:lang w:val="en-US"/>
        </w:rPr>
        <w:t>Figure 2</w:t>
      </w:r>
      <w:r w:rsidRPr="00670A32">
        <w:rPr>
          <w:lang w:val="en-US"/>
        </w:rPr>
        <w:t xml:space="preserve">) on the same DNA sample. Pearson’s correlation coefficient between the methylation values of each overlapping </w:t>
      </w:r>
      <w:proofErr w:type="spellStart"/>
      <w:r w:rsidRPr="00670A32">
        <w:rPr>
          <w:lang w:val="en-US"/>
        </w:rPr>
        <w:t>CpG</w:t>
      </w:r>
      <w:proofErr w:type="spellEnd"/>
      <w:r w:rsidRPr="00670A32">
        <w:rPr>
          <w:lang w:val="en-US"/>
        </w:rPr>
        <w:t xml:space="preserve"> site between </w:t>
      </w:r>
      <w:proofErr w:type="spellStart"/>
      <w:r w:rsidRPr="00670A32">
        <w:rPr>
          <w:lang w:val="en-US"/>
        </w:rPr>
        <w:t>nanopore</w:t>
      </w:r>
      <w:proofErr w:type="spellEnd"/>
      <w:r w:rsidRPr="00670A32">
        <w:rPr>
          <w:lang w:val="en-US"/>
        </w:rPr>
        <w:t xml:space="preserve"> and pyrosequencing ranged from 0.89 to 0.94 (R</w:t>
      </w:r>
      <w:r w:rsidRPr="00670A32">
        <w:rPr>
          <w:vertAlign w:val="superscript"/>
          <w:lang w:val="en-US"/>
        </w:rPr>
        <w:t xml:space="preserve">2 </w:t>
      </w:r>
      <w:r w:rsidRPr="00670A32">
        <w:rPr>
          <w:lang w:val="en-US"/>
        </w:rPr>
        <w:t>= 0.79-0.89) (</w:t>
      </w:r>
      <w:r w:rsidRPr="00670A32">
        <w:rPr>
          <w:color w:val="0000FF"/>
          <w:lang w:val="en-US"/>
        </w:rPr>
        <w:t>Figure 2a</w:t>
      </w:r>
      <w:r w:rsidRPr="00670A32">
        <w:rPr>
          <w:lang w:val="en-US"/>
        </w:rPr>
        <w:t xml:space="preserve">). Results from the MGMT pyro kit are typically returned as an average methylation percentage of all four </w:t>
      </w:r>
      <w:proofErr w:type="spellStart"/>
      <w:r w:rsidRPr="00670A32">
        <w:rPr>
          <w:lang w:val="en-US"/>
        </w:rPr>
        <w:t>CpGs</w:t>
      </w:r>
      <w:proofErr w:type="spellEnd"/>
      <w:r w:rsidRPr="00670A32">
        <w:rPr>
          <w:lang w:val="en-US"/>
        </w:rPr>
        <w:t xml:space="preserve"> for classification and clinical decision making. When results were averaged across all four </w:t>
      </w:r>
      <w:proofErr w:type="spellStart"/>
      <w:r w:rsidRPr="00670A32">
        <w:rPr>
          <w:lang w:val="en-US"/>
        </w:rPr>
        <w:t>CpG</w:t>
      </w:r>
      <w:proofErr w:type="spellEnd"/>
      <w:r w:rsidRPr="00670A32">
        <w:rPr>
          <w:lang w:val="en-US"/>
        </w:rPr>
        <w:t xml:space="preserve"> sites, the correlation increased to 0.95 (R</w:t>
      </w:r>
      <w:r w:rsidRPr="00670A32">
        <w:rPr>
          <w:vertAlign w:val="superscript"/>
          <w:lang w:val="en-US"/>
        </w:rPr>
        <w:t xml:space="preserve">2 </w:t>
      </w:r>
      <w:r w:rsidRPr="00670A32">
        <w:rPr>
          <w:lang w:val="en-US"/>
        </w:rPr>
        <w:t>= 0.91) (</w:t>
      </w:r>
      <w:r w:rsidRPr="00670A32">
        <w:rPr>
          <w:color w:val="0000FF"/>
          <w:lang w:val="en-US"/>
        </w:rPr>
        <w:t>Figure 2b</w:t>
      </w:r>
      <w:r w:rsidRPr="00670A32">
        <w:rPr>
          <w:lang w:val="en-US"/>
        </w:rPr>
        <w:t>).</w:t>
      </w:r>
    </w:p>
    <w:p w:rsidR="00D94F57" w:rsidRPr="00670A32" w:rsidRDefault="00670A32">
      <w:pPr>
        <w:ind w:left="17"/>
        <w:rPr>
          <w:lang w:val="en-US"/>
        </w:rPr>
      </w:pPr>
      <w:r w:rsidRPr="00670A32">
        <w:rPr>
          <w:lang w:val="en-US"/>
        </w:rPr>
        <w:t xml:space="preserve">An average methylation level of </w:t>
      </w:r>
      <w:r w:rsidRPr="00670A32">
        <w:rPr>
          <w:rFonts w:ascii="Cambria" w:eastAsia="Cambria" w:hAnsi="Cambria" w:cs="Cambria"/>
          <w:lang w:val="en-US"/>
        </w:rPr>
        <w:t xml:space="preserve">≥ </w:t>
      </w:r>
      <w:r w:rsidRPr="00670A32">
        <w:rPr>
          <w:lang w:val="en-US"/>
        </w:rPr>
        <w:t>10% using the MGMT pyro kit is considered to be methylated [</w:t>
      </w:r>
      <w:r w:rsidRPr="00670A32">
        <w:rPr>
          <w:color w:val="0000FF"/>
          <w:lang w:val="en-US"/>
        </w:rPr>
        <w:t>17</w:t>
      </w:r>
      <w:r w:rsidRPr="00670A32">
        <w:rPr>
          <w:lang w:val="en-US"/>
        </w:rPr>
        <w:t xml:space="preserve">, </w:t>
      </w:r>
      <w:r w:rsidRPr="00670A32">
        <w:rPr>
          <w:color w:val="0000FF"/>
          <w:lang w:val="en-US"/>
        </w:rPr>
        <w:t>28</w:t>
      </w:r>
      <w:r w:rsidRPr="00670A32">
        <w:rPr>
          <w:lang w:val="en-US"/>
        </w:rPr>
        <w:t xml:space="preserve">]. </w:t>
      </w:r>
      <w:proofErr w:type="gramStart"/>
      <w:r w:rsidRPr="00670A32">
        <w:rPr>
          <w:color w:val="FF0000"/>
          <w:lang w:val="en-US"/>
        </w:rPr>
        <w:t>The ”</w:t>
      </w:r>
      <w:proofErr w:type="gramEnd"/>
      <w:r w:rsidRPr="00670A32">
        <w:rPr>
          <w:color w:val="FF0000"/>
          <w:lang w:val="en-US"/>
        </w:rPr>
        <w:t xml:space="preserve">Retrospective </w:t>
      </w:r>
      <w:proofErr w:type="spellStart"/>
      <w:r w:rsidRPr="00670A32">
        <w:rPr>
          <w:color w:val="FF0000"/>
          <w:lang w:val="en-US"/>
        </w:rPr>
        <w:t>nCATs</w:t>
      </w:r>
      <w:proofErr w:type="spellEnd"/>
      <w:r w:rsidRPr="00670A32">
        <w:rPr>
          <w:color w:val="FF0000"/>
          <w:lang w:val="en-US"/>
        </w:rPr>
        <w:t xml:space="preserve">” samples offer direct comparison between </w:t>
      </w:r>
      <w:proofErr w:type="spellStart"/>
      <w:r w:rsidRPr="00670A32">
        <w:rPr>
          <w:color w:val="FF0000"/>
          <w:lang w:val="en-US"/>
        </w:rPr>
        <w:t>nanopore</w:t>
      </w:r>
      <w:proofErr w:type="spellEnd"/>
      <w:r w:rsidRPr="00670A32">
        <w:rPr>
          <w:color w:val="FF0000"/>
          <w:lang w:val="en-US"/>
        </w:rPr>
        <w:t xml:space="preserve"> sequencing and the MGMT-pyro kit as the same DNA was </w:t>
      </w:r>
      <w:proofErr w:type="spellStart"/>
      <w:r w:rsidRPr="00670A32">
        <w:rPr>
          <w:color w:val="FF0000"/>
          <w:lang w:val="en-US"/>
        </w:rPr>
        <w:t>analysed</w:t>
      </w:r>
      <w:proofErr w:type="spellEnd"/>
      <w:r w:rsidRPr="00670A32">
        <w:rPr>
          <w:color w:val="FF0000"/>
          <w:lang w:val="en-US"/>
        </w:rPr>
        <w:t xml:space="preserve"> via both methods. To compare classification results, a logistic regression model was trained using the average methylation of </w:t>
      </w:r>
      <w:proofErr w:type="spellStart"/>
      <w:r w:rsidRPr="00670A32">
        <w:rPr>
          <w:color w:val="FF0000"/>
          <w:lang w:val="en-US"/>
        </w:rPr>
        <w:t>CpGs</w:t>
      </w:r>
      <w:proofErr w:type="spellEnd"/>
      <w:r w:rsidRPr="00670A32">
        <w:rPr>
          <w:color w:val="FF0000"/>
          <w:lang w:val="en-US"/>
        </w:rPr>
        <w:t xml:space="preserve"> 76-79 based on </w:t>
      </w:r>
      <w:proofErr w:type="spellStart"/>
      <w:r w:rsidRPr="00670A32">
        <w:rPr>
          <w:color w:val="FF0000"/>
          <w:lang w:val="en-US"/>
        </w:rPr>
        <w:t>nanopore</w:t>
      </w:r>
      <w:proofErr w:type="spellEnd"/>
      <w:r w:rsidRPr="00670A32">
        <w:rPr>
          <w:color w:val="FF0000"/>
          <w:lang w:val="en-US"/>
        </w:rPr>
        <w:t xml:space="preserve"> sequencing and classification based on the MGMT pyro kit as indicator. </w:t>
      </w:r>
      <w:r w:rsidRPr="00670A32">
        <w:rPr>
          <w:lang w:val="en-US"/>
        </w:rPr>
        <w:t>An ROC curve of the fitted model showed an AUC of 0.992 (</w:t>
      </w:r>
      <w:r w:rsidRPr="00670A32">
        <w:rPr>
          <w:color w:val="0000FF"/>
          <w:lang w:val="en-US"/>
        </w:rPr>
        <w:t>Figure 2c</w:t>
      </w:r>
      <w:r w:rsidRPr="00670A32">
        <w:rPr>
          <w:lang w:val="en-US"/>
        </w:rPr>
        <w:t xml:space="preserve">). The optimal methylation percentage by </w:t>
      </w:r>
      <w:proofErr w:type="spellStart"/>
      <w:r w:rsidRPr="00670A32">
        <w:rPr>
          <w:lang w:val="en-US"/>
        </w:rPr>
        <w:t>nanopore</w:t>
      </w:r>
      <w:proofErr w:type="spellEnd"/>
      <w:r w:rsidRPr="00670A32">
        <w:rPr>
          <w:lang w:val="en-US"/>
        </w:rPr>
        <w:t xml:space="preserve"> sequencing to separate methylated and </w:t>
      </w:r>
      <w:proofErr w:type="spellStart"/>
      <w:r w:rsidRPr="00670A32">
        <w:rPr>
          <w:lang w:val="en-US"/>
        </w:rPr>
        <w:t>unmethylated</w:t>
      </w:r>
      <w:proofErr w:type="spellEnd"/>
      <w:r w:rsidRPr="00670A32">
        <w:rPr>
          <w:lang w:val="en-US"/>
        </w:rPr>
        <w:t xml:space="preserve"> samples as classified by MGMT pyro kit was 22% methylated (95% confidence intervals &lt;10% and &gt;33% methylated). When this logistic regression model was applied to the remaining samples to predict methylation status, sensitivity and specificity was reduced with an AUC of 0.951. Two of 62 samples (3.2%) in the training set (Retrospective </w:t>
      </w:r>
      <w:proofErr w:type="spellStart"/>
      <w:r w:rsidRPr="00670A32">
        <w:rPr>
          <w:lang w:val="en-US"/>
        </w:rPr>
        <w:t>nCATs</w:t>
      </w:r>
      <w:proofErr w:type="spellEnd"/>
      <w:r w:rsidRPr="00670A32">
        <w:rPr>
          <w:lang w:val="en-US"/>
        </w:rPr>
        <w:t xml:space="preserve">) and 12 of the 98 remaining samples (12.2%) did not match the known </w:t>
      </w:r>
      <w:r w:rsidRPr="00670A32">
        <w:rPr>
          <w:i/>
          <w:lang w:val="en-US"/>
        </w:rPr>
        <w:t xml:space="preserve">MGMT </w:t>
      </w:r>
      <w:r w:rsidRPr="00670A32">
        <w:rPr>
          <w:lang w:val="en-US"/>
        </w:rPr>
        <w:t>methylation status (</w:t>
      </w:r>
      <w:r w:rsidRPr="00670A32">
        <w:rPr>
          <w:color w:val="0000FF"/>
          <w:lang w:val="en-US"/>
        </w:rPr>
        <w:t>Figure 2d</w:t>
      </w:r>
      <w:r w:rsidRPr="00670A32">
        <w:rPr>
          <w:lang w:val="en-US"/>
        </w:rPr>
        <w:t>).</w:t>
      </w:r>
    </w:p>
    <w:p w:rsidR="00D94F57" w:rsidRPr="00670A32" w:rsidRDefault="00670A32">
      <w:pPr>
        <w:ind w:left="17"/>
        <w:rPr>
          <w:lang w:val="en-US"/>
        </w:rPr>
      </w:pPr>
      <w:r w:rsidRPr="00670A32">
        <w:rPr>
          <w:lang w:val="en-US"/>
        </w:rPr>
        <w:lastRenderedPageBreak/>
        <w:t>Illumina</w:t>
      </w:r>
      <w:r w:rsidRPr="00670A32">
        <w:rPr>
          <w:vertAlign w:val="superscript"/>
          <w:lang w:val="en-US"/>
        </w:rPr>
        <w:t xml:space="preserve">® </w:t>
      </w:r>
      <w:r w:rsidRPr="00670A32">
        <w:rPr>
          <w:lang w:val="en-US"/>
        </w:rPr>
        <w:t xml:space="preserve">Human Methylation </w:t>
      </w:r>
      <w:proofErr w:type="spellStart"/>
      <w:r w:rsidRPr="00670A32">
        <w:rPr>
          <w:lang w:val="en-US"/>
        </w:rPr>
        <w:t>BeadChips</w:t>
      </w:r>
      <w:proofErr w:type="spellEnd"/>
      <w:r w:rsidRPr="00670A32">
        <w:rPr>
          <w:lang w:val="en-US"/>
        </w:rPr>
        <w:t xml:space="preserve"> (HM-27K, HM-450K, and HM-850K) are </w:t>
      </w:r>
      <w:proofErr w:type="spellStart"/>
      <w:r w:rsidRPr="00670A32">
        <w:rPr>
          <w:lang w:val="en-US"/>
        </w:rPr>
        <w:t>microarraybased</w:t>
      </w:r>
      <w:proofErr w:type="spellEnd"/>
      <w:r w:rsidRPr="00670A32">
        <w:rPr>
          <w:lang w:val="en-US"/>
        </w:rPr>
        <w:t xml:space="preserve"> platforms used to investigate DNA methylation patterns in human samples. These platforms only cover a subset of the approximately 30 million </w:t>
      </w:r>
      <w:proofErr w:type="spellStart"/>
      <w:r w:rsidRPr="00670A32">
        <w:rPr>
          <w:lang w:val="en-US"/>
        </w:rPr>
        <w:t>CpG</w:t>
      </w:r>
      <w:proofErr w:type="spellEnd"/>
      <w:r w:rsidRPr="00670A32">
        <w:rPr>
          <w:lang w:val="en-US"/>
        </w:rPr>
        <w:t xml:space="preserve"> sites in the human genome [</w:t>
      </w:r>
      <w:r w:rsidRPr="00670A32">
        <w:rPr>
          <w:color w:val="0000FF"/>
          <w:lang w:val="en-US"/>
        </w:rPr>
        <w:t>18</w:t>
      </w:r>
      <w:r w:rsidRPr="00670A32">
        <w:rPr>
          <w:lang w:val="en-US"/>
        </w:rPr>
        <w:t xml:space="preserve">]. To predict the clinically relevant methylation status of </w:t>
      </w:r>
      <w:r w:rsidRPr="00670A32">
        <w:rPr>
          <w:i/>
          <w:lang w:val="en-US"/>
        </w:rPr>
        <w:t>MGMT</w:t>
      </w:r>
      <w:r w:rsidRPr="00670A32">
        <w:rPr>
          <w:lang w:val="en-US"/>
        </w:rPr>
        <w:t xml:space="preserve">, a regression model, </w:t>
      </w:r>
      <w:r w:rsidRPr="00670A32">
        <w:rPr>
          <w:i/>
          <w:lang w:val="en-US"/>
        </w:rPr>
        <w:t>MGMT STP27</w:t>
      </w:r>
      <w:r w:rsidRPr="00670A32">
        <w:rPr>
          <w:lang w:val="en-US"/>
        </w:rPr>
        <w:t xml:space="preserve">, has previously been developed. This model uses the methylation status of two array probes, cg12434587 and cg12981137, as reported by </w:t>
      </w:r>
      <w:proofErr w:type="spellStart"/>
      <w:r w:rsidRPr="00670A32">
        <w:rPr>
          <w:lang w:val="en-US"/>
        </w:rPr>
        <w:t>Bady</w:t>
      </w:r>
      <w:proofErr w:type="spellEnd"/>
      <w:r w:rsidRPr="00670A32">
        <w:rPr>
          <w:lang w:val="en-US"/>
        </w:rPr>
        <w:t xml:space="preserve"> </w:t>
      </w:r>
      <w:r w:rsidRPr="00670A32">
        <w:rPr>
          <w:i/>
          <w:lang w:val="en-US"/>
        </w:rPr>
        <w:t xml:space="preserve">et al. </w:t>
      </w:r>
      <w:r>
        <w:t>[</w:t>
      </w:r>
      <w:r>
        <w:rPr>
          <w:color w:val="0000FF"/>
        </w:rPr>
        <w:t>2</w:t>
      </w:r>
      <w:r>
        <w:t xml:space="preserve">, </w:t>
      </w:r>
      <w:r>
        <w:rPr>
          <w:color w:val="0000FF"/>
        </w:rPr>
        <w:t>1</w:t>
      </w:r>
      <w:r>
        <w:t xml:space="preserve">]. </w:t>
      </w:r>
      <w:r w:rsidRPr="00670A32">
        <w:rPr>
          <w:lang w:val="en-US"/>
        </w:rPr>
        <w:t xml:space="preserve">These probes correspond to </w:t>
      </w:r>
      <w:proofErr w:type="spellStart"/>
      <w:r w:rsidRPr="00670A32">
        <w:rPr>
          <w:lang w:val="en-US"/>
        </w:rPr>
        <w:t>CpG</w:t>
      </w:r>
      <w:proofErr w:type="spellEnd"/>
      <w:r w:rsidRPr="00670A32">
        <w:rPr>
          <w:lang w:val="en-US"/>
        </w:rPr>
        <w:t xml:space="preserve"> sites 31 and 84 in the </w:t>
      </w:r>
      <w:r w:rsidRPr="00670A32">
        <w:rPr>
          <w:i/>
          <w:lang w:val="en-US"/>
        </w:rPr>
        <w:t xml:space="preserve">MGMT </w:t>
      </w:r>
      <w:proofErr w:type="spellStart"/>
      <w:r w:rsidRPr="00670A32">
        <w:rPr>
          <w:lang w:val="en-US"/>
        </w:rPr>
        <w:t>CpG</w:t>
      </w:r>
      <w:proofErr w:type="spellEnd"/>
      <w:r w:rsidRPr="00670A32">
        <w:rPr>
          <w:lang w:val="en-US"/>
        </w:rPr>
        <w:t>-island (</w:t>
      </w:r>
      <w:r w:rsidRPr="00670A32">
        <w:rPr>
          <w:color w:val="0000FF"/>
          <w:lang w:val="en-US"/>
        </w:rPr>
        <w:t>Figure 1a</w:t>
      </w:r>
      <w:r w:rsidRPr="00670A32">
        <w:rPr>
          <w:lang w:val="en-US"/>
        </w:rPr>
        <w:t>.</w:t>
      </w:r>
    </w:p>
    <w:p w:rsidR="00D94F57" w:rsidRPr="00670A32" w:rsidRDefault="00670A32">
      <w:pPr>
        <w:spacing w:after="795"/>
        <w:ind w:left="17"/>
        <w:rPr>
          <w:lang w:val="en-US"/>
        </w:rPr>
      </w:pPr>
      <w:r w:rsidRPr="00670A32">
        <w:rPr>
          <w:lang w:val="en-US"/>
        </w:rPr>
        <w:t>The samples from the Rapid-CNS study (n=67) were analyzed by Illumina</w:t>
      </w:r>
      <w:r w:rsidRPr="00670A32">
        <w:rPr>
          <w:vertAlign w:val="superscript"/>
          <w:lang w:val="en-US"/>
        </w:rPr>
        <w:t xml:space="preserve">® </w:t>
      </w:r>
      <w:r w:rsidRPr="00670A32">
        <w:rPr>
          <w:lang w:val="en-US"/>
        </w:rPr>
        <w:t xml:space="preserve">HM-850K EPIC array in addition to </w:t>
      </w:r>
      <w:proofErr w:type="spellStart"/>
      <w:r w:rsidRPr="00670A32">
        <w:rPr>
          <w:lang w:val="en-US"/>
        </w:rPr>
        <w:t>nanopore</w:t>
      </w:r>
      <w:proofErr w:type="spellEnd"/>
      <w:r w:rsidRPr="00670A32">
        <w:rPr>
          <w:lang w:val="en-US"/>
        </w:rPr>
        <w:t xml:space="preserve"> sequencing and the ground truth methylation status was derived from the </w:t>
      </w:r>
      <w:r w:rsidRPr="00670A32">
        <w:rPr>
          <w:i/>
          <w:lang w:val="en-US"/>
        </w:rPr>
        <w:t>MGMT</w:t>
      </w:r>
      <w:r w:rsidRPr="00670A32">
        <w:rPr>
          <w:lang w:val="en-US"/>
        </w:rPr>
        <w:t xml:space="preserve">-STP27 classifier. To compare </w:t>
      </w:r>
      <w:proofErr w:type="spellStart"/>
      <w:r w:rsidRPr="00670A32">
        <w:rPr>
          <w:lang w:val="en-US"/>
        </w:rPr>
        <w:t>nanopore</w:t>
      </w:r>
      <w:proofErr w:type="spellEnd"/>
      <w:r w:rsidRPr="00670A32">
        <w:rPr>
          <w:lang w:val="en-US"/>
        </w:rPr>
        <w:t xml:space="preserve"> sequencing results to the </w:t>
      </w:r>
      <w:r w:rsidRPr="00670A32">
        <w:rPr>
          <w:i/>
          <w:lang w:val="en-US"/>
        </w:rPr>
        <w:t>MGMT</w:t>
      </w:r>
      <w:r w:rsidRPr="00670A32">
        <w:rPr>
          <w:lang w:val="en-US"/>
        </w:rPr>
        <w:t xml:space="preserve">-STP27 classifier results, the methylation level of the two </w:t>
      </w:r>
      <w:proofErr w:type="spellStart"/>
      <w:r w:rsidRPr="00670A32">
        <w:rPr>
          <w:lang w:val="en-US"/>
        </w:rPr>
        <w:t>CpG</w:t>
      </w:r>
      <w:proofErr w:type="spellEnd"/>
      <w:r w:rsidRPr="00670A32">
        <w:rPr>
          <w:lang w:val="en-US"/>
        </w:rPr>
        <w:t xml:space="preserve"> sites represented in the </w:t>
      </w:r>
      <w:r w:rsidRPr="00670A32">
        <w:rPr>
          <w:i/>
          <w:lang w:val="en-US"/>
        </w:rPr>
        <w:t>MGMT</w:t>
      </w:r>
      <w:r w:rsidRPr="00670A32">
        <w:rPr>
          <w:lang w:val="en-US"/>
        </w:rPr>
        <w:t xml:space="preserve">-STP27 algorithm were extracted from the </w:t>
      </w:r>
      <w:proofErr w:type="spellStart"/>
      <w:r w:rsidRPr="00670A32">
        <w:rPr>
          <w:lang w:val="en-US"/>
        </w:rPr>
        <w:t>nanopore</w:t>
      </w:r>
      <w:proofErr w:type="spellEnd"/>
      <w:r w:rsidRPr="00670A32">
        <w:rPr>
          <w:lang w:val="en-US"/>
        </w:rPr>
        <w:t xml:space="preserve"> results and the methylation percentage values were plotted against each other (</w:t>
      </w:r>
      <w:r w:rsidRPr="00670A32">
        <w:rPr>
          <w:color w:val="0000FF"/>
          <w:lang w:val="en-US"/>
        </w:rPr>
        <w:t>Figure 3a</w:t>
      </w:r>
      <w:r w:rsidRPr="00670A32">
        <w:rPr>
          <w:lang w:val="en-US"/>
        </w:rPr>
        <w:t xml:space="preserve">). The </w:t>
      </w:r>
      <w:proofErr w:type="spellStart"/>
      <w:r w:rsidRPr="00670A32">
        <w:rPr>
          <w:lang w:val="en-US"/>
        </w:rPr>
        <w:t>unmethylated</w:t>
      </w:r>
      <w:proofErr w:type="spellEnd"/>
      <w:r w:rsidRPr="00670A32">
        <w:rPr>
          <w:lang w:val="en-US"/>
        </w:rPr>
        <w:t xml:space="preserve"> samples generally show low methylation on both sites while methylated samples display a varied degree of methylation on both sites. A multiple logistic regression model based on the methylation percentage of </w:t>
      </w:r>
      <w:proofErr w:type="spellStart"/>
      <w:r w:rsidRPr="00670A32">
        <w:rPr>
          <w:lang w:val="en-US"/>
        </w:rPr>
        <w:t>CpG</w:t>
      </w:r>
      <w:proofErr w:type="spellEnd"/>
      <w:r w:rsidRPr="00670A32">
        <w:rPr>
          <w:lang w:val="en-US"/>
        </w:rPr>
        <w:t xml:space="preserve"> 31 and </w:t>
      </w:r>
      <w:proofErr w:type="spellStart"/>
      <w:r w:rsidRPr="00670A32">
        <w:rPr>
          <w:lang w:val="en-US"/>
        </w:rPr>
        <w:t>and</w:t>
      </w:r>
      <w:proofErr w:type="spellEnd"/>
      <w:r w:rsidRPr="00670A32">
        <w:rPr>
          <w:lang w:val="en-US"/>
        </w:rPr>
        <w:t xml:space="preserve"> </w:t>
      </w:r>
      <w:proofErr w:type="spellStart"/>
      <w:r w:rsidRPr="00670A32">
        <w:rPr>
          <w:lang w:val="en-US"/>
        </w:rPr>
        <w:t>CpG</w:t>
      </w:r>
      <w:proofErr w:type="spellEnd"/>
      <w:r w:rsidRPr="00670A32">
        <w:rPr>
          <w:lang w:val="en-US"/>
        </w:rPr>
        <w:t xml:space="preserve"> 84 in the Rapid-CNS data with known status as the indicator was generated. AUC of the training model was 0.972. (</w:t>
      </w:r>
      <w:r w:rsidRPr="00670A32">
        <w:rPr>
          <w:color w:val="0000FF"/>
          <w:lang w:val="en-US"/>
        </w:rPr>
        <w:t>Figure 3b</w:t>
      </w:r>
      <w:r w:rsidRPr="00670A32">
        <w:rPr>
          <w:lang w:val="en-US"/>
        </w:rPr>
        <w:t xml:space="preserve">). The model accurately predicted the </w:t>
      </w:r>
      <w:r w:rsidRPr="00670A32">
        <w:rPr>
          <w:i/>
          <w:lang w:val="en-US"/>
        </w:rPr>
        <w:t xml:space="preserve">MGMT </w:t>
      </w:r>
      <w:r w:rsidRPr="00670A32">
        <w:rPr>
          <w:lang w:val="en-US"/>
        </w:rPr>
        <w:t>known methylation status of 77 of the remaining 97 samples (80%) with an AUC of 0.944.</w:t>
      </w:r>
    </w:p>
    <w:p w:rsidR="00D94F57" w:rsidRPr="00670A32" w:rsidRDefault="00670A32" w:rsidP="00B4533A">
      <w:pPr>
        <w:pStyle w:val="Overskrift2"/>
        <w:suppressLineNumbers/>
        <w:spacing w:after="149" w:line="391" w:lineRule="auto"/>
        <w:ind w:left="-5"/>
        <w:rPr>
          <w:lang w:val="en-US"/>
        </w:rPr>
      </w:pPr>
      <w:r w:rsidRPr="00670A32">
        <w:rPr>
          <w:lang w:val="en-US"/>
        </w:rPr>
        <w:t xml:space="preserve">Clustering based on </w:t>
      </w:r>
      <w:proofErr w:type="spellStart"/>
      <w:r w:rsidRPr="00670A32">
        <w:rPr>
          <w:lang w:val="en-US"/>
        </w:rPr>
        <w:t>nanopore</w:t>
      </w:r>
      <w:proofErr w:type="spellEnd"/>
      <w:r w:rsidRPr="00670A32">
        <w:rPr>
          <w:lang w:val="en-US"/>
        </w:rPr>
        <w:t xml:space="preserve"> sequencing separates methylated and </w:t>
      </w:r>
      <w:proofErr w:type="spellStart"/>
      <w:r w:rsidRPr="00670A32">
        <w:rPr>
          <w:lang w:val="en-US"/>
        </w:rPr>
        <w:t>unmethylated</w:t>
      </w:r>
      <w:proofErr w:type="spellEnd"/>
      <w:r w:rsidRPr="00670A32">
        <w:rPr>
          <w:lang w:val="en-US"/>
        </w:rPr>
        <w:t xml:space="preserve"> samples</w:t>
      </w:r>
    </w:p>
    <w:p w:rsidR="00D94F57" w:rsidRPr="00670A32" w:rsidRDefault="00670A32">
      <w:pPr>
        <w:spacing w:after="0"/>
        <w:ind w:left="17"/>
        <w:rPr>
          <w:lang w:val="en-US"/>
        </w:rPr>
      </w:pPr>
      <w:r w:rsidRPr="00670A32">
        <w:rPr>
          <w:lang w:val="en-US"/>
        </w:rPr>
        <w:t xml:space="preserve">To investigate the impact of methylation at all </w:t>
      </w:r>
      <w:proofErr w:type="spellStart"/>
      <w:r w:rsidRPr="00670A32">
        <w:rPr>
          <w:lang w:val="en-US"/>
        </w:rPr>
        <w:t>CpG</w:t>
      </w:r>
      <w:proofErr w:type="spellEnd"/>
      <w:r w:rsidRPr="00670A32">
        <w:rPr>
          <w:lang w:val="en-US"/>
        </w:rPr>
        <w:t xml:space="preserve"> sites within the </w:t>
      </w:r>
      <w:r w:rsidRPr="00670A32">
        <w:rPr>
          <w:i/>
          <w:lang w:val="en-US"/>
        </w:rPr>
        <w:t xml:space="preserve">MGMT </w:t>
      </w:r>
      <w:proofErr w:type="spellStart"/>
      <w:r w:rsidRPr="00670A32">
        <w:rPr>
          <w:lang w:val="en-US"/>
        </w:rPr>
        <w:t>CpG</w:t>
      </w:r>
      <w:proofErr w:type="spellEnd"/>
      <w:r w:rsidRPr="00670A32">
        <w:rPr>
          <w:lang w:val="en-US"/>
        </w:rPr>
        <w:t xml:space="preserve">-island, we compared the average methylation percentage of each </w:t>
      </w:r>
      <w:proofErr w:type="spellStart"/>
      <w:r w:rsidRPr="00670A32">
        <w:rPr>
          <w:lang w:val="en-US"/>
        </w:rPr>
        <w:t>CpG</w:t>
      </w:r>
      <w:proofErr w:type="spellEnd"/>
      <w:r w:rsidRPr="00670A32">
        <w:rPr>
          <w:lang w:val="en-US"/>
        </w:rPr>
        <w:t xml:space="preserve"> site between methylated and </w:t>
      </w:r>
      <w:proofErr w:type="spellStart"/>
      <w:r w:rsidRPr="00670A32">
        <w:rPr>
          <w:lang w:val="en-US"/>
        </w:rPr>
        <w:t>unmethylated</w:t>
      </w:r>
      <w:proofErr w:type="spellEnd"/>
      <w:r w:rsidRPr="00670A32">
        <w:rPr>
          <w:lang w:val="en-US"/>
        </w:rPr>
        <w:t xml:space="preserve"> samples (</w:t>
      </w:r>
      <w:r w:rsidRPr="00670A32">
        <w:rPr>
          <w:color w:val="0000FF"/>
          <w:lang w:val="en-US"/>
        </w:rPr>
        <w:t>Figure 4a</w:t>
      </w:r>
      <w:r w:rsidRPr="00670A32">
        <w:rPr>
          <w:lang w:val="en-US"/>
        </w:rPr>
        <w:t xml:space="preserve">). These values demonstrated that the biggest differences in methylation levels occur at </w:t>
      </w:r>
      <w:proofErr w:type="spellStart"/>
      <w:r w:rsidRPr="00670A32">
        <w:rPr>
          <w:lang w:val="en-US"/>
        </w:rPr>
        <w:t>CpGs</w:t>
      </w:r>
      <w:proofErr w:type="spellEnd"/>
      <w:r w:rsidRPr="00670A32">
        <w:rPr>
          <w:lang w:val="en-US"/>
        </w:rPr>
        <w:t xml:space="preserve"> 7 through 14 and 72 through 91. Welch’s two sided t-tests between methylated and </w:t>
      </w:r>
      <w:proofErr w:type="spellStart"/>
      <w:r w:rsidRPr="00670A32">
        <w:rPr>
          <w:lang w:val="en-US"/>
        </w:rPr>
        <w:t>unmethylated</w:t>
      </w:r>
      <w:proofErr w:type="spellEnd"/>
      <w:r w:rsidRPr="00670A32">
        <w:rPr>
          <w:lang w:val="en-US"/>
        </w:rPr>
        <w:t xml:space="preserve"> samples were performed at every </w:t>
      </w:r>
      <w:proofErr w:type="spellStart"/>
      <w:r w:rsidRPr="00670A32">
        <w:rPr>
          <w:lang w:val="en-US"/>
        </w:rPr>
        <w:t>CpG</w:t>
      </w:r>
      <w:proofErr w:type="spellEnd"/>
      <w:r w:rsidRPr="00670A32">
        <w:rPr>
          <w:lang w:val="en-US"/>
        </w:rPr>
        <w:t xml:space="preserve"> site and the results were adjusted for multiple testing (</w:t>
      </w:r>
      <w:proofErr w:type="spellStart"/>
      <w:r w:rsidRPr="00670A32">
        <w:rPr>
          <w:lang w:val="en-US"/>
        </w:rPr>
        <w:t>Bonferroni</w:t>
      </w:r>
      <w:proofErr w:type="spellEnd"/>
      <w:r w:rsidRPr="00670A32">
        <w:rPr>
          <w:lang w:val="en-US"/>
        </w:rPr>
        <w:t xml:space="preserve"> method). </w:t>
      </w:r>
      <w:r w:rsidRPr="00670A32">
        <w:rPr>
          <w:color w:val="0000FF"/>
          <w:lang w:val="en-US"/>
        </w:rPr>
        <w:t xml:space="preserve">Figure 4b </w:t>
      </w:r>
      <w:r w:rsidRPr="00670A32">
        <w:rPr>
          <w:lang w:val="en-US"/>
        </w:rPr>
        <w:t xml:space="preserve">shows the adjusted p-values for every site in the </w:t>
      </w:r>
      <w:r w:rsidRPr="00670A32">
        <w:rPr>
          <w:i/>
          <w:lang w:val="en-US"/>
        </w:rPr>
        <w:t xml:space="preserve">MGMT </w:t>
      </w:r>
      <w:proofErr w:type="spellStart"/>
      <w:r w:rsidRPr="00670A32">
        <w:rPr>
          <w:lang w:val="en-US"/>
        </w:rPr>
        <w:t>CpG</w:t>
      </w:r>
      <w:proofErr w:type="spellEnd"/>
      <w:r w:rsidRPr="00670A32">
        <w:rPr>
          <w:lang w:val="en-US"/>
        </w:rPr>
        <w:t xml:space="preserve">-island. Interestingly, low p-values were observed at </w:t>
      </w:r>
      <w:proofErr w:type="spellStart"/>
      <w:r w:rsidRPr="00670A32">
        <w:rPr>
          <w:lang w:val="en-US"/>
        </w:rPr>
        <w:t>CpG</w:t>
      </w:r>
      <w:proofErr w:type="spellEnd"/>
      <w:r w:rsidRPr="00670A32">
        <w:rPr>
          <w:lang w:val="en-US"/>
        </w:rPr>
        <w:t xml:space="preserve"> sites 4 through 14 (excluding </w:t>
      </w:r>
      <w:proofErr w:type="spellStart"/>
      <w:r w:rsidRPr="00670A32">
        <w:rPr>
          <w:lang w:val="en-US"/>
        </w:rPr>
        <w:t>CpG</w:t>
      </w:r>
      <w:proofErr w:type="spellEnd"/>
      <w:r w:rsidRPr="00670A32">
        <w:rPr>
          <w:lang w:val="en-US"/>
        </w:rPr>
        <w:t xml:space="preserve"> 7) which are far upstream of DMR1 and DMR2 (</w:t>
      </w:r>
      <w:r w:rsidRPr="00670A32">
        <w:rPr>
          <w:color w:val="0000FF"/>
          <w:lang w:val="en-US"/>
        </w:rPr>
        <w:t>Figure 1a</w:t>
      </w:r>
      <w:r w:rsidRPr="00670A32">
        <w:rPr>
          <w:lang w:val="en-US"/>
        </w:rPr>
        <w:t xml:space="preserve">). Furthermore, 19 </w:t>
      </w:r>
      <w:proofErr w:type="spellStart"/>
      <w:r w:rsidRPr="00670A32">
        <w:rPr>
          <w:lang w:val="en-US"/>
        </w:rPr>
        <w:t>CpG</w:t>
      </w:r>
      <w:proofErr w:type="spellEnd"/>
      <w:r w:rsidRPr="00670A32">
        <w:rPr>
          <w:lang w:val="en-US"/>
        </w:rPr>
        <w:t xml:space="preserve"> sites were found to have lower p-values when </w:t>
      </w:r>
      <w:r w:rsidRPr="00670A32">
        <w:rPr>
          <w:lang w:val="en-US"/>
        </w:rPr>
        <w:lastRenderedPageBreak/>
        <w:t xml:space="preserve">comparing methylated and </w:t>
      </w:r>
      <w:proofErr w:type="spellStart"/>
      <w:r w:rsidRPr="00670A32">
        <w:rPr>
          <w:lang w:val="en-US"/>
        </w:rPr>
        <w:t>unmethylated</w:t>
      </w:r>
      <w:proofErr w:type="spellEnd"/>
      <w:r w:rsidRPr="00670A32">
        <w:rPr>
          <w:lang w:val="en-US"/>
        </w:rPr>
        <w:t xml:space="preserve"> samples than the </w:t>
      </w:r>
      <w:proofErr w:type="spellStart"/>
      <w:r w:rsidRPr="00670A32">
        <w:rPr>
          <w:lang w:val="en-US"/>
        </w:rPr>
        <w:t>CpG</w:t>
      </w:r>
      <w:proofErr w:type="spellEnd"/>
      <w:r w:rsidRPr="00670A32">
        <w:rPr>
          <w:lang w:val="en-US"/>
        </w:rPr>
        <w:t xml:space="preserve"> sites included in the MGMT pyro kit (</w:t>
      </w:r>
      <w:proofErr w:type="spellStart"/>
      <w:r w:rsidRPr="00670A32">
        <w:rPr>
          <w:lang w:val="en-US"/>
        </w:rPr>
        <w:t>CpGs</w:t>
      </w:r>
      <w:proofErr w:type="spellEnd"/>
      <w:r w:rsidRPr="00670A32">
        <w:rPr>
          <w:lang w:val="en-US"/>
        </w:rPr>
        <w:t xml:space="preserve"> 76-79) or the </w:t>
      </w:r>
      <w:r w:rsidRPr="00670A32">
        <w:rPr>
          <w:i/>
          <w:lang w:val="en-US"/>
        </w:rPr>
        <w:t>MGMT</w:t>
      </w:r>
      <w:r w:rsidRPr="00670A32">
        <w:rPr>
          <w:lang w:val="en-US"/>
        </w:rPr>
        <w:t>-STP27 classifier (</w:t>
      </w:r>
      <w:proofErr w:type="spellStart"/>
      <w:r w:rsidRPr="00670A32">
        <w:rPr>
          <w:lang w:val="en-US"/>
        </w:rPr>
        <w:t>CpGs</w:t>
      </w:r>
      <w:proofErr w:type="spellEnd"/>
      <w:r w:rsidRPr="00670A32">
        <w:rPr>
          <w:lang w:val="en-US"/>
        </w:rPr>
        <w:t xml:space="preserve"> 31 and 84) </w:t>
      </w:r>
      <w:r w:rsidRPr="00670A32">
        <w:rPr>
          <w:color w:val="0000FF"/>
          <w:lang w:val="en-US"/>
        </w:rPr>
        <w:t>Figure 4b</w:t>
      </w:r>
      <w:r w:rsidRPr="00670A32">
        <w:rPr>
          <w:lang w:val="en-US"/>
        </w:rPr>
        <w:t>.</w:t>
      </w:r>
    </w:p>
    <w:p w:rsidR="00D94F57" w:rsidRPr="00670A32" w:rsidRDefault="00670A32">
      <w:pPr>
        <w:spacing w:after="0"/>
        <w:ind w:left="17"/>
        <w:rPr>
          <w:lang w:val="en-US"/>
        </w:rPr>
      </w:pPr>
      <w:r w:rsidRPr="00670A32">
        <w:rPr>
          <w:lang w:val="en-US"/>
        </w:rPr>
        <w:t xml:space="preserve">Unsupervised hierarchical clustering based on all 98 </w:t>
      </w:r>
      <w:proofErr w:type="spellStart"/>
      <w:r w:rsidRPr="00670A32">
        <w:rPr>
          <w:lang w:val="en-US"/>
        </w:rPr>
        <w:t>CpG</w:t>
      </w:r>
      <w:proofErr w:type="spellEnd"/>
      <w:r w:rsidRPr="00670A32">
        <w:rPr>
          <w:lang w:val="en-US"/>
        </w:rPr>
        <w:t xml:space="preserve"> sites of the </w:t>
      </w:r>
      <w:proofErr w:type="spellStart"/>
      <w:r w:rsidRPr="00670A32">
        <w:rPr>
          <w:lang w:val="en-US"/>
        </w:rPr>
        <w:t>CpG</w:t>
      </w:r>
      <w:proofErr w:type="spellEnd"/>
      <w:r w:rsidRPr="00670A32">
        <w:rPr>
          <w:lang w:val="en-US"/>
        </w:rPr>
        <w:t xml:space="preserve">-island using Ward’s method revealed two main clusters that largely correspond to the previously determined classification as </w:t>
      </w:r>
      <w:r w:rsidRPr="00670A32">
        <w:rPr>
          <w:i/>
          <w:lang w:val="en-US"/>
        </w:rPr>
        <w:t xml:space="preserve">MGMT </w:t>
      </w:r>
      <w:r w:rsidRPr="00670A32">
        <w:rPr>
          <w:lang w:val="en-US"/>
        </w:rPr>
        <w:t xml:space="preserve">methylated or </w:t>
      </w:r>
      <w:proofErr w:type="spellStart"/>
      <w:r w:rsidRPr="00670A32">
        <w:rPr>
          <w:lang w:val="en-US"/>
        </w:rPr>
        <w:t>unmethylated</w:t>
      </w:r>
      <w:proofErr w:type="spellEnd"/>
      <w:r w:rsidRPr="00670A32">
        <w:rPr>
          <w:lang w:val="en-US"/>
        </w:rPr>
        <w:t>(</w:t>
      </w:r>
      <w:r w:rsidRPr="00670A32">
        <w:rPr>
          <w:color w:val="0000FF"/>
          <w:lang w:val="en-US"/>
        </w:rPr>
        <w:t>Figure 4c</w:t>
      </w:r>
      <w:r w:rsidRPr="00670A32">
        <w:rPr>
          <w:lang w:val="en-US"/>
        </w:rPr>
        <w:t xml:space="preserve">). </w:t>
      </w:r>
      <w:proofErr w:type="spellStart"/>
      <w:r w:rsidRPr="00670A32">
        <w:rPr>
          <w:lang w:val="en-US"/>
        </w:rPr>
        <w:t>Unmethylated</w:t>
      </w:r>
      <w:proofErr w:type="spellEnd"/>
      <w:r w:rsidRPr="00670A32">
        <w:rPr>
          <w:lang w:val="en-US"/>
        </w:rPr>
        <w:t xml:space="preserve"> samples exhibited low methylation levels throughout the </w:t>
      </w:r>
      <w:proofErr w:type="spellStart"/>
      <w:r w:rsidRPr="00670A32">
        <w:rPr>
          <w:lang w:val="en-US"/>
        </w:rPr>
        <w:t>CpG</w:t>
      </w:r>
      <w:proofErr w:type="spellEnd"/>
      <w:r w:rsidRPr="00670A32">
        <w:rPr>
          <w:lang w:val="en-US"/>
        </w:rPr>
        <w:t xml:space="preserve">-island, except for the first 5 </w:t>
      </w:r>
      <w:proofErr w:type="spellStart"/>
      <w:r w:rsidRPr="00670A32">
        <w:rPr>
          <w:lang w:val="en-US"/>
        </w:rPr>
        <w:t>CpG</w:t>
      </w:r>
      <w:proofErr w:type="spellEnd"/>
      <w:r w:rsidRPr="00670A32">
        <w:rPr>
          <w:lang w:val="en-US"/>
        </w:rPr>
        <w:t xml:space="preserve"> sites, which were often methylated regardless of overall methylation status of the sample. In contrast, methylated samples showed a larger gradient of methylation, with higher levels of methylation towards either end of the </w:t>
      </w:r>
      <w:r w:rsidRPr="00670A32">
        <w:rPr>
          <w:i/>
          <w:lang w:val="en-US"/>
        </w:rPr>
        <w:t xml:space="preserve">MGMT </w:t>
      </w:r>
      <w:proofErr w:type="spellStart"/>
      <w:r w:rsidRPr="00670A32">
        <w:rPr>
          <w:lang w:val="en-US"/>
        </w:rPr>
        <w:t>CpG</w:t>
      </w:r>
      <w:proofErr w:type="spellEnd"/>
      <w:r w:rsidRPr="00670A32">
        <w:rPr>
          <w:lang w:val="en-US"/>
        </w:rPr>
        <w:t>-island.</w:t>
      </w:r>
    </w:p>
    <w:p w:rsidR="00D94F57" w:rsidRPr="00670A32" w:rsidRDefault="00670A32">
      <w:pPr>
        <w:spacing w:after="0"/>
        <w:ind w:left="17"/>
        <w:rPr>
          <w:lang w:val="en-US"/>
        </w:rPr>
      </w:pPr>
      <w:r w:rsidRPr="00670A32">
        <w:rPr>
          <w:lang w:val="en-US"/>
        </w:rPr>
        <w:t xml:space="preserve">Clustering based on </w:t>
      </w:r>
      <w:proofErr w:type="spellStart"/>
      <w:r w:rsidRPr="00670A32">
        <w:rPr>
          <w:lang w:val="en-US"/>
        </w:rPr>
        <w:t>nanopore</w:t>
      </w:r>
      <w:proofErr w:type="spellEnd"/>
      <w:r w:rsidRPr="00670A32">
        <w:rPr>
          <w:lang w:val="en-US"/>
        </w:rPr>
        <w:t xml:space="preserve"> sequencing data </w:t>
      </w:r>
      <w:proofErr w:type="spellStart"/>
      <w:r w:rsidRPr="00670A32">
        <w:rPr>
          <w:lang w:val="en-US"/>
        </w:rPr>
        <w:t>recategorized</w:t>
      </w:r>
      <w:proofErr w:type="spellEnd"/>
      <w:r w:rsidRPr="00670A32">
        <w:rPr>
          <w:lang w:val="en-US"/>
        </w:rPr>
        <w:t xml:space="preserve"> nine samples, which have been previously classified as methylated, as otherwise </w:t>
      </w:r>
      <w:proofErr w:type="spellStart"/>
      <w:r w:rsidRPr="00670A32">
        <w:rPr>
          <w:lang w:val="en-US"/>
        </w:rPr>
        <w:t>unmethylated</w:t>
      </w:r>
      <w:proofErr w:type="spellEnd"/>
      <w:r w:rsidRPr="00670A32">
        <w:rPr>
          <w:lang w:val="en-US"/>
        </w:rPr>
        <w:t xml:space="preserve"> samples. In turn, there were seven previously defined </w:t>
      </w:r>
      <w:proofErr w:type="spellStart"/>
      <w:r w:rsidRPr="00670A32">
        <w:rPr>
          <w:lang w:val="en-US"/>
        </w:rPr>
        <w:t>unmethylated</w:t>
      </w:r>
      <w:proofErr w:type="spellEnd"/>
      <w:r w:rsidRPr="00670A32">
        <w:rPr>
          <w:lang w:val="en-US"/>
        </w:rPr>
        <w:t xml:space="preserve"> samples that were </w:t>
      </w:r>
      <w:proofErr w:type="spellStart"/>
      <w:r w:rsidRPr="00670A32">
        <w:rPr>
          <w:lang w:val="en-US"/>
        </w:rPr>
        <w:t>recategorized</w:t>
      </w:r>
      <w:proofErr w:type="spellEnd"/>
      <w:r w:rsidRPr="00670A32">
        <w:rPr>
          <w:lang w:val="en-US"/>
        </w:rPr>
        <w:t xml:space="preserve"> as otherwise methylated samples (</w:t>
      </w:r>
      <w:r w:rsidRPr="00670A32">
        <w:rPr>
          <w:color w:val="0000FF"/>
          <w:lang w:val="en-US"/>
        </w:rPr>
        <w:t>Figure 4c</w:t>
      </w:r>
      <w:r w:rsidRPr="00670A32">
        <w:rPr>
          <w:lang w:val="en-US"/>
        </w:rPr>
        <w:t>).</w:t>
      </w:r>
    </w:p>
    <w:p w:rsidR="00D94F57" w:rsidRPr="00670A32" w:rsidRDefault="00670A32">
      <w:pPr>
        <w:spacing w:after="530" w:line="416" w:lineRule="auto"/>
        <w:ind w:left="-5" w:right="-15"/>
        <w:rPr>
          <w:lang w:val="en-US"/>
        </w:rPr>
      </w:pPr>
      <w:r w:rsidRPr="00670A32">
        <w:rPr>
          <w:color w:val="FF0000"/>
          <w:lang w:val="en-US"/>
        </w:rPr>
        <w:t xml:space="preserve">The read depth of </w:t>
      </w:r>
      <w:proofErr w:type="spellStart"/>
      <w:r w:rsidRPr="00670A32">
        <w:rPr>
          <w:color w:val="FF0000"/>
          <w:lang w:val="en-US"/>
        </w:rPr>
        <w:t>nanopore</w:t>
      </w:r>
      <w:proofErr w:type="spellEnd"/>
      <w:r w:rsidRPr="00670A32">
        <w:rPr>
          <w:color w:val="FF0000"/>
          <w:lang w:val="en-US"/>
        </w:rPr>
        <w:t xml:space="preserve"> sequencing typically falls below standard sequencing methods. Therefore, we investigated how sequence read depth impacts sample classification in </w:t>
      </w:r>
      <w:proofErr w:type="spellStart"/>
      <w:r w:rsidRPr="00670A32">
        <w:rPr>
          <w:color w:val="FF0000"/>
          <w:lang w:val="en-US"/>
        </w:rPr>
        <w:t>nanopore</w:t>
      </w:r>
      <w:proofErr w:type="spellEnd"/>
      <w:r w:rsidRPr="00670A32">
        <w:rPr>
          <w:color w:val="FF0000"/>
          <w:lang w:val="en-US"/>
        </w:rPr>
        <w:t xml:space="preserve"> sequencing. To assess the influence of decreasing read depth in the </w:t>
      </w:r>
      <w:r w:rsidRPr="00670A32">
        <w:rPr>
          <w:i/>
          <w:color w:val="FF0000"/>
          <w:lang w:val="en-US"/>
        </w:rPr>
        <w:t xml:space="preserve">MGMT </w:t>
      </w:r>
      <w:proofErr w:type="spellStart"/>
      <w:r w:rsidRPr="00670A32">
        <w:rPr>
          <w:color w:val="FF0000"/>
          <w:lang w:val="en-US"/>
        </w:rPr>
        <w:t>CpG</w:t>
      </w:r>
      <w:proofErr w:type="spellEnd"/>
      <w:r w:rsidRPr="00670A32">
        <w:rPr>
          <w:color w:val="FF0000"/>
          <w:lang w:val="en-US"/>
        </w:rPr>
        <w:t xml:space="preserve">-island on sample classification, we conducted random </w:t>
      </w:r>
      <w:proofErr w:type="spellStart"/>
      <w:r w:rsidRPr="00670A32">
        <w:rPr>
          <w:color w:val="FF0000"/>
          <w:lang w:val="en-US"/>
        </w:rPr>
        <w:t>downsampling</w:t>
      </w:r>
      <w:proofErr w:type="spellEnd"/>
      <w:r w:rsidRPr="00670A32">
        <w:rPr>
          <w:color w:val="FF0000"/>
          <w:lang w:val="en-US"/>
        </w:rPr>
        <w:t xml:space="preserve"> of all samples with over 20 reads. A graphical representation of methylation patterns, ranging from 100 reads to 10, 5, or 2 reads (</w:t>
      </w:r>
      <w:r w:rsidRPr="00670A32">
        <w:rPr>
          <w:color w:val="0000FF"/>
          <w:lang w:val="en-US"/>
        </w:rPr>
        <w:t>Supplementary figure 1a</w:t>
      </w:r>
      <w:r w:rsidRPr="00670A32">
        <w:rPr>
          <w:color w:val="FF0000"/>
          <w:lang w:val="en-US"/>
        </w:rPr>
        <w:t xml:space="preserve">), indicates minimal deviation from the smoothed methylation profile until the read depth drops to only two reads. Subsequently, we reclassified the samples using the MGMT-Pyro logistic regression model as described above. Among the 29 samples initially classified </w:t>
      </w:r>
      <w:proofErr w:type="gramStart"/>
      <w:r w:rsidRPr="00670A32">
        <w:rPr>
          <w:color w:val="FF0000"/>
          <w:lang w:val="en-US"/>
        </w:rPr>
        <w:t>as ”</w:t>
      </w:r>
      <w:proofErr w:type="spellStart"/>
      <w:proofErr w:type="gramEnd"/>
      <w:r w:rsidRPr="00670A32">
        <w:rPr>
          <w:color w:val="FF0000"/>
          <w:lang w:val="en-US"/>
        </w:rPr>
        <w:t>unmethylated</w:t>
      </w:r>
      <w:proofErr w:type="spellEnd"/>
      <w:r w:rsidRPr="00670A32">
        <w:rPr>
          <w:color w:val="FF0000"/>
          <w:lang w:val="en-US"/>
        </w:rPr>
        <w:t xml:space="preserve">” based on the full sequence depth, 27 (93%) maintained this classification after </w:t>
      </w:r>
      <w:proofErr w:type="spellStart"/>
      <w:r w:rsidRPr="00670A32">
        <w:rPr>
          <w:color w:val="FF0000"/>
          <w:lang w:val="en-US"/>
        </w:rPr>
        <w:t>downsampling</w:t>
      </w:r>
      <w:proofErr w:type="spellEnd"/>
      <w:r w:rsidRPr="00670A32">
        <w:rPr>
          <w:color w:val="FF0000"/>
          <w:lang w:val="en-US"/>
        </w:rPr>
        <w:t xml:space="preserve"> to 10 and 5 reads. Similarly, of the 13 samples initially classified </w:t>
      </w:r>
      <w:proofErr w:type="gramStart"/>
      <w:r w:rsidRPr="00670A32">
        <w:rPr>
          <w:color w:val="FF0000"/>
          <w:lang w:val="en-US"/>
        </w:rPr>
        <w:t>as ”</w:t>
      </w:r>
      <w:proofErr w:type="gramEnd"/>
      <w:r w:rsidRPr="00670A32">
        <w:rPr>
          <w:color w:val="FF0000"/>
          <w:lang w:val="en-US"/>
        </w:rPr>
        <w:t xml:space="preserve">methylated” based on the full sequence depth, 11 (85%) remained stable through </w:t>
      </w:r>
      <w:proofErr w:type="spellStart"/>
      <w:r w:rsidRPr="00670A32">
        <w:rPr>
          <w:color w:val="FF0000"/>
          <w:lang w:val="en-US"/>
        </w:rPr>
        <w:t>downsampling</w:t>
      </w:r>
      <w:proofErr w:type="spellEnd"/>
      <w:r w:rsidRPr="00670A32">
        <w:rPr>
          <w:color w:val="FF0000"/>
          <w:lang w:val="en-US"/>
        </w:rPr>
        <w:t xml:space="preserve"> to 5 reads (</w:t>
      </w:r>
      <w:r w:rsidRPr="00670A32">
        <w:rPr>
          <w:color w:val="0000FF"/>
          <w:lang w:val="en-US"/>
        </w:rPr>
        <w:t>Supplementary figure 1b</w:t>
      </w:r>
      <w:r w:rsidRPr="00670A32">
        <w:rPr>
          <w:color w:val="FF0000"/>
          <w:lang w:val="en-US"/>
        </w:rPr>
        <w:t xml:space="preserve">). To assess the impact of read depth on hierarchical clustering based on methylation values of all </w:t>
      </w:r>
      <w:proofErr w:type="spellStart"/>
      <w:r w:rsidRPr="00670A32">
        <w:rPr>
          <w:color w:val="FF0000"/>
          <w:lang w:val="en-US"/>
        </w:rPr>
        <w:t>CpG</w:t>
      </w:r>
      <w:proofErr w:type="spellEnd"/>
      <w:r w:rsidRPr="00670A32">
        <w:rPr>
          <w:color w:val="FF0000"/>
          <w:lang w:val="en-US"/>
        </w:rPr>
        <w:t xml:space="preserve"> sites in the </w:t>
      </w:r>
      <w:r w:rsidRPr="00670A32">
        <w:rPr>
          <w:i/>
          <w:color w:val="FF0000"/>
          <w:lang w:val="en-US"/>
        </w:rPr>
        <w:t xml:space="preserve">MGMT </w:t>
      </w:r>
      <w:r w:rsidRPr="00670A32">
        <w:rPr>
          <w:color w:val="FF0000"/>
          <w:lang w:val="en-US"/>
        </w:rPr>
        <w:t xml:space="preserve">promoter </w:t>
      </w:r>
      <w:proofErr w:type="spellStart"/>
      <w:r w:rsidRPr="00670A32">
        <w:rPr>
          <w:color w:val="FF0000"/>
          <w:lang w:val="en-US"/>
        </w:rPr>
        <w:t>CpG</w:t>
      </w:r>
      <w:proofErr w:type="spellEnd"/>
      <w:r w:rsidRPr="00670A32">
        <w:rPr>
          <w:color w:val="FF0000"/>
          <w:lang w:val="en-US"/>
        </w:rPr>
        <w:t xml:space="preserve">-island, we assigned samples with full or </w:t>
      </w:r>
      <w:proofErr w:type="spellStart"/>
      <w:r w:rsidRPr="00670A32">
        <w:rPr>
          <w:color w:val="FF0000"/>
          <w:lang w:val="en-US"/>
        </w:rPr>
        <w:t>downsampled</w:t>
      </w:r>
      <w:proofErr w:type="spellEnd"/>
      <w:r w:rsidRPr="00670A32">
        <w:rPr>
          <w:color w:val="FF0000"/>
          <w:lang w:val="en-US"/>
        </w:rPr>
        <w:t xml:space="preserve"> read depth to the two major clusters (figure 4c) using K-nearest neighbor (KNN) regression. All but two samples (95%) retained their initial clustering from full read depth (&gt; 20 reads) to five reads in this approach (</w:t>
      </w:r>
      <w:r w:rsidRPr="00670A32">
        <w:rPr>
          <w:color w:val="0000FF"/>
          <w:lang w:val="en-US"/>
        </w:rPr>
        <w:t>Supplementary figure 1c</w:t>
      </w:r>
      <w:r w:rsidRPr="00670A32">
        <w:rPr>
          <w:color w:val="FF0000"/>
          <w:lang w:val="en-US"/>
        </w:rPr>
        <w:t>).</w:t>
      </w:r>
    </w:p>
    <w:p w:rsidR="00D94F57" w:rsidRPr="00670A32" w:rsidRDefault="00670A32" w:rsidP="00B4533A">
      <w:pPr>
        <w:pStyle w:val="Overskrift2"/>
        <w:suppressLineNumbers/>
        <w:ind w:left="-5"/>
        <w:rPr>
          <w:lang w:val="en-US"/>
        </w:rPr>
      </w:pPr>
      <w:r w:rsidRPr="00670A32">
        <w:rPr>
          <w:lang w:val="en-US"/>
        </w:rPr>
        <w:t xml:space="preserve">Survival analysis of GBM patients based on </w:t>
      </w:r>
      <w:proofErr w:type="spellStart"/>
      <w:r w:rsidRPr="00670A32">
        <w:rPr>
          <w:lang w:val="en-US"/>
        </w:rPr>
        <w:t>nanopore</w:t>
      </w:r>
      <w:proofErr w:type="spellEnd"/>
      <w:r w:rsidRPr="00670A32">
        <w:rPr>
          <w:lang w:val="en-US"/>
        </w:rPr>
        <w:t xml:space="preserve"> sequencing</w:t>
      </w:r>
    </w:p>
    <w:p w:rsidR="00D94F57" w:rsidRPr="00670A32" w:rsidRDefault="00670A32">
      <w:pPr>
        <w:spacing w:after="0"/>
        <w:ind w:left="17"/>
        <w:rPr>
          <w:lang w:val="en-US"/>
        </w:rPr>
      </w:pPr>
      <w:r w:rsidRPr="00670A32">
        <w:rPr>
          <w:i/>
          <w:color w:val="FF0000"/>
          <w:lang w:val="en-US"/>
        </w:rPr>
        <w:t xml:space="preserve">MGMT </w:t>
      </w:r>
      <w:r w:rsidRPr="00670A32">
        <w:rPr>
          <w:color w:val="FF0000"/>
          <w:lang w:val="en-US"/>
        </w:rPr>
        <w:t xml:space="preserve">promoter methylation is mainly relevant in the context of </w:t>
      </w:r>
      <w:proofErr w:type="spellStart"/>
      <w:r w:rsidRPr="00670A32">
        <w:rPr>
          <w:color w:val="FF0000"/>
          <w:lang w:val="en-US"/>
        </w:rPr>
        <w:t>IDHwt</w:t>
      </w:r>
      <w:proofErr w:type="spellEnd"/>
      <w:r w:rsidRPr="00670A32">
        <w:rPr>
          <w:color w:val="FF0000"/>
          <w:lang w:val="en-US"/>
        </w:rPr>
        <w:t xml:space="preserve"> GBM patients. When hierarchical clustering was performed with only GBM samples based on methylation in the whole </w:t>
      </w:r>
      <w:r w:rsidRPr="00670A32">
        <w:rPr>
          <w:i/>
          <w:color w:val="FF0000"/>
          <w:lang w:val="en-US"/>
        </w:rPr>
        <w:t xml:space="preserve">MGMT </w:t>
      </w:r>
      <w:proofErr w:type="spellStart"/>
      <w:r w:rsidRPr="00670A32">
        <w:rPr>
          <w:color w:val="FF0000"/>
          <w:lang w:val="en-US"/>
        </w:rPr>
        <w:t>CpG</w:t>
      </w:r>
      <w:proofErr w:type="spellEnd"/>
      <w:r w:rsidRPr="00670A32">
        <w:rPr>
          <w:color w:val="FF0000"/>
          <w:lang w:val="en-US"/>
        </w:rPr>
        <w:t xml:space="preserve">-island, a pattern of separation between mostly methylated and </w:t>
      </w:r>
      <w:proofErr w:type="spellStart"/>
      <w:r w:rsidRPr="00670A32">
        <w:rPr>
          <w:color w:val="FF0000"/>
          <w:lang w:val="en-US"/>
        </w:rPr>
        <w:t>unmethylated</w:t>
      </w:r>
      <w:proofErr w:type="spellEnd"/>
      <w:r w:rsidRPr="00670A32">
        <w:rPr>
          <w:color w:val="FF0000"/>
          <w:lang w:val="en-US"/>
        </w:rPr>
        <w:t xml:space="preserve"> samples was </w:t>
      </w:r>
      <w:r w:rsidRPr="00670A32">
        <w:rPr>
          <w:color w:val="FF0000"/>
          <w:lang w:val="en-US"/>
        </w:rPr>
        <w:lastRenderedPageBreak/>
        <w:t>observed (</w:t>
      </w:r>
      <w:r w:rsidRPr="00670A32">
        <w:rPr>
          <w:color w:val="0000FF"/>
          <w:lang w:val="en-US"/>
        </w:rPr>
        <w:t>Figure 5a</w:t>
      </w:r>
      <w:r w:rsidRPr="00670A32">
        <w:rPr>
          <w:color w:val="FF0000"/>
          <w:lang w:val="en-US"/>
        </w:rPr>
        <w:t xml:space="preserve">). However, some discrepancies were observed between predetermined </w:t>
      </w:r>
      <w:r w:rsidRPr="00670A32">
        <w:rPr>
          <w:i/>
          <w:color w:val="FF0000"/>
          <w:lang w:val="en-US"/>
        </w:rPr>
        <w:t xml:space="preserve">MGMT </w:t>
      </w:r>
      <w:r w:rsidRPr="00670A32">
        <w:rPr>
          <w:color w:val="FF0000"/>
          <w:lang w:val="en-US"/>
        </w:rPr>
        <w:t xml:space="preserve">methylation </w:t>
      </w:r>
      <w:proofErr w:type="gramStart"/>
      <w:r w:rsidRPr="00670A32">
        <w:rPr>
          <w:color w:val="FF0000"/>
          <w:lang w:val="en-US"/>
        </w:rPr>
        <w:t>status</w:t>
      </w:r>
      <w:proofErr w:type="gramEnd"/>
      <w:r w:rsidRPr="00670A32">
        <w:rPr>
          <w:color w:val="FF0000"/>
          <w:lang w:val="en-US"/>
        </w:rPr>
        <w:t xml:space="preserve"> and clustering by </w:t>
      </w:r>
      <w:proofErr w:type="spellStart"/>
      <w:r w:rsidRPr="00670A32">
        <w:rPr>
          <w:color w:val="FF0000"/>
          <w:lang w:val="en-US"/>
        </w:rPr>
        <w:t>nanopore</w:t>
      </w:r>
      <w:proofErr w:type="spellEnd"/>
      <w:r w:rsidRPr="00670A32">
        <w:rPr>
          <w:color w:val="FF0000"/>
          <w:lang w:val="en-US"/>
        </w:rPr>
        <w:t xml:space="preserve"> sequencing. Therefore, </w:t>
      </w:r>
      <w:r w:rsidRPr="00670A32">
        <w:rPr>
          <w:lang w:val="en-US"/>
        </w:rPr>
        <w:t xml:space="preserve">we investigated whether clustering by </w:t>
      </w:r>
      <w:proofErr w:type="spellStart"/>
      <w:r w:rsidRPr="00670A32">
        <w:rPr>
          <w:lang w:val="en-US"/>
        </w:rPr>
        <w:t>nanopore</w:t>
      </w:r>
      <w:proofErr w:type="spellEnd"/>
      <w:r w:rsidRPr="00670A32">
        <w:rPr>
          <w:lang w:val="en-US"/>
        </w:rPr>
        <w:t xml:space="preserve"> sequencing was comparable to established methods in predicting patient survival. We performed survival analysis on 27 GBM patients under 75 years of age (11 females, average age 58.4 years and 19 males, average age 60.2 years) undergoing resection followed by radiotherapy in combination with concomitant and adjuvant </w:t>
      </w:r>
      <w:proofErr w:type="spellStart"/>
      <w:r w:rsidRPr="00670A32">
        <w:rPr>
          <w:lang w:val="en-US"/>
        </w:rPr>
        <w:t>temozolomide</w:t>
      </w:r>
      <w:proofErr w:type="spellEnd"/>
      <w:r w:rsidRPr="00670A32">
        <w:rPr>
          <w:lang w:val="en-US"/>
        </w:rPr>
        <w:t xml:space="preserve"> administration. Biopsies were analyzed by both MGMT pyro kit and </w:t>
      </w:r>
      <w:proofErr w:type="spellStart"/>
      <w:r w:rsidRPr="00670A32">
        <w:rPr>
          <w:lang w:val="en-US"/>
        </w:rPr>
        <w:t>nanopore</w:t>
      </w:r>
      <w:proofErr w:type="spellEnd"/>
      <w:r w:rsidRPr="00670A32">
        <w:rPr>
          <w:lang w:val="en-US"/>
        </w:rPr>
        <w:t xml:space="preserve"> sequencing (</w:t>
      </w:r>
      <w:r w:rsidRPr="00670A32">
        <w:rPr>
          <w:color w:val="0000FF"/>
          <w:lang w:val="en-US"/>
        </w:rPr>
        <w:t>Table 1</w:t>
      </w:r>
      <w:r w:rsidRPr="00670A32">
        <w:rPr>
          <w:lang w:val="en-US"/>
        </w:rPr>
        <w:t xml:space="preserve">). Patients were classified as methylated or </w:t>
      </w:r>
      <w:proofErr w:type="spellStart"/>
      <w:r w:rsidRPr="00670A32">
        <w:rPr>
          <w:lang w:val="en-US"/>
        </w:rPr>
        <w:t>unmethylated</w:t>
      </w:r>
      <w:proofErr w:type="spellEnd"/>
      <w:r w:rsidRPr="00670A32">
        <w:rPr>
          <w:lang w:val="en-US"/>
        </w:rPr>
        <w:t xml:space="preserve"> based on the 10% cut-off value by the MGMT pyro kit and by separation into the two major clusters by hierarchical clustering of </w:t>
      </w:r>
      <w:proofErr w:type="spellStart"/>
      <w:r w:rsidRPr="00670A32">
        <w:rPr>
          <w:lang w:val="en-US"/>
        </w:rPr>
        <w:t>nanopore</w:t>
      </w:r>
      <w:proofErr w:type="spellEnd"/>
      <w:r w:rsidRPr="00670A32">
        <w:rPr>
          <w:lang w:val="en-US"/>
        </w:rPr>
        <w:t xml:space="preserve"> sequencing data </w:t>
      </w:r>
      <w:r w:rsidRPr="00670A32">
        <w:rPr>
          <w:color w:val="0000FF"/>
          <w:lang w:val="en-US"/>
        </w:rPr>
        <w:t>Figure 5a</w:t>
      </w:r>
      <w:r w:rsidRPr="00670A32">
        <w:rPr>
          <w:lang w:val="en-US"/>
        </w:rPr>
        <w:t>.</w:t>
      </w:r>
    </w:p>
    <w:p w:rsidR="00D94F57" w:rsidRPr="00670A32" w:rsidRDefault="00670A32">
      <w:pPr>
        <w:spacing w:after="513"/>
        <w:ind w:left="17"/>
        <w:rPr>
          <w:lang w:val="en-US"/>
        </w:rPr>
      </w:pPr>
      <w:r w:rsidRPr="00670A32">
        <w:rPr>
          <w:lang w:val="en-US"/>
        </w:rPr>
        <w:t xml:space="preserve">Kaplan-Meier survival analysis showed longer median survival of patients that were classified based on the MGMT pyro kit as methylated compared to patients classified as </w:t>
      </w:r>
      <w:proofErr w:type="spellStart"/>
      <w:r w:rsidRPr="00670A32">
        <w:rPr>
          <w:lang w:val="en-US"/>
        </w:rPr>
        <w:t>unmethylated</w:t>
      </w:r>
      <w:proofErr w:type="spellEnd"/>
      <w:r w:rsidRPr="00670A32">
        <w:rPr>
          <w:lang w:val="en-US"/>
        </w:rPr>
        <w:t xml:space="preserve"> (</w:t>
      </w:r>
      <w:r w:rsidRPr="00670A32">
        <w:rPr>
          <w:color w:val="0000FF"/>
          <w:lang w:val="en-US"/>
        </w:rPr>
        <w:t>Figure 5b</w:t>
      </w:r>
      <w:r w:rsidRPr="00670A32">
        <w:rPr>
          <w:lang w:val="en-US"/>
        </w:rPr>
        <w:t xml:space="preserve">, 23.8 months vs. 20.9 months). However, the difference in survival did not reach statistical significance (p=0.81). When patients were classified according to clustering of </w:t>
      </w:r>
      <w:proofErr w:type="spellStart"/>
      <w:r w:rsidRPr="00670A32">
        <w:rPr>
          <w:lang w:val="en-US"/>
        </w:rPr>
        <w:t>nanopore</w:t>
      </w:r>
      <w:proofErr w:type="spellEnd"/>
      <w:r w:rsidRPr="00670A32">
        <w:rPr>
          <w:lang w:val="en-US"/>
        </w:rPr>
        <w:t xml:space="preserve"> sequencing data, significantly longer survival was observed in ”Cluster 2” patients compared to ”Cluster 1” patients (</w:t>
      </w:r>
      <w:r w:rsidRPr="00670A32">
        <w:rPr>
          <w:color w:val="0000FF"/>
          <w:lang w:val="en-US"/>
        </w:rPr>
        <w:t>Figure 5c</w:t>
      </w:r>
      <w:r w:rsidRPr="00670A32">
        <w:rPr>
          <w:lang w:val="en-US"/>
        </w:rPr>
        <w:t xml:space="preserve">, 24.5 months vs. 21.1 months, p=0.0039). Clusters 1 and 2 largely represent </w:t>
      </w:r>
      <w:proofErr w:type="spellStart"/>
      <w:r w:rsidRPr="00670A32">
        <w:rPr>
          <w:lang w:val="en-US"/>
        </w:rPr>
        <w:t>unmethylated</w:t>
      </w:r>
      <w:proofErr w:type="spellEnd"/>
      <w:r w:rsidRPr="00670A32">
        <w:rPr>
          <w:lang w:val="en-US"/>
        </w:rPr>
        <w:t xml:space="preserve"> and methylated patients based on MGMT pyro kit, respectively, with few exceptions.</w:t>
      </w:r>
    </w:p>
    <w:p w:rsidR="00D94F57" w:rsidRPr="00670A32" w:rsidRDefault="00670A32" w:rsidP="00B4533A">
      <w:pPr>
        <w:pStyle w:val="Overskrift1"/>
        <w:suppressLineNumbers/>
        <w:ind w:left="-5"/>
        <w:rPr>
          <w:lang w:val="en-US"/>
        </w:rPr>
      </w:pPr>
      <w:r w:rsidRPr="00670A32">
        <w:rPr>
          <w:lang w:val="en-US"/>
        </w:rPr>
        <w:t>Discussion</w:t>
      </w:r>
    </w:p>
    <w:p w:rsidR="00D94F57" w:rsidRPr="00670A32" w:rsidRDefault="00670A32">
      <w:pPr>
        <w:ind w:left="17"/>
        <w:rPr>
          <w:lang w:val="en-US"/>
        </w:rPr>
      </w:pPr>
      <w:r w:rsidRPr="00670A32">
        <w:rPr>
          <w:lang w:val="en-US"/>
        </w:rPr>
        <w:t xml:space="preserve">Ever since </w:t>
      </w:r>
      <w:r w:rsidRPr="00670A32">
        <w:rPr>
          <w:i/>
          <w:lang w:val="en-US"/>
        </w:rPr>
        <w:t xml:space="preserve">MGMT </w:t>
      </w:r>
      <w:r w:rsidRPr="00670A32">
        <w:rPr>
          <w:lang w:val="en-US"/>
        </w:rPr>
        <w:t>promoter methylation was discovered as a prognostic marker for over-all and progression-free survival in GBM [</w:t>
      </w:r>
      <w:r w:rsidRPr="00670A32">
        <w:rPr>
          <w:color w:val="0000FF"/>
          <w:lang w:val="en-US"/>
        </w:rPr>
        <w:t>12</w:t>
      </w:r>
      <w:r w:rsidRPr="00670A32">
        <w:rPr>
          <w:lang w:val="en-US"/>
        </w:rPr>
        <w:t xml:space="preserve">, </w:t>
      </w:r>
      <w:r w:rsidRPr="00670A32">
        <w:rPr>
          <w:color w:val="0000FF"/>
          <w:lang w:val="en-US"/>
        </w:rPr>
        <w:t>7</w:t>
      </w:r>
      <w:r w:rsidRPr="00670A32">
        <w:rPr>
          <w:lang w:val="en-US"/>
        </w:rPr>
        <w:t xml:space="preserve">], there has been an ongoing debate regarding the optimal method and optimal cut-off to determine clinically relevant methylation of the </w:t>
      </w:r>
      <w:r w:rsidRPr="00670A32">
        <w:rPr>
          <w:i/>
          <w:lang w:val="en-US"/>
        </w:rPr>
        <w:t xml:space="preserve">MGMT </w:t>
      </w:r>
      <w:r w:rsidRPr="00670A32">
        <w:rPr>
          <w:lang w:val="en-US"/>
        </w:rPr>
        <w:t xml:space="preserve">promoter (Supplementary </w:t>
      </w:r>
      <w:r w:rsidRPr="00670A32">
        <w:rPr>
          <w:color w:val="0000FF"/>
          <w:lang w:val="en-US"/>
        </w:rPr>
        <w:t>Table 2</w:t>
      </w:r>
      <w:r w:rsidRPr="00670A32">
        <w:rPr>
          <w:lang w:val="en-US"/>
        </w:rPr>
        <w:t xml:space="preserve">). Methylation-specific PCR, pyrosequencing and methylation bead arrays are commonly used to determine </w:t>
      </w:r>
      <w:r w:rsidRPr="00670A32">
        <w:rPr>
          <w:i/>
          <w:lang w:val="en-US"/>
        </w:rPr>
        <w:t xml:space="preserve">MGMT </w:t>
      </w:r>
      <w:r w:rsidRPr="00670A32">
        <w:rPr>
          <w:lang w:val="en-US"/>
        </w:rPr>
        <w:t>methylation status, but direct comparison of the results of these methods have been discordant in up to a third of cases [</w:t>
      </w:r>
      <w:r w:rsidRPr="00670A32">
        <w:rPr>
          <w:color w:val="0000FF"/>
          <w:lang w:val="en-US"/>
        </w:rPr>
        <w:t>35</w:t>
      </w:r>
      <w:r w:rsidRPr="00670A32">
        <w:rPr>
          <w:lang w:val="en-US"/>
        </w:rPr>
        <w:t xml:space="preserve">, </w:t>
      </w:r>
      <w:r w:rsidRPr="00670A32">
        <w:rPr>
          <w:color w:val="0000FF"/>
          <w:lang w:val="en-US"/>
        </w:rPr>
        <w:t>11</w:t>
      </w:r>
      <w:r w:rsidRPr="00670A32">
        <w:rPr>
          <w:lang w:val="en-US"/>
        </w:rPr>
        <w:t xml:space="preserve">, </w:t>
      </w:r>
      <w:r w:rsidRPr="00670A32">
        <w:rPr>
          <w:color w:val="0000FF"/>
          <w:lang w:val="en-US"/>
        </w:rPr>
        <w:t>17</w:t>
      </w:r>
      <w:r w:rsidRPr="00670A32">
        <w:rPr>
          <w:lang w:val="en-US"/>
        </w:rPr>
        <w:t xml:space="preserve">]. This is likely due to lack of consensus between </w:t>
      </w:r>
      <w:proofErr w:type="spellStart"/>
      <w:r w:rsidRPr="00670A32">
        <w:rPr>
          <w:lang w:val="en-US"/>
        </w:rPr>
        <w:t>CpG</w:t>
      </w:r>
      <w:proofErr w:type="spellEnd"/>
      <w:r w:rsidRPr="00670A32">
        <w:rPr>
          <w:lang w:val="en-US"/>
        </w:rPr>
        <w:t xml:space="preserve"> sites queried by different methods and different cut-offs applied. A recent meta-analysis including 32 cohorts and 3474 patients could not draw strong conclusions on the optimal </w:t>
      </w:r>
      <w:proofErr w:type="spellStart"/>
      <w:r w:rsidRPr="00670A32">
        <w:rPr>
          <w:lang w:val="en-US"/>
        </w:rPr>
        <w:t>CpG</w:t>
      </w:r>
      <w:proofErr w:type="spellEnd"/>
      <w:r w:rsidRPr="00670A32">
        <w:rPr>
          <w:lang w:val="en-US"/>
        </w:rPr>
        <w:t xml:space="preserve"> sites to investigate or the optimal cut-off to apply [</w:t>
      </w:r>
      <w:r w:rsidRPr="00670A32">
        <w:rPr>
          <w:color w:val="0000FF"/>
          <w:lang w:val="en-US"/>
        </w:rPr>
        <w:t>3</w:t>
      </w:r>
      <w:r w:rsidRPr="00670A32">
        <w:rPr>
          <w:lang w:val="en-US"/>
        </w:rPr>
        <w:t xml:space="preserve">]. This underlines the need for thorough method validation by every institution on their own patient cohort. Considerable effort has been put into finding a minimal set of </w:t>
      </w:r>
      <w:proofErr w:type="spellStart"/>
      <w:r w:rsidRPr="00670A32">
        <w:rPr>
          <w:lang w:val="en-US"/>
        </w:rPr>
        <w:t>CpG</w:t>
      </w:r>
      <w:proofErr w:type="spellEnd"/>
      <w:r w:rsidRPr="00670A32">
        <w:rPr>
          <w:lang w:val="en-US"/>
        </w:rPr>
        <w:t xml:space="preserve"> sites within the </w:t>
      </w:r>
      <w:r w:rsidRPr="00670A32">
        <w:rPr>
          <w:i/>
          <w:lang w:val="en-US"/>
        </w:rPr>
        <w:t xml:space="preserve">MGMT </w:t>
      </w:r>
      <w:proofErr w:type="spellStart"/>
      <w:r w:rsidRPr="00670A32">
        <w:rPr>
          <w:lang w:val="en-US"/>
        </w:rPr>
        <w:t>CpG</w:t>
      </w:r>
      <w:proofErr w:type="spellEnd"/>
      <w:r w:rsidRPr="00670A32">
        <w:rPr>
          <w:lang w:val="en-US"/>
        </w:rPr>
        <w:t xml:space="preserve">-island that can best predict </w:t>
      </w:r>
      <w:r w:rsidRPr="00670A32">
        <w:rPr>
          <w:i/>
          <w:lang w:val="en-US"/>
        </w:rPr>
        <w:t xml:space="preserve">MGMT </w:t>
      </w:r>
      <w:r w:rsidRPr="00670A32">
        <w:rPr>
          <w:lang w:val="en-US"/>
        </w:rPr>
        <w:t>expression and/or patient survival [</w:t>
      </w:r>
      <w:r w:rsidRPr="00670A32">
        <w:rPr>
          <w:color w:val="0000FF"/>
          <w:lang w:val="en-US"/>
        </w:rPr>
        <w:t>1</w:t>
      </w:r>
      <w:r w:rsidRPr="00670A32">
        <w:rPr>
          <w:lang w:val="en-US"/>
        </w:rPr>
        <w:t xml:space="preserve">, </w:t>
      </w:r>
      <w:r w:rsidRPr="00670A32">
        <w:rPr>
          <w:color w:val="0000FF"/>
          <w:lang w:val="en-US"/>
        </w:rPr>
        <w:t>17</w:t>
      </w:r>
      <w:r w:rsidRPr="00670A32">
        <w:rPr>
          <w:lang w:val="en-US"/>
        </w:rPr>
        <w:t xml:space="preserve">, </w:t>
      </w:r>
      <w:r w:rsidRPr="00670A32">
        <w:rPr>
          <w:color w:val="0000FF"/>
          <w:lang w:val="en-US"/>
        </w:rPr>
        <w:t>4</w:t>
      </w:r>
      <w:r w:rsidRPr="00670A32">
        <w:rPr>
          <w:lang w:val="en-US"/>
        </w:rPr>
        <w:t xml:space="preserve">, </w:t>
      </w:r>
      <w:r w:rsidRPr="00670A32">
        <w:rPr>
          <w:color w:val="0000FF"/>
          <w:lang w:val="en-US"/>
        </w:rPr>
        <w:t>30</w:t>
      </w:r>
      <w:r w:rsidRPr="00670A32">
        <w:rPr>
          <w:lang w:val="en-US"/>
        </w:rPr>
        <w:t xml:space="preserve">, </w:t>
      </w:r>
      <w:r w:rsidRPr="00670A32">
        <w:rPr>
          <w:color w:val="0000FF"/>
          <w:lang w:val="en-US"/>
        </w:rPr>
        <w:t>33</w:t>
      </w:r>
      <w:r w:rsidRPr="00670A32">
        <w:rPr>
          <w:lang w:val="en-US"/>
        </w:rPr>
        <w:t xml:space="preserve">, </w:t>
      </w:r>
      <w:proofErr w:type="gramStart"/>
      <w:r w:rsidRPr="00670A32">
        <w:rPr>
          <w:color w:val="0000FF"/>
          <w:lang w:val="en-US"/>
        </w:rPr>
        <w:t>20</w:t>
      </w:r>
      <w:proofErr w:type="gramEnd"/>
      <w:r w:rsidRPr="00670A32">
        <w:rPr>
          <w:lang w:val="en-US"/>
        </w:rPr>
        <w:t xml:space="preserve">]. This is partially due to the necessity to provide </w:t>
      </w:r>
      <w:r w:rsidRPr="00670A32">
        <w:rPr>
          <w:lang w:val="en-US"/>
        </w:rPr>
        <w:lastRenderedPageBreak/>
        <w:t xml:space="preserve">simplified assays that fit the short-read framework of bisulfite sequencing techniques. Most, if not all, clinically established methods of </w:t>
      </w:r>
      <w:r w:rsidRPr="00670A32">
        <w:rPr>
          <w:i/>
          <w:lang w:val="en-US"/>
        </w:rPr>
        <w:t xml:space="preserve">MGMT </w:t>
      </w:r>
      <w:r w:rsidRPr="00670A32">
        <w:rPr>
          <w:lang w:val="en-US"/>
        </w:rPr>
        <w:t xml:space="preserve">methylation classification, such as methylation specific PCR, quantitative methylation specific PCR, MGMT pyro kit or the </w:t>
      </w:r>
      <w:r w:rsidRPr="00670A32">
        <w:rPr>
          <w:i/>
          <w:lang w:val="en-US"/>
        </w:rPr>
        <w:t xml:space="preserve">MGMT </w:t>
      </w:r>
      <w:r w:rsidRPr="00670A32">
        <w:rPr>
          <w:lang w:val="en-US"/>
        </w:rPr>
        <w:t xml:space="preserve">SPT27 classifier, rely on the methylation status of very limited number of </w:t>
      </w:r>
      <w:proofErr w:type="spellStart"/>
      <w:r w:rsidRPr="00670A32">
        <w:rPr>
          <w:lang w:val="en-US"/>
        </w:rPr>
        <w:t>CpG</w:t>
      </w:r>
      <w:proofErr w:type="spellEnd"/>
      <w:r w:rsidRPr="00670A32">
        <w:rPr>
          <w:lang w:val="en-US"/>
        </w:rPr>
        <w:t xml:space="preserve"> sites to predict the methylation status of </w:t>
      </w:r>
      <w:r w:rsidRPr="00670A32">
        <w:rPr>
          <w:i/>
          <w:lang w:val="en-US"/>
        </w:rPr>
        <w:t>MGMT</w:t>
      </w:r>
      <w:r w:rsidRPr="00670A32">
        <w:rPr>
          <w:lang w:val="en-US"/>
        </w:rPr>
        <w:t xml:space="preserve">. Although these assays have been shown to largely agree on highly methylated or completely </w:t>
      </w:r>
      <w:proofErr w:type="spellStart"/>
      <w:r w:rsidRPr="00670A32">
        <w:rPr>
          <w:lang w:val="en-US"/>
        </w:rPr>
        <w:t>unmethylated</w:t>
      </w:r>
      <w:proofErr w:type="spellEnd"/>
      <w:r w:rsidRPr="00670A32">
        <w:rPr>
          <w:lang w:val="en-US"/>
        </w:rPr>
        <w:t xml:space="preserve"> samples, they are less reliable when it comes to moderately methylated or so-called ’grey-zone’ samples [</w:t>
      </w:r>
      <w:r w:rsidRPr="00670A32">
        <w:rPr>
          <w:color w:val="0000FF"/>
          <w:lang w:val="en-US"/>
        </w:rPr>
        <w:t>36</w:t>
      </w:r>
      <w:r w:rsidRPr="00670A32">
        <w:rPr>
          <w:lang w:val="en-US"/>
        </w:rPr>
        <w:t xml:space="preserve">, </w:t>
      </w:r>
      <w:r w:rsidRPr="00670A32">
        <w:rPr>
          <w:color w:val="0000FF"/>
          <w:lang w:val="en-US"/>
        </w:rPr>
        <w:t>27</w:t>
      </w:r>
      <w:r w:rsidRPr="00670A32">
        <w:rPr>
          <w:lang w:val="en-US"/>
        </w:rPr>
        <w:t xml:space="preserve">]. </w:t>
      </w:r>
      <w:r w:rsidRPr="00670A32">
        <w:rPr>
          <w:color w:val="FF0000"/>
          <w:lang w:val="en-US"/>
        </w:rPr>
        <w:t xml:space="preserve">The definition of the methylation ‘grey-zone’ in the context of </w:t>
      </w:r>
      <w:r w:rsidRPr="00670A32">
        <w:rPr>
          <w:i/>
          <w:color w:val="FF0000"/>
          <w:lang w:val="en-US"/>
        </w:rPr>
        <w:t xml:space="preserve">MGMT </w:t>
      </w:r>
      <w:r w:rsidRPr="00670A32">
        <w:rPr>
          <w:color w:val="FF0000"/>
          <w:lang w:val="en-US"/>
        </w:rPr>
        <w:t xml:space="preserve">promoter methylation is complicated by the multitude of methods currently in use for classification. Hierarchical clustering of our samples based on </w:t>
      </w:r>
      <w:proofErr w:type="spellStart"/>
      <w:r w:rsidRPr="00670A32">
        <w:rPr>
          <w:color w:val="FF0000"/>
          <w:lang w:val="en-US"/>
        </w:rPr>
        <w:t>nanopore</w:t>
      </w:r>
      <w:proofErr w:type="spellEnd"/>
      <w:r w:rsidRPr="00670A32">
        <w:rPr>
          <w:color w:val="FF0000"/>
          <w:lang w:val="en-US"/>
        </w:rPr>
        <w:t xml:space="preserve"> sequencing of the </w:t>
      </w:r>
      <w:r w:rsidRPr="00670A32">
        <w:rPr>
          <w:i/>
          <w:color w:val="FF0000"/>
          <w:lang w:val="en-US"/>
        </w:rPr>
        <w:t xml:space="preserve">MGMT </w:t>
      </w:r>
      <w:proofErr w:type="spellStart"/>
      <w:r w:rsidRPr="00670A32">
        <w:rPr>
          <w:color w:val="FF0000"/>
          <w:lang w:val="en-US"/>
        </w:rPr>
        <w:t>CpG</w:t>
      </w:r>
      <w:proofErr w:type="spellEnd"/>
      <w:r w:rsidRPr="00670A32">
        <w:rPr>
          <w:color w:val="FF0000"/>
          <w:lang w:val="en-US"/>
        </w:rPr>
        <w:t>-island (</w:t>
      </w:r>
      <w:r w:rsidRPr="00670A32">
        <w:rPr>
          <w:color w:val="0000FF"/>
          <w:lang w:val="en-US"/>
        </w:rPr>
        <w:t>Figure 4c</w:t>
      </w:r>
      <w:r w:rsidRPr="00670A32">
        <w:rPr>
          <w:color w:val="FF0000"/>
          <w:lang w:val="en-US"/>
        </w:rPr>
        <w:t xml:space="preserve">) indicates the presence of two distinct groups within methylated samples. However, our data lack the necessary statistical power to evaluate differences in patient survival between these clusters. It should be noted that </w:t>
      </w:r>
      <w:proofErr w:type="spellStart"/>
      <w:r w:rsidRPr="00670A32">
        <w:rPr>
          <w:color w:val="FF0000"/>
          <w:lang w:val="en-US"/>
        </w:rPr>
        <w:t>nanopore</w:t>
      </w:r>
      <w:proofErr w:type="spellEnd"/>
      <w:r w:rsidRPr="00670A32">
        <w:rPr>
          <w:color w:val="FF0000"/>
          <w:lang w:val="en-US"/>
        </w:rPr>
        <w:t xml:space="preserve"> sequencing data is comparable between platforms and assays, pooling data from future studies will undoubtedly aid in determining the true clinically significant cut-off for patient classification.</w:t>
      </w:r>
    </w:p>
    <w:p w:rsidR="00D94F57" w:rsidRPr="00670A32" w:rsidRDefault="00670A32">
      <w:pPr>
        <w:ind w:left="17"/>
        <w:rPr>
          <w:lang w:val="en-US"/>
        </w:rPr>
      </w:pPr>
      <w:r w:rsidRPr="00670A32">
        <w:rPr>
          <w:lang w:val="en-US"/>
        </w:rPr>
        <w:t xml:space="preserve">Analysis of </w:t>
      </w:r>
      <w:r w:rsidRPr="00670A32">
        <w:rPr>
          <w:i/>
          <w:lang w:val="en-US"/>
        </w:rPr>
        <w:t xml:space="preserve">MGMT </w:t>
      </w:r>
      <w:r w:rsidRPr="00670A32">
        <w:rPr>
          <w:lang w:val="en-US"/>
        </w:rPr>
        <w:t xml:space="preserve">methylation by </w:t>
      </w:r>
      <w:proofErr w:type="spellStart"/>
      <w:r w:rsidRPr="00670A32">
        <w:rPr>
          <w:lang w:val="en-US"/>
        </w:rPr>
        <w:t>nanopore</w:t>
      </w:r>
      <w:proofErr w:type="spellEnd"/>
      <w:r w:rsidRPr="00670A32">
        <w:rPr>
          <w:lang w:val="en-US"/>
        </w:rPr>
        <w:t xml:space="preserve"> sequencing has several advantages over conventional techniques. First, </w:t>
      </w:r>
      <w:proofErr w:type="spellStart"/>
      <w:r w:rsidRPr="00670A32">
        <w:rPr>
          <w:lang w:val="en-US"/>
        </w:rPr>
        <w:t>nanopore</w:t>
      </w:r>
      <w:proofErr w:type="spellEnd"/>
      <w:r w:rsidRPr="00670A32">
        <w:rPr>
          <w:lang w:val="en-US"/>
        </w:rPr>
        <w:t xml:space="preserve"> sequencing can detect epigenetic modifications on native DNA, thereby circumventing the need for bisulfite treatment. This saves time and reduces the potential risk of bias introduced by bisulfite treatment and PCR that has been shown to underrepresent densely </w:t>
      </w:r>
      <w:proofErr w:type="spellStart"/>
      <w:r w:rsidRPr="00670A32">
        <w:rPr>
          <w:lang w:val="en-US"/>
        </w:rPr>
        <w:t>hydroxymethylated</w:t>
      </w:r>
      <w:proofErr w:type="spellEnd"/>
      <w:r w:rsidRPr="00670A32">
        <w:rPr>
          <w:lang w:val="en-US"/>
        </w:rPr>
        <w:t xml:space="preserve"> (5hmC) regions [</w:t>
      </w:r>
      <w:r w:rsidRPr="00670A32">
        <w:rPr>
          <w:color w:val="0000FF"/>
          <w:lang w:val="en-US"/>
        </w:rPr>
        <w:t>15</w:t>
      </w:r>
      <w:r w:rsidRPr="00670A32">
        <w:rPr>
          <w:lang w:val="en-US"/>
        </w:rPr>
        <w:t xml:space="preserve">]. Using native DNA without manipulation or amplification minimizes this bias and reduces the risk of bias between sequencing data generated by different laboratories. Secondly, the long-read nature of </w:t>
      </w:r>
      <w:proofErr w:type="spellStart"/>
      <w:r w:rsidRPr="00670A32">
        <w:rPr>
          <w:lang w:val="en-US"/>
        </w:rPr>
        <w:t>nanopore</w:t>
      </w:r>
      <w:proofErr w:type="spellEnd"/>
      <w:r w:rsidRPr="00670A32">
        <w:rPr>
          <w:lang w:val="en-US"/>
        </w:rPr>
        <w:t xml:space="preserve"> sequencing offers a complete overview of methylation of the region of interest and can be extended in either direction to include the shores and shelves of the </w:t>
      </w:r>
      <w:proofErr w:type="spellStart"/>
      <w:r w:rsidRPr="00670A32">
        <w:rPr>
          <w:lang w:val="en-US"/>
        </w:rPr>
        <w:t>CpG</w:t>
      </w:r>
      <w:proofErr w:type="spellEnd"/>
      <w:r w:rsidRPr="00670A32">
        <w:rPr>
          <w:lang w:val="en-US"/>
        </w:rPr>
        <w:t xml:space="preserve">-island. Regions outside the DMR2 are neglected by most established assays but have been shown to discriminate the methylation status of </w:t>
      </w:r>
      <w:r w:rsidRPr="00670A32">
        <w:rPr>
          <w:i/>
          <w:lang w:val="en-US"/>
        </w:rPr>
        <w:t xml:space="preserve">MGMT </w:t>
      </w:r>
      <w:r w:rsidRPr="00670A32">
        <w:rPr>
          <w:lang w:val="en-US"/>
        </w:rPr>
        <w:t>in GBMs [</w:t>
      </w:r>
      <w:r w:rsidRPr="00670A32">
        <w:rPr>
          <w:color w:val="0000FF"/>
          <w:lang w:val="en-US"/>
        </w:rPr>
        <w:t>35</w:t>
      </w:r>
      <w:r w:rsidRPr="00670A32">
        <w:rPr>
          <w:lang w:val="en-US"/>
        </w:rPr>
        <w:t xml:space="preserve">]. Third, the flexibility of </w:t>
      </w:r>
      <w:proofErr w:type="spellStart"/>
      <w:r w:rsidRPr="00670A32">
        <w:rPr>
          <w:lang w:val="en-US"/>
        </w:rPr>
        <w:t>nanopore</w:t>
      </w:r>
      <w:proofErr w:type="spellEnd"/>
      <w:r w:rsidRPr="00670A32">
        <w:rPr>
          <w:lang w:val="en-US"/>
        </w:rPr>
        <w:t xml:space="preserve"> sequencing makes it possible to incorporate </w:t>
      </w:r>
      <w:r w:rsidRPr="00670A32">
        <w:rPr>
          <w:i/>
          <w:lang w:val="en-US"/>
        </w:rPr>
        <w:t xml:space="preserve">MGMT </w:t>
      </w:r>
      <w:r w:rsidRPr="00670A32">
        <w:rPr>
          <w:lang w:val="en-US"/>
        </w:rPr>
        <w:t xml:space="preserve">methylation analysis to assays such as whole genome sequencing, exome sequencing, </w:t>
      </w:r>
      <w:r w:rsidRPr="00670A32">
        <w:rPr>
          <w:i/>
          <w:lang w:val="en-US"/>
        </w:rPr>
        <w:t xml:space="preserve">in </w:t>
      </w:r>
      <w:proofErr w:type="spellStart"/>
      <w:r w:rsidRPr="00670A32">
        <w:rPr>
          <w:i/>
          <w:lang w:val="en-US"/>
        </w:rPr>
        <w:t>silico</w:t>
      </w:r>
      <w:proofErr w:type="spellEnd"/>
      <w:r w:rsidRPr="00670A32">
        <w:rPr>
          <w:i/>
          <w:lang w:val="en-US"/>
        </w:rPr>
        <w:t xml:space="preserve"> </w:t>
      </w:r>
      <w:r w:rsidRPr="00670A32">
        <w:rPr>
          <w:lang w:val="en-US"/>
        </w:rPr>
        <w:t xml:space="preserve">enrichment (adaptive sampling) or cas9 targeted enrichment, either as single samples or multiplexed. Finally, the up-front cost of </w:t>
      </w:r>
      <w:proofErr w:type="spellStart"/>
      <w:r w:rsidRPr="00670A32">
        <w:rPr>
          <w:lang w:val="en-US"/>
        </w:rPr>
        <w:t>nanopore</w:t>
      </w:r>
      <w:proofErr w:type="spellEnd"/>
      <w:r w:rsidRPr="00670A32">
        <w:rPr>
          <w:lang w:val="en-US"/>
        </w:rPr>
        <w:t xml:space="preserve"> sequencing is low compared to other sequencing techniques and can be established by smaller laboratories or clinics.</w:t>
      </w:r>
    </w:p>
    <w:p w:rsidR="00D94F57" w:rsidRPr="00670A32" w:rsidRDefault="00670A32">
      <w:pPr>
        <w:ind w:left="17"/>
        <w:rPr>
          <w:lang w:val="en-US"/>
        </w:rPr>
      </w:pPr>
      <w:r w:rsidRPr="00670A32">
        <w:rPr>
          <w:lang w:val="en-US"/>
        </w:rPr>
        <w:t xml:space="preserve">In this study we analyzed 165 CNS tumor samples using targeted or whole genome </w:t>
      </w:r>
      <w:proofErr w:type="spellStart"/>
      <w:r w:rsidRPr="00670A32">
        <w:rPr>
          <w:lang w:val="en-US"/>
        </w:rPr>
        <w:t>nanopore</w:t>
      </w:r>
      <w:proofErr w:type="spellEnd"/>
      <w:r w:rsidRPr="00670A32">
        <w:rPr>
          <w:lang w:val="en-US"/>
        </w:rPr>
        <w:t xml:space="preserve"> sequencing and compared the results to those acquired by pyrosequencing and methylation bead arrays. </w:t>
      </w:r>
      <w:r w:rsidRPr="00670A32">
        <w:rPr>
          <w:lang w:val="en-US"/>
        </w:rPr>
        <w:lastRenderedPageBreak/>
        <w:t xml:space="preserve">We reported 95% correlation between </w:t>
      </w:r>
      <w:proofErr w:type="spellStart"/>
      <w:r w:rsidRPr="00670A32">
        <w:rPr>
          <w:lang w:val="en-US"/>
        </w:rPr>
        <w:t>nanopore</w:t>
      </w:r>
      <w:proofErr w:type="spellEnd"/>
      <w:r w:rsidRPr="00670A32">
        <w:rPr>
          <w:lang w:val="en-US"/>
        </w:rPr>
        <w:t xml:space="preserve"> sequencing of the four </w:t>
      </w:r>
      <w:proofErr w:type="spellStart"/>
      <w:r w:rsidRPr="00670A32">
        <w:rPr>
          <w:lang w:val="en-US"/>
        </w:rPr>
        <w:t>CpG</w:t>
      </w:r>
      <w:proofErr w:type="spellEnd"/>
      <w:r w:rsidRPr="00670A32">
        <w:rPr>
          <w:lang w:val="en-US"/>
        </w:rPr>
        <w:t xml:space="preserve"> sites analyzed by the MGMT-pyro kit and established an optimal cut-off for </w:t>
      </w:r>
      <w:proofErr w:type="spellStart"/>
      <w:r w:rsidRPr="00670A32">
        <w:rPr>
          <w:lang w:val="en-US"/>
        </w:rPr>
        <w:t>nanopore</w:t>
      </w:r>
      <w:proofErr w:type="spellEnd"/>
      <w:r w:rsidRPr="00670A32">
        <w:rPr>
          <w:lang w:val="en-US"/>
        </w:rPr>
        <w:t xml:space="preserve"> sequencing of the same </w:t>
      </w:r>
      <w:proofErr w:type="spellStart"/>
      <w:r w:rsidRPr="00670A32">
        <w:rPr>
          <w:lang w:val="en-US"/>
        </w:rPr>
        <w:t>CpG</w:t>
      </w:r>
      <w:proofErr w:type="spellEnd"/>
      <w:r w:rsidRPr="00670A32">
        <w:rPr>
          <w:lang w:val="en-US"/>
        </w:rPr>
        <w:t xml:space="preserve"> sites to recreate the pyrosequencing results with 97% accuracy. We also recreated sample classification via methylation bead array and the </w:t>
      </w:r>
      <w:r w:rsidRPr="00670A32">
        <w:rPr>
          <w:i/>
          <w:lang w:val="en-US"/>
        </w:rPr>
        <w:t>MGMT</w:t>
      </w:r>
      <w:r w:rsidRPr="00670A32">
        <w:rPr>
          <w:lang w:val="en-US"/>
        </w:rPr>
        <w:t xml:space="preserve">-STP27 classifier with </w:t>
      </w:r>
      <w:proofErr w:type="spellStart"/>
      <w:r w:rsidRPr="00670A32">
        <w:rPr>
          <w:lang w:val="en-US"/>
        </w:rPr>
        <w:t>nanopore</w:t>
      </w:r>
      <w:proofErr w:type="spellEnd"/>
      <w:r w:rsidRPr="00670A32">
        <w:rPr>
          <w:lang w:val="en-US"/>
        </w:rPr>
        <w:t xml:space="preserve"> sequencing data with 91% accuracy. Thus, </w:t>
      </w:r>
      <w:proofErr w:type="spellStart"/>
      <w:r w:rsidRPr="00670A32">
        <w:rPr>
          <w:lang w:val="en-US"/>
        </w:rPr>
        <w:t>nanopore</w:t>
      </w:r>
      <w:proofErr w:type="spellEnd"/>
      <w:r w:rsidRPr="00670A32">
        <w:rPr>
          <w:lang w:val="en-US"/>
        </w:rPr>
        <w:t xml:space="preserve"> sequencing of the </w:t>
      </w:r>
      <w:r w:rsidRPr="00670A32">
        <w:rPr>
          <w:i/>
          <w:lang w:val="en-US"/>
        </w:rPr>
        <w:t xml:space="preserve">MGMT </w:t>
      </w:r>
      <w:proofErr w:type="spellStart"/>
      <w:r w:rsidRPr="00670A32">
        <w:rPr>
          <w:lang w:val="en-US"/>
        </w:rPr>
        <w:t>CpG</w:t>
      </w:r>
      <w:proofErr w:type="spellEnd"/>
      <w:r w:rsidRPr="00670A32">
        <w:rPr>
          <w:lang w:val="en-US"/>
        </w:rPr>
        <w:t xml:space="preserve"> </w:t>
      </w:r>
      <w:proofErr w:type="gramStart"/>
      <w:r w:rsidRPr="00670A32">
        <w:rPr>
          <w:lang w:val="en-US"/>
        </w:rPr>
        <w:t>island</w:t>
      </w:r>
      <w:proofErr w:type="gramEnd"/>
      <w:r w:rsidRPr="00670A32">
        <w:rPr>
          <w:lang w:val="en-US"/>
        </w:rPr>
        <w:t xml:space="preserve"> can be used to recreate methylation status classification of either the MGMT pyro kit or methylation bead array and the </w:t>
      </w:r>
      <w:r w:rsidRPr="00670A32">
        <w:rPr>
          <w:i/>
          <w:lang w:val="en-US"/>
        </w:rPr>
        <w:t>MGMT</w:t>
      </w:r>
      <w:r w:rsidRPr="00670A32">
        <w:rPr>
          <w:lang w:val="en-US"/>
        </w:rPr>
        <w:t xml:space="preserve">-STP27 classifier with reasonable accuracy. In addition, </w:t>
      </w:r>
      <w:proofErr w:type="spellStart"/>
      <w:r w:rsidRPr="00670A32">
        <w:rPr>
          <w:lang w:val="en-US"/>
        </w:rPr>
        <w:t>nanopore</w:t>
      </w:r>
      <w:proofErr w:type="spellEnd"/>
      <w:r w:rsidRPr="00670A32">
        <w:rPr>
          <w:lang w:val="en-US"/>
        </w:rPr>
        <w:t xml:space="preserve"> sequencing allowed expansion of the area of analysis to include all 98 </w:t>
      </w:r>
      <w:proofErr w:type="spellStart"/>
      <w:r w:rsidRPr="00670A32">
        <w:rPr>
          <w:lang w:val="en-US"/>
        </w:rPr>
        <w:t>CpGs</w:t>
      </w:r>
      <w:proofErr w:type="spellEnd"/>
      <w:r w:rsidRPr="00670A32">
        <w:rPr>
          <w:lang w:val="en-US"/>
        </w:rPr>
        <w:t xml:space="preserve"> of the </w:t>
      </w:r>
      <w:r w:rsidRPr="00670A32">
        <w:rPr>
          <w:i/>
          <w:lang w:val="en-US"/>
        </w:rPr>
        <w:t xml:space="preserve">MGMT </w:t>
      </w:r>
      <w:proofErr w:type="spellStart"/>
      <w:r w:rsidRPr="00670A32">
        <w:rPr>
          <w:lang w:val="en-US"/>
        </w:rPr>
        <w:t>CpG</w:t>
      </w:r>
      <w:proofErr w:type="spellEnd"/>
      <w:r w:rsidRPr="00670A32">
        <w:rPr>
          <w:lang w:val="en-US"/>
        </w:rPr>
        <w:t>-island as previously proposed to be critical for MGMT expression [</w:t>
      </w:r>
      <w:r w:rsidRPr="00670A32">
        <w:rPr>
          <w:color w:val="0000FF"/>
          <w:lang w:val="en-US"/>
        </w:rPr>
        <w:t>22</w:t>
      </w:r>
      <w:r w:rsidRPr="00670A32">
        <w:rPr>
          <w:lang w:val="en-US"/>
        </w:rPr>
        <w:t xml:space="preserve">]. Unsupervised hierarchical clustering of samples based on </w:t>
      </w:r>
      <w:proofErr w:type="spellStart"/>
      <w:r w:rsidRPr="00670A32">
        <w:rPr>
          <w:lang w:val="en-US"/>
        </w:rPr>
        <w:t>nanopore</w:t>
      </w:r>
      <w:proofErr w:type="spellEnd"/>
      <w:r w:rsidRPr="00670A32">
        <w:rPr>
          <w:lang w:val="en-US"/>
        </w:rPr>
        <w:t xml:space="preserve"> methylation data of the </w:t>
      </w:r>
      <w:r w:rsidRPr="00670A32">
        <w:rPr>
          <w:i/>
          <w:lang w:val="en-US"/>
        </w:rPr>
        <w:t xml:space="preserve">MGMT </w:t>
      </w:r>
      <w:proofErr w:type="spellStart"/>
      <w:r w:rsidRPr="00670A32">
        <w:rPr>
          <w:lang w:val="en-US"/>
        </w:rPr>
        <w:t>CpG</w:t>
      </w:r>
      <w:proofErr w:type="spellEnd"/>
      <w:r w:rsidRPr="00670A32">
        <w:rPr>
          <w:lang w:val="en-US"/>
        </w:rPr>
        <w:t xml:space="preserve">-island showed clear separation into groups that largely correspond to methylated and </w:t>
      </w:r>
      <w:proofErr w:type="spellStart"/>
      <w:r w:rsidRPr="00670A32">
        <w:rPr>
          <w:lang w:val="en-US"/>
        </w:rPr>
        <w:t>unmethylated</w:t>
      </w:r>
      <w:proofErr w:type="spellEnd"/>
      <w:r w:rsidRPr="00670A32">
        <w:rPr>
          <w:lang w:val="en-US"/>
        </w:rPr>
        <w:t xml:space="preserve"> samples. Finally, we showed that patient survival prediction based on clustering of </w:t>
      </w:r>
      <w:proofErr w:type="spellStart"/>
      <w:r w:rsidRPr="00670A32">
        <w:rPr>
          <w:lang w:val="en-US"/>
        </w:rPr>
        <w:t>nanopore</w:t>
      </w:r>
      <w:proofErr w:type="spellEnd"/>
      <w:r w:rsidRPr="00670A32">
        <w:rPr>
          <w:lang w:val="en-US"/>
        </w:rPr>
        <w:t xml:space="preserve"> sequencing data was comparable, if not superior, to classification via the MGMT Pyro kit. To the best of our knowledge, this is the first study to examine all 98 </w:t>
      </w:r>
      <w:proofErr w:type="spellStart"/>
      <w:r w:rsidRPr="00670A32">
        <w:rPr>
          <w:lang w:val="en-US"/>
        </w:rPr>
        <w:t>CpG</w:t>
      </w:r>
      <w:proofErr w:type="spellEnd"/>
      <w:r w:rsidRPr="00670A32">
        <w:rPr>
          <w:lang w:val="en-US"/>
        </w:rPr>
        <w:t xml:space="preserve"> sites within the </w:t>
      </w:r>
      <w:r w:rsidRPr="00670A32">
        <w:rPr>
          <w:i/>
          <w:lang w:val="en-US"/>
        </w:rPr>
        <w:t xml:space="preserve">MGMT </w:t>
      </w:r>
      <w:proofErr w:type="spellStart"/>
      <w:r w:rsidRPr="00670A32">
        <w:rPr>
          <w:lang w:val="en-US"/>
        </w:rPr>
        <w:t>CpG</w:t>
      </w:r>
      <w:proofErr w:type="spellEnd"/>
      <w:r w:rsidRPr="00670A32">
        <w:rPr>
          <w:lang w:val="en-US"/>
        </w:rPr>
        <w:t xml:space="preserve">-island in multiple patient biopsies by </w:t>
      </w:r>
      <w:proofErr w:type="spellStart"/>
      <w:r w:rsidRPr="00670A32">
        <w:rPr>
          <w:lang w:val="en-US"/>
        </w:rPr>
        <w:t>nanopore</w:t>
      </w:r>
      <w:proofErr w:type="spellEnd"/>
      <w:r w:rsidRPr="00670A32">
        <w:rPr>
          <w:lang w:val="en-US"/>
        </w:rPr>
        <w:t xml:space="preserve"> sequencing.</w:t>
      </w:r>
    </w:p>
    <w:p w:rsidR="00D94F57" w:rsidRPr="00670A32" w:rsidRDefault="00670A32">
      <w:pPr>
        <w:spacing w:after="293"/>
        <w:ind w:left="17"/>
        <w:rPr>
          <w:lang w:val="en-US"/>
        </w:rPr>
      </w:pPr>
      <w:r w:rsidRPr="00670A32">
        <w:rPr>
          <w:lang w:val="en-US"/>
        </w:rPr>
        <w:t xml:space="preserve">The results presented here demonstrate that </w:t>
      </w:r>
      <w:proofErr w:type="spellStart"/>
      <w:r w:rsidRPr="00670A32">
        <w:rPr>
          <w:lang w:val="en-US"/>
        </w:rPr>
        <w:t>nanopore</w:t>
      </w:r>
      <w:proofErr w:type="spellEnd"/>
      <w:r w:rsidRPr="00670A32">
        <w:rPr>
          <w:lang w:val="en-US"/>
        </w:rPr>
        <w:t xml:space="preserve"> sequencing of the </w:t>
      </w:r>
      <w:r w:rsidRPr="00670A32">
        <w:rPr>
          <w:i/>
          <w:lang w:val="en-US"/>
        </w:rPr>
        <w:t xml:space="preserve">MGMT </w:t>
      </w:r>
      <w:r w:rsidRPr="00670A32">
        <w:rPr>
          <w:lang w:val="en-US"/>
        </w:rPr>
        <w:t xml:space="preserve">promoter region can largely recreate the results of established bisulfite </w:t>
      </w:r>
      <w:proofErr w:type="spellStart"/>
      <w:r w:rsidRPr="00670A32">
        <w:rPr>
          <w:lang w:val="en-US"/>
        </w:rPr>
        <w:t>dependant</w:t>
      </w:r>
      <w:proofErr w:type="spellEnd"/>
      <w:r w:rsidRPr="00670A32">
        <w:rPr>
          <w:lang w:val="en-US"/>
        </w:rPr>
        <w:t xml:space="preserve"> methods while providing additional data on epigenetic regulation of </w:t>
      </w:r>
      <w:r w:rsidRPr="00670A32">
        <w:rPr>
          <w:i/>
          <w:lang w:val="en-US"/>
        </w:rPr>
        <w:t xml:space="preserve">MGMT </w:t>
      </w:r>
      <w:r w:rsidRPr="00670A32">
        <w:rPr>
          <w:lang w:val="en-US"/>
        </w:rPr>
        <w:t xml:space="preserve">and may provide novel criteria for patient stratification. Although the sample size is small, our results suggest that classifying patients via </w:t>
      </w:r>
      <w:proofErr w:type="spellStart"/>
      <w:r w:rsidRPr="00670A32">
        <w:rPr>
          <w:lang w:val="en-US"/>
        </w:rPr>
        <w:t>nanopore</w:t>
      </w:r>
      <w:proofErr w:type="spellEnd"/>
      <w:r w:rsidRPr="00670A32">
        <w:rPr>
          <w:lang w:val="en-US"/>
        </w:rPr>
        <w:t xml:space="preserve"> sequencing is as reliable as classification with methods such as the MGMT pyro kit or methylation bead arrays. Unsupervised hierarchical clustering of glioblastoma samples based on </w:t>
      </w:r>
      <w:proofErr w:type="spellStart"/>
      <w:r w:rsidRPr="00670A32">
        <w:rPr>
          <w:lang w:val="en-US"/>
        </w:rPr>
        <w:t>nanopore</w:t>
      </w:r>
      <w:proofErr w:type="spellEnd"/>
      <w:r w:rsidRPr="00670A32">
        <w:rPr>
          <w:lang w:val="en-US"/>
        </w:rPr>
        <w:t xml:space="preserve"> sequencing indicates the presence of one or more sub-groups within the previously defined methylated samples. These groups are defined by both extent and level of methylation. Further studies and larger patient cohorts are needed to elucidate the functional implications of these sub-groups.</w:t>
      </w:r>
    </w:p>
    <w:p w:rsidR="00D94F57" w:rsidRPr="00670A32" w:rsidRDefault="00670A32">
      <w:pPr>
        <w:ind w:left="17"/>
        <w:rPr>
          <w:lang w:val="en-US"/>
        </w:rPr>
      </w:pPr>
      <w:r w:rsidRPr="00670A32">
        <w:rPr>
          <w:lang w:val="en-US"/>
        </w:rPr>
        <w:t xml:space="preserve">The study is not without limitations. Although 165 patients were included for the evaluation of </w:t>
      </w:r>
      <w:proofErr w:type="spellStart"/>
      <w:r w:rsidRPr="00670A32">
        <w:rPr>
          <w:lang w:val="en-US"/>
        </w:rPr>
        <w:t>nanopore</w:t>
      </w:r>
      <w:proofErr w:type="spellEnd"/>
      <w:r w:rsidRPr="00670A32">
        <w:rPr>
          <w:lang w:val="en-US"/>
        </w:rPr>
        <w:t xml:space="preserve"> sequencing as a method to </w:t>
      </w:r>
      <w:proofErr w:type="spellStart"/>
      <w:r w:rsidRPr="00670A32">
        <w:rPr>
          <w:lang w:val="en-US"/>
        </w:rPr>
        <w:t>analyse</w:t>
      </w:r>
      <w:proofErr w:type="spellEnd"/>
      <w:r w:rsidRPr="00670A32">
        <w:rPr>
          <w:lang w:val="en-US"/>
        </w:rPr>
        <w:t xml:space="preserve"> </w:t>
      </w:r>
      <w:r w:rsidRPr="00670A32">
        <w:rPr>
          <w:i/>
          <w:lang w:val="en-US"/>
        </w:rPr>
        <w:t xml:space="preserve">MGMT </w:t>
      </w:r>
      <w:proofErr w:type="spellStart"/>
      <w:r w:rsidRPr="00670A32">
        <w:rPr>
          <w:lang w:val="en-US"/>
        </w:rPr>
        <w:t>CpG</w:t>
      </w:r>
      <w:proofErr w:type="spellEnd"/>
      <w:r w:rsidRPr="00670A32">
        <w:rPr>
          <w:lang w:val="en-US"/>
        </w:rPr>
        <w:t xml:space="preserve">-island methylation, only 103 samples were from diagnosed GBM patients and survival data from primary GBM patients was only available for 27 patients. This limited our ability to evaluate survival beyond the major groups. Our data do not include estimation of tumor-cell content in the biopsies and do not take into account the possibilities of </w:t>
      </w:r>
      <w:proofErr w:type="spellStart"/>
      <w:r w:rsidRPr="00670A32">
        <w:rPr>
          <w:lang w:val="en-US"/>
        </w:rPr>
        <w:t>intratumoral</w:t>
      </w:r>
      <w:proofErr w:type="spellEnd"/>
      <w:r w:rsidRPr="00670A32">
        <w:rPr>
          <w:lang w:val="en-US"/>
        </w:rPr>
        <w:t xml:space="preserve"> heterogeneity for </w:t>
      </w:r>
      <w:r w:rsidRPr="00670A32">
        <w:rPr>
          <w:i/>
          <w:lang w:val="en-US"/>
        </w:rPr>
        <w:t xml:space="preserve">MGMT </w:t>
      </w:r>
      <w:r w:rsidRPr="00670A32">
        <w:rPr>
          <w:lang w:val="en-US"/>
        </w:rPr>
        <w:t>promoter methylation, which has previously been shown to affect some gliomas [</w:t>
      </w:r>
      <w:r w:rsidRPr="00670A32">
        <w:rPr>
          <w:color w:val="0000FF"/>
          <w:lang w:val="en-US"/>
        </w:rPr>
        <w:t>37</w:t>
      </w:r>
      <w:r w:rsidRPr="00670A32">
        <w:rPr>
          <w:lang w:val="en-US"/>
        </w:rPr>
        <w:t xml:space="preserve">]. It is also important to note that high-quality genomic DNA from fresh or </w:t>
      </w:r>
      <w:r w:rsidRPr="00670A32">
        <w:rPr>
          <w:lang w:val="en-US"/>
        </w:rPr>
        <w:lastRenderedPageBreak/>
        <w:t xml:space="preserve">fresh-frozen tumor tissue is crucial for MGMT methylation analysis via </w:t>
      </w:r>
      <w:proofErr w:type="spellStart"/>
      <w:r w:rsidRPr="00670A32">
        <w:rPr>
          <w:lang w:val="en-US"/>
        </w:rPr>
        <w:t>nanopore</w:t>
      </w:r>
      <w:proofErr w:type="spellEnd"/>
      <w:r w:rsidRPr="00670A32">
        <w:rPr>
          <w:lang w:val="en-US"/>
        </w:rPr>
        <w:t xml:space="preserve"> sequencing. While the clustering of </w:t>
      </w:r>
      <w:proofErr w:type="spellStart"/>
      <w:r w:rsidRPr="00670A32">
        <w:rPr>
          <w:lang w:val="en-US"/>
        </w:rPr>
        <w:t>nanopore</w:t>
      </w:r>
      <w:proofErr w:type="spellEnd"/>
      <w:r w:rsidRPr="00670A32">
        <w:rPr>
          <w:lang w:val="en-US"/>
        </w:rPr>
        <w:t xml:space="preserve"> sequencing data effectively distinguished between methylated and </w:t>
      </w:r>
      <w:proofErr w:type="spellStart"/>
      <w:r w:rsidRPr="00670A32">
        <w:rPr>
          <w:lang w:val="en-US"/>
        </w:rPr>
        <w:t>unmethylated</w:t>
      </w:r>
      <w:proofErr w:type="spellEnd"/>
      <w:r w:rsidRPr="00670A32">
        <w:rPr>
          <w:lang w:val="en-US"/>
        </w:rPr>
        <w:t xml:space="preserve"> samples, notable discordances emerged when compared to results obtained through conventional methods. This discrepancy underscores the existing uncertainties inherent in the current classification of </w:t>
      </w:r>
      <w:r w:rsidRPr="00670A32">
        <w:rPr>
          <w:i/>
          <w:lang w:val="en-US"/>
        </w:rPr>
        <w:t xml:space="preserve">MGMT </w:t>
      </w:r>
      <w:r w:rsidRPr="00670A32">
        <w:rPr>
          <w:lang w:val="en-US"/>
        </w:rPr>
        <w:t xml:space="preserve">methylation status and highlights the need for additional investigations. The remarkable granularity of </w:t>
      </w:r>
      <w:proofErr w:type="spellStart"/>
      <w:r w:rsidRPr="00670A32">
        <w:rPr>
          <w:lang w:val="en-US"/>
        </w:rPr>
        <w:t>nanopore</w:t>
      </w:r>
      <w:proofErr w:type="spellEnd"/>
      <w:r w:rsidRPr="00670A32">
        <w:rPr>
          <w:lang w:val="en-US"/>
        </w:rPr>
        <w:t xml:space="preserve"> data offers a promising foundation for refining classification, especially in borderline cases. Future studies leveraging the nuanced information provided by </w:t>
      </w:r>
      <w:proofErr w:type="spellStart"/>
      <w:r w:rsidRPr="00670A32">
        <w:rPr>
          <w:lang w:val="en-US"/>
        </w:rPr>
        <w:t>nanopore</w:t>
      </w:r>
      <w:proofErr w:type="spellEnd"/>
      <w:r w:rsidRPr="00670A32">
        <w:rPr>
          <w:lang w:val="en-US"/>
        </w:rPr>
        <w:t xml:space="preserve"> sequencing have the potential to enhance the accuracy and reliability of </w:t>
      </w:r>
      <w:r w:rsidRPr="00670A32">
        <w:rPr>
          <w:i/>
          <w:lang w:val="en-US"/>
        </w:rPr>
        <w:t xml:space="preserve">MGMT </w:t>
      </w:r>
      <w:r w:rsidRPr="00670A32">
        <w:rPr>
          <w:lang w:val="en-US"/>
        </w:rPr>
        <w:t>methylation status determination.</w:t>
      </w:r>
    </w:p>
    <w:p w:rsidR="00D94F57" w:rsidRPr="00670A32" w:rsidRDefault="00670A32">
      <w:pPr>
        <w:spacing w:after="150" w:line="416" w:lineRule="auto"/>
        <w:ind w:left="-5" w:right="-15"/>
        <w:rPr>
          <w:lang w:val="en-US"/>
        </w:rPr>
      </w:pPr>
      <w:r w:rsidRPr="00670A32">
        <w:rPr>
          <w:lang w:val="en-US"/>
        </w:rPr>
        <w:t xml:space="preserve">We conclude that methylation status evaluation by </w:t>
      </w:r>
      <w:proofErr w:type="spellStart"/>
      <w:r w:rsidRPr="00670A32">
        <w:rPr>
          <w:lang w:val="en-US"/>
        </w:rPr>
        <w:t>nanopore</w:t>
      </w:r>
      <w:proofErr w:type="spellEnd"/>
      <w:r w:rsidRPr="00670A32">
        <w:rPr>
          <w:lang w:val="en-US"/>
        </w:rPr>
        <w:t xml:space="preserve"> sequencing of the </w:t>
      </w:r>
      <w:r w:rsidRPr="00670A32">
        <w:rPr>
          <w:i/>
          <w:lang w:val="en-US"/>
        </w:rPr>
        <w:t xml:space="preserve">MGMT </w:t>
      </w:r>
      <w:proofErr w:type="spellStart"/>
      <w:r w:rsidRPr="00670A32">
        <w:rPr>
          <w:lang w:val="en-US"/>
        </w:rPr>
        <w:t>CpGisland</w:t>
      </w:r>
      <w:proofErr w:type="spellEnd"/>
      <w:r w:rsidRPr="00670A32">
        <w:rPr>
          <w:lang w:val="en-US"/>
        </w:rPr>
        <w:t xml:space="preserve"> is comparable to established methods while providing considerable additional information. This is true for both cas9 targeted sequencing of the </w:t>
      </w:r>
      <w:r w:rsidRPr="00670A32">
        <w:rPr>
          <w:i/>
          <w:lang w:val="en-US"/>
        </w:rPr>
        <w:t xml:space="preserve">MGMT </w:t>
      </w:r>
      <w:proofErr w:type="spellStart"/>
      <w:r w:rsidRPr="00670A32">
        <w:rPr>
          <w:lang w:val="en-US"/>
        </w:rPr>
        <w:t>CpG</w:t>
      </w:r>
      <w:proofErr w:type="spellEnd"/>
      <w:r w:rsidRPr="00670A32">
        <w:rPr>
          <w:lang w:val="en-US"/>
        </w:rPr>
        <w:t xml:space="preserve">-island and inclusion of the </w:t>
      </w:r>
      <w:r w:rsidRPr="00670A32">
        <w:rPr>
          <w:i/>
          <w:lang w:val="en-US"/>
        </w:rPr>
        <w:t xml:space="preserve">MGMT </w:t>
      </w:r>
      <w:r w:rsidRPr="00670A32">
        <w:rPr>
          <w:lang w:val="en-US"/>
        </w:rPr>
        <w:t xml:space="preserve">promoter region into an adaptive sequencing panel or whole genome sequencing. Distinct subgroups within methylated samples were observed via </w:t>
      </w:r>
      <w:proofErr w:type="spellStart"/>
      <w:r w:rsidRPr="00670A32">
        <w:rPr>
          <w:lang w:val="en-US"/>
        </w:rPr>
        <w:t>nanopore</w:t>
      </w:r>
      <w:proofErr w:type="spellEnd"/>
      <w:r w:rsidRPr="00670A32">
        <w:rPr>
          <w:lang w:val="en-US"/>
        </w:rPr>
        <w:t xml:space="preserve"> sequencing although any difference in patient outcome between these clusters has yet to be determined. </w:t>
      </w:r>
      <w:r w:rsidRPr="00670A32">
        <w:rPr>
          <w:color w:val="FF0000"/>
          <w:lang w:val="en-US"/>
        </w:rPr>
        <w:t xml:space="preserve">We provide a framework for how </w:t>
      </w:r>
      <w:proofErr w:type="spellStart"/>
      <w:r w:rsidRPr="00670A32">
        <w:rPr>
          <w:color w:val="FF0000"/>
          <w:lang w:val="en-US"/>
        </w:rPr>
        <w:t>nanopore</w:t>
      </w:r>
      <w:proofErr w:type="spellEnd"/>
      <w:r w:rsidRPr="00670A32">
        <w:rPr>
          <w:color w:val="FF0000"/>
          <w:lang w:val="en-US"/>
        </w:rPr>
        <w:t xml:space="preserve"> sequencing can be used to evaluate </w:t>
      </w:r>
      <w:r w:rsidRPr="00670A32">
        <w:rPr>
          <w:i/>
          <w:color w:val="FF0000"/>
          <w:lang w:val="en-US"/>
        </w:rPr>
        <w:t xml:space="preserve">MGMT </w:t>
      </w:r>
      <w:r w:rsidRPr="00670A32">
        <w:rPr>
          <w:color w:val="FF0000"/>
          <w:lang w:val="en-US"/>
        </w:rPr>
        <w:t xml:space="preserve">promoter methylation in the context of established methods (the MGMT-Pyro kit and STP-27 classifier) or based on full sequencing of the </w:t>
      </w:r>
      <w:r w:rsidRPr="00670A32">
        <w:rPr>
          <w:i/>
          <w:color w:val="FF0000"/>
          <w:lang w:val="en-US"/>
        </w:rPr>
        <w:t xml:space="preserve">MGMT </w:t>
      </w:r>
      <w:r w:rsidRPr="00670A32">
        <w:rPr>
          <w:color w:val="FF0000"/>
          <w:lang w:val="en-US"/>
        </w:rPr>
        <w:t xml:space="preserve">promoter </w:t>
      </w:r>
      <w:proofErr w:type="spellStart"/>
      <w:r w:rsidRPr="00670A32">
        <w:rPr>
          <w:color w:val="FF0000"/>
          <w:lang w:val="en-US"/>
        </w:rPr>
        <w:t>CpG</w:t>
      </w:r>
      <w:proofErr w:type="spellEnd"/>
      <w:r w:rsidRPr="00670A32">
        <w:rPr>
          <w:color w:val="FF0000"/>
          <w:lang w:val="en-US"/>
        </w:rPr>
        <w:t xml:space="preserve">-island. We also provide methylation values for the 98 </w:t>
      </w:r>
      <w:proofErr w:type="spellStart"/>
      <w:r w:rsidRPr="00670A32">
        <w:rPr>
          <w:color w:val="FF0000"/>
          <w:lang w:val="en-US"/>
        </w:rPr>
        <w:t>CpG</w:t>
      </w:r>
      <w:proofErr w:type="spellEnd"/>
      <w:r w:rsidRPr="00670A32">
        <w:rPr>
          <w:color w:val="FF0000"/>
          <w:lang w:val="en-US"/>
        </w:rPr>
        <w:t xml:space="preserve"> sites in the </w:t>
      </w:r>
      <w:r w:rsidRPr="00670A32">
        <w:rPr>
          <w:i/>
          <w:color w:val="FF0000"/>
          <w:lang w:val="en-US"/>
        </w:rPr>
        <w:t xml:space="preserve">MGMT </w:t>
      </w:r>
      <w:r w:rsidRPr="00670A32">
        <w:rPr>
          <w:color w:val="FF0000"/>
          <w:lang w:val="en-US"/>
        </w:rPr>
        <w:t xml:space="preserve">promoter </w:t>
      </w:r>
      <w:proofErr w:type="spellStart"/>
      <w:r w:rsidRPr="00670A32">
        <w:rPr>
          <w:color w:val="FF0000"/>
          <w:lang w:val="en-US"/>
        </w:rPr>
        <w:t>CpG</w:t>
      </w:r>
      <w:proofErr w:type="spellEnd"/>
      <w:r w:rsidRPr="00670A32">
        <w:rPr>
          <w:color w:val="FF0000"/>
          <w:lang w:val="en-US"/>
        </w:rPr>
        <w:t xml:space="preserve">-island in 165 samples. Institutions and research groups interested in exploring the applicability of </w:t>
      </w:r>
      <w:proofErr w:type="spellStart"/>
      <w:r w:rsidRPr="00670A32">
        <w:rPr>
          <w:color w:val="FF0000"/>
          <w:lang w:val="en-US"/>
        </w:rPr>
        <w:t>nanopore</w:t>
      </w:r>
      <w:proofErr w:type="spellEnd"/>
      <w:r w:rsidRPr="00670A32">
        <w:rPr>
          <w:color w:val="FF0000"/>
          <w:lang w:val="en-US"/>
        </w:rPr>
        <w:t xml:space="preserve"> sequencing for </w:t>
      </w:r>
      <w:r w:rsidRPr="00670A32">
        <w:rPr>
          <w:i/>
          <w:color w:val="FF0000"/>
          <w:lang w:val="en-US"/>
        </w:rPr>
        <w:t xml:space="preserve">MGMT </w:t>
      </w:r>
      <w:r w:rsidRPr="00670A32">
        <w:rPr>
          <w:color w:val="FF0000"/>
          <w:lang w:val="en-US"/>
        </w:rPr>
        <w:t xml:space="preserve">methylation are encouraged to download our data and compare our results to their own samples or established methods of </w:t>
      </w:r>
      <w:r w:rsidRPr="00670A32">
        <w:rPr>
          <w:i/>
          <w:color w:val="FF0000"/>
          <w:lang w:val="en-US"/>
        </w:rPr>
        <w:t xml:space="preserve">MGMT </w:t>
      </w:r>
      <w:r w:rsidRPr="00670A32">
        <w:rPr>
          <w:color w:val="FF0000"/>
          <w:lang w:val="en-US"/>
        </w:rPr>
        <w:t>methylation detection</w:t>
      </w:r>
      <w:r w:rsidRPr="00670A32">
        <w:rPr>
          <w:lang w:val="en-US"/>
        </w:rPr>
        <w:t>.</w:t>
      </w:r>
    </w:p>
    <w:p w:rsidR="00D94F57" w:rsidRPr="00670A32" w:rsidRDefault="00670A32" w:rsidP="00B4533A">
      <w:pPr>
        <w:pStyle w:val="Overskrift1"/>
        <w:suppressLineNumbers/>
        <w:ind w:left="-5"/>
        <w:rPr>
          <w:lang w:val="en-US"/>
        </w:rPr>
      </w:pPr>
      <w:r w:rsidRPr="00670A32">
        <w:rPr>
          <w:lang w:val="en-US"/>
        </w:rPr>
        <w:t>Acknowledgements</w:t>
      </w:r>
    </w:p>
    <w:p w:rsidR="00D94F57" w:rsidRPr="00670A32" w:rsidRDefault="00670A32">
      <w:pPr>
        <w:ind w:left="17"/>
        <w:rPr>
          <w:lang w:val="en-US"/>
        </w:rPr>
      </w:pPr>
      <w:r w:rsidRPr="00670A32">
        <w:rPr>
          <w:lang w:val="en-US"/>
        </w:rPr>
        <w:t xml:space="preserve">The authors would like to thank the patients who participated in this study and their families. We also thank Dr. </w:t>
      </w:r>
      <w:proofErr w:type="spellStart"/>
      <w:r w:rsidRPr="00670A32">
        <w:rPr>
          <w:lang w:val="en-US"/>
        </w:rPr>
        <w:t>Thidathip</w:t>
      </w:r>
      <w:proofErr w:type="spellEnd"/>
      <w:r w:rsidRPr="00670A32">
        <w:rPr>
          <w:lang w:val="en-US"/>
        </w:rPr>
        <w:t xml:space="preserve"> </w:t>
      </w:r>
      <w:proofErr w:type="spellStart"/>
      <w:r w:rsidRPr="00670A32">
        <w:rPr>
          <w:lang w:val="en-US"/>
        </w:rPr>
        <w:t>Wongsurawat</w:t>
      </w:r>
      <w:proofErr w:type="spellEnd"/>
      <w:r w:rsidRPr="00670A32">
        <w:rPr>
          <w:lang w:val="en-US"/>
        </w:rPr>
        <w:t xml:space="preserve"> for sharing her knowledge on Cas9 targeted sequencing and primer sequences. This project was funded through generous grants from The Regional Health authorities HSØ #2017073, #2021039, and #2023059.</w:t>
      </w:r>
      <w:r w:rsidRPr="00670A32">
        <w:rPr>
          <w:lang w:val="en-US"/>
        </w:rPr>
        <w:br w:type="page"/>
      </w:r>
    </w:p>
    <w:p w:rsidR="00D94F57" w:rsidRPr="00670A32" w:rsidRDefault="00670A32" w:rsidP="00B4533A">
      <w:pPr>
        <w:pStyle w:val="Overskrift1"/>
        <w:suppressLineNumbers/>
        <w:spacing w:after="160"/>
        <w:ind w:left="-5"/>
        <w:rPr>
          <w:lang w:val="en-US"/>
        </w:rPr>
      </w:pPr>
      <w:r w:rsidRPr="00670A32">
        <w:rPr>
          <w:lang w:val="en-US"/>
        </w:rPr>
        <w:lastRenderedPageBreak/>
        <w:t>Tables</w:t>
      </w:r>
    </w:p>
    <w:p w:rsidR="00D94F57" w:rsidRDefault="00670A32" w:rsidP="00B4533A">
      <w:pPr>
        <w:suppressLineNumbers/>
        <w:spacing w:after="0" w:line="259" w:lineRule="auto"/>
        <w:ind w:left="0" w:right="2364" w:firstLine="0"/>
        <w:jc w:val="right"/>
        <w:rPr>
          <w:lang w:val="en-US"/>
        </w:rPr>
      </w:pPr>
      <w:r w:rsidRPr="00670A32">
        <w:rPr>
          <w:lang w:val="en-US"/>
        </w:rPr>
        <w:t>Table 1: Patients included in survival analysis</w:t>
      </w:r>
    </w:p>
    <w:tbl>
      <w:tblPr>
        <w:tblW w:w="8700" w:type="dxa"/>
        <w:tblCellMar>
          <w:left w:w="70" w:type="dxa"/>
          <w:right w:w="70" w:type="dxa"/>
        </w:tblCellMar>
        <w:tblLook w:val="04A0" w:firstRow="1" w:lastRow="0" w:firstColumn="1" w:lastColumn="0" w:noHBand="0" w:noVBand="1"/>
      </w:tblPr>
      <w:tblGrid>
        <w:gridCol w:w="1200"/>
        <w:gridCol w:w="1200"/>
        <w:gridCol w:w="1200"/>
        <w:gridCol w:w="1200"/>
        <w:gridCol w:w="1200"/>
        <w:gridCol w:w="1500"/>
        <w:gridCol w:w="1200"/>
      </w:tblGrid>
      <w:tr w:rsidR="00670A32" w:rsidRPr="00670A32" w:rsidTr="00670A32">
        <w:trPr>
          <w:trHeight w:val="600"/>
        </w:trPr>
        <w:tc>
          <w:tcPr>
            <w:tcW w:w="12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rPr>
            </w:pPr>
            <w:r w:rsidRPr="00670A32">
              <w:rPr>
                <w:b/>
                <w:bCs/>
              </w:rPr>
              <w:t>Age</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rPr>
            </w:pPr>
            <w:r w:rsidRPr="00670A32">
              <w:rPr>
                <w:b/>
                <w:bCs/>
              </w:rPr>
              <w:t>Sex</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rPr>
            </w:pPr>
            <w:proofErr w:type="spellStart"/>
            <w:r w:rsidRPr="00670A32">
              <w:rPr>
                <w:b/>
                <w:bCs/>
              </w:rPr>
              <w:t>Resection</w:t>
            </w:r>
            <w:proofErr w:type="spellEnd"/>
          </w:p>
        </w:tc>
        <w:tc>
          <w:tcPr>
            <w:tcW w:w="12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rPr>
            </w:pPr>
            <w:r w:rsidRPr="00670A32">
              <w:rPr>
                <w:b/>
                <w:bCs/>
              </w:rPr>
              <w:t>OS (</w:t>
            </w:r>
            <w:proofErr w:type="spellStart"/>
            <w:r w:rsidRPr="00670A32">
              <w:rPr>
                <w:b/>
                <w:bCs/>
              </w:rPr>
              <w:t>months</w:t>
            </w:r>
            <w:proofErr w:type="spellEnd"/>
            <w:r w:rsidRPr="00670A32">
              <w:rPr>
                <w:b/>
                <w:bCs/>
              </w:rPr>
              <w:t>)</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rPr>
            </w:pPr>
            <w:r w:rsidRPr="00670A32">
              <w:rPr>
                <w:b/>
                <w:bCs/>
              </w:rPr>
              <w:t>Status</w:t>
            </w:r>
          </w:p>
        </w:tc>
        <w:tc>
          <w:tcPr>
            <w:tcW w:w="15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i/>
                <w:iCs/>
              </w:rPr>
            </w:pPr>
            <w:r w:rsidRPr="00670A32">
              <w:rPr>
                <w:b/>
                <w:bCs/>
                <w:i/>
                <w:iCs/>
              </w:rPr>
              <w:t xml:space="preserve">MGMT </w:t>
            </w:r>
            <w:r w:rsidRPr="00670A32">
              <w:rPr>
                <w:b/>
                <w:bCs/>
              </w:rPr>
              <w:t>status (</w:t>
            </w:r>
            <w:proofErr w:type="spellStart"/>
            <w:r w:rsidRPr="00670A32">
              <w:rPr>
                <w:b/>
                <w:bCs/>
              </w:rPr>
              <w:t>Pyro</w:t>
            </w:r>
            <w:proofErr w:type="spellEnd"/>
            <w:r w:rsidRPr="00670A32">
              <w:rPr>
                <w:b/>
                <w:bCs/>
              </w:rPr>
              <w:t>)</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rPr>
                <w:b/>
                <w:bCs/>
              </w:rPr>
            </w:pPr>
            <w:r w:rsidRPr="00670A32">
              <w:rPr>
                <w:b/>
                <w:bCs/>
              </w:rPr>
              <w:t xml:space="preserve">NP </w:t>
            </w:r>
            <w:proofErr w:type="spellStart"/>
            <w:r w:rsidRPr="00670A32">
              <w:rPr>
                <w:b/>
                <w:bCs/>
              </w:rPr>
              <w:t>cluster</w:t>
            </w:r>
            <w:proofErr w:type="spellEnd"/>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29.26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65</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29.69</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64</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25.48</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58</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21.60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72</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21.21</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58</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13.61</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21.96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51</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des.85</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58</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24.50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57</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28.77</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64</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aug.30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52</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23.00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13.60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51</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26.00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46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26.90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Alive</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21.20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34.40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39</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26.30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Alive</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29</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35.34</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62</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jun.90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58</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nov.44</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66</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F</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14.99</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73</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20.91</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57</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21.90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52</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26.30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00"/>
        </w:trPr>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49</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sep.40</w:t>
            </w:r>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Dead</w:t>
            </w:r>
            <w:proofErr w:type="spellEnd"/>
          </w:p>
        </w:tc>
        <w:tc>
          <w:tcPr>
            <w:tcW w:w="15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nil"/>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1</w:t>
            </w:r>
          </w:p>
        </w:tc>
      </w:tr>
      <w:tr w:rsidR="00670A32" w:rsidRPr="00670A32" w:rsidTr="00670A32">
        <w:trPr>
          <w:trHeight w:val="315"/>
        </w:trPr>
        <w:tc>
          <w:tcPr>
            <w:tcW w:w="12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55</w:t>
            </w:r>
          </w:p>
        </w:tc>
        <w:tc>
          <w:tcPr>
            <w:tcW w:w="12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M</w:t>
            </w:r>
          </w:p>
        </w:tc>
        <w:tc>
          <w:tcPr>
            <w:tcW w:w="12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GTR</w:t>
            </w:r>
          </w:p>
        </w:tc>
        <w:tc>
          <w:tcPr>
            <w:tcW w:w="12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27.70</w:t>
            </w:r>
          </w:p>
        </w:tc>
        <w:tc>
          <w:tcPr>
            <w:tcW w:w="12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Alive</w:t>
            </w:r>
            <w:proofErr w:type="spellEnd"/>
          </w:p>
        </w:tc>
        <w:tc>
          <w:tcPr>
            <w:tcW w:w="15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proofErr w:type="spellStart"/>
            <w:r w:rsidRPr="00670A32">
              <w:t>UnMethylated</w:t>
            </w:r>
            <w:proofErr w:type="spellEnd"/>
          </w:p>
        </w:tc>
        <w:tc>
          <w:tcPr>
            <w:tcW w:w="1200" w:type="dxa"/>
            <w:tcBorders>
              <w:top w:val="nil"/>
              <w:left w:val="nil"/>
              <w:bottom w:val="single" w:sz="8" w:space="0" w:color="000000"/>
              <w:right w:val="nil"/>
            </w:tcBorders>
            <w:shd w:val="clear" w:color="auto" w:fill="auto"/>
            <w:vAlign w:val="center"/>
            <w:hideMark/>
          </w:tcPr>
          <w:p w:rsidR="00670A32" w:rsidRPr="00670A32" w:rsidRDefault="00670A32" w:rsidP="00B4533A">
            <w:pPr>
              <w:suppressLineNumbers/>
              <w:spacing w:after="0" w:line="240" w:lineRule="auto"/>
              <w:ind w:left="0" w:firstLine="0"/>
              <w:jc w:val="center"/>
            </w:pPr>
            <w:r w:rsidRPr="00670A32">
              <w:t>2</w:t>
            </w:r>
          </w:p>
        </w:tc>
      </w:tr>
    </w:tbl>
    <w:p w:rsidR="00670A32" w:rsidRPr="00670A32" w:rsidRDefault="00670A32" w:rsidP="00B4533A">
      <w:pPr>
        <w:suppressLineNumbers/>
        <w:spacing w:after="0" w:line="259" w:lineRule="auto"/>
        <w:ind w:left="0" w:right="2364" w:firstLine="0"/>
        <w:jc w:val="right"/>
        <w:rPr>
          <w:lang w:val="en-US"/>
        </w:rPr>
      </w:pPr>
    </w:p>
    <w:p w:rsidR="00670A32" w:rsidRDefault="00670A32" w:rsidP="00B4533A">
      <w:pPr>
        <w:suppressLineNumbers/>
        <w:spacing w:after="160" w:line="259" w:lineRule="auto"/>
        <w:ind w:left="0" w:firstLine="0"/>
        <w:jc w:val="left"/>
        <w:rPr>
          <w:b/>
          <w:sz w:val="29"/>
        </w:rPr>
      </w:pPr>
      <w:r>
        <w:br w:type="page"/>
      </w:r>
    </w:p>
    <w:p w:rsidR="00D94F57" w:rsidRPr="00866E0B" w:rsidRDefault="00670A32" w:rsidP="00B4533A">
      <w:pPr>
        <w:pStyle w:val="Overskrift1"/>
        <w:suppressLineNumbers/>
        <w:spacing w:after="255"/>
        <w:ind w:left="-5"/>
        <w:rPr>
          <w:lang w:val="en-US"/>
        </w:rPr>
      </w:pPr>
      <w:r w:rsidRPr="00866E0B">
        <w:rPr>
          <w:lang w:val="en-US"/>
        </w:rPr>
        <w:lastRenderedPageBreak/>
        <w:t>Figure legends</w:t>
      </w:r>
    </w:p>
    <w:p w:rsidR="00D94F57" w:rsidRPr="00670A32" w:rsidRDefault="00670A32" w:rsidP="00866E0B">
      <w:pPr>
        <w:spacing w:line="360" w:lineRule="auto"/>
        <w:ind w:left="17"/>
        <w:rPr>
          <w:lang w:val="en-US"/>
        </w:rPr>
      </w:pPr>
      <w:r w:rsidRPr="00866E0B">
        <w:rPr>
          <w:b/>
          <w:lang w:val="en-US"/>
        </w:rPr>
        <w:t>Figure 1:</w:t>
      </w:r>
      <w:r w:rsidRPr="00670A32">
        <w:rPr>
          <w:lang w:val="en-US"/>
        </w:rPr>
        <w:t xml:space="preserve"> (a) Schematic overview of the 98 </w:t>
      </w:r>
      <w:proofErr w:type="spellStart"/>
      <w:r w:rsidRPr="00670A32">
        <w:rPr>
          <w:lang w:val="en-US"/>
        </w:rPr>
        <w:t>CpG</w:t>
      </w:r>
      <w:proofErr w:type="spellEnd"/>
      <w:r w:rsidRPr="00670A32">
        <w:rPr>
          <w:lang w:val="en-US"/>
        </w:rPr>
        <w:t xml:space="preserve"> sites of the </w:t>
      </w:r>
      <w:r w:rsidRPr="00670A32">
        <w:rPr>
          <w:i/>
          <w:lang w:val="en-US"/>
        </w:rPr>
        <w:t xml:space="preserve">MGMT </w:t>
      </w:r>
      <w:proofErr w:type="spellStart"/>
      <w:r w:rsidRPr="00670A32">
        <w:rPr>
          <w:lang w:val="en-US"/>
        </w:rPr>
        <w:t>CpG</w:t>
      </w:r>
      <w:proofErr w:type="spellEnd"/>
      <w:r w:rsidRPr="00670A32">
        <w:rPr>
          <w:lang w:val="en-US"/>
        </w:rPr>
        <w:t xml:space="preserve">-island with relevant functional areas including the transcription start site (TSS), minimal promoter and enhancer as defined by Harris </w:t>
      </w:r>
      <w:r w:rsidRPr="00670A32">
        <w:rPr>
          <w:i/>
          <w:lang w:val="en-US"/>
        </w:rPr>
        <w:t xml:space="preserve">et al. </w:t>
      </w:r>
      <w:r w:rsidRPr="00670A32">
        <w:rPr>
          <w:lang w:val="en-US"/>
        </w:rPr>
        <w:t>[</w:t>
      </w:r>
      <w:r w:rsidRPr="00670A32">
        <w:rPr>
          <w:color w:val="0000FF"/>
          <w:lang w:val="en-US"/>
        </w:rPr>
        <w:t>9</w:t>
      </w:r>
      <w:r w:rsidRPr="00670A32">
        <w:rPr>
          <w:lang w:val="en-US"/>
        </w:rPr>
        <w:t xml:space="preserve">, </w:t>
      </w:r>
      <w:r w:rsidRPr="00670A32">
        <w:rPr>
          <w:color w:val="0000FF"/>
          <w:lang w:val="en-US"/>
        </w:rPr>
        <w:t>10</w:t>
      </w:r>
      <w:r w:rsidRPr="00670A32">
        <w:rPr>
          <w:lang w:val="en-US"/>
        </w:rPr>
        <w:t xml:space="preserve">] as well as the differentially methylated regions (DMR) one and two as described by </w:t>
      </w:r>
      <w:proofErr w:type="spellStart"/>
      <w:r w:rsidRPr="00670A32">
        <w:rPr>
          <w:lang w:val="en-US"/>
        </w:rPr>
        <w:t>Malley</w:t>
      </w:r>
      <w:proofErr w:type="spellEnd"/>
      <w:r w:rsidRPr="00670A32">
        <w:rPr>
          <w:lang w:val="en-US"/>
        </w:rPr>
        <w:t xml:space="preserve"> </w:t>
      </w:r>
      <w:r w:rsidRPr="00670A32">
        <w:rPr>
          <w:i/>
          <w:lang w:val="en-US"/>
        </w:rPr>
        <w:t xml:space="preserve">et al. </w:t>
      </w:r>
      <w:r>
        <w:t>[</w:t>
      </w:r>
      <w:r>
        <w:rPr>
          <w:color w:val="0000FF"/>
        </w:rPr>
        <w:t>21</w:t>
      </w:r>
      <w:r>
        <w:t xml:space="preserve">]. </w:t>
      </w:r>
      <w:r w:rsidRPr="00670A32">
        <w:rPr>
          <w:lang w:val="en-US"/>
        </w:rPr>
        <w:t xml:space="preserve">The two </w:t>
      </w:r>
      <w:proofErr w:type="spellStart"/>
      <w:r w:rsidRPr="00670A32">
        <w:rPr>
          <w:lang w:val="en-US"/>
        </w:rPr>
        <w:t>CpG</w:t>
      </w:r>
      <w:proofErr w:type="spellEnd"/>
      <w:r w:rsidRPr="00670A32">
        <w:rPr>
          <w:lang w:val="en-US"/>
        </w:rPr>
        <w:t xml:space="preserve"> sites used by the </w:t>
      </w:r>
      <w:r w:rsidRPr="00670A32">
        <w:rPr>
          <w:i/>
          <w:lang w:val="en-US"/>
        </w:rPr>
        <w:t>MGMT</w:t>
      </w:r>
      <w:r w:rsidRPr="00670A32">
        <w:rPr>
          <w:lang w:val="en-US"/>
        </w:rPr>
        <w:t>-STP27 classifier [</w:t>
      </w:r>
      <w:r w:rsidRPr="00670A32">
        <w:rPr>
          <w:color w:val="0000FF"/>
          <w:lang w:val="en-US"/>
        </w:rPr>
        <w:t>2</w:t>
      </w:r>
      <w:r w:rsidRPr="00670A32">
        <w:rPr>
          <w:lang w:val="en-US"/>
        </w:rPr>
        <w:t xml:space="preserve">] and the four </w:t>
      </w:r>
      <w:proofErr w:type="spellStart"/>
      <w:r w:rsidRPr="00670A32">
        <w:rPr>
          <w:lang w:val="en-US"/>
        </w:rPr>
        <w:t>CpG</w:t>
      </w:r>
      <w:proofErr w:type="spellEnd"/>
      <w:r w:rsidRPr="00670A32">
        <w:rPr>
          <w:lang w:val="en-US"/>
        </w:rPr>
        <w:t xml:space="preserve"> sites included in the </w:t>
      </w:r>
      <w:proofErr w:type="spellStart"/>
      <w:r w:rsidRPr="00670A32">
        <w:rPr>
          <w:lang w:val="en-US"/>
        </w:rPr>
        <w:t>Qiagen</w:t>
      </w:r>
      <w:proofErr w:type="spellEnd"/>
      <w:r w:rsidRPr="00670A32">
        <w:rPr>
          <w:vertAlign w:val="superscript"/>
          <w:lang w:val="en-US"/>
        </w:rPr>
        <w:t xml:space="preserve">® </w:t>
      </w:r>
      <w:r w:rsidRPr="00670A32">
        <w:rPr>
          <w:i/>
          <w:lang w:val="en-US"/>
        </w:rPr>
        <w:t xml:space="preserve">MGMT </w:t>
      </w:r>
      <w:r w:rsidRPr="00670A32">
        <w:rPr>
          <w:lang w:val="en-US"/>
        </w:rPr>
        <w:t xml:space="preserve">pyrosequencing kit are shown below. (b) Distribution of diagnosis and known methylation status of the sample cohort. (c) Median methylation coverage of the 98 </w:t>
      </w:r>
      <w:proofErr w:type="spellStart"/>
      <w:r w:rsidRPr="00670A32">
        <w:rPr>
          <w:lang w:val="en-US"/>
        </w:rPr>
        <w:t>CpG</w:t>
      </w:r>
      <w:proofErr w:type="spellEnd"/>
      <w:r w:rsidRPr="00670A32">
        <w:rPr>
          <w:lang w:val="en-US"/>
        </w:rPr>
        <w:t xml:space="preserve"> sites in the </w:t>
      </w:r>
      <w:r w:rsidRPr="00670A32">
        <w:rPr>
          <w:i/>
          <w:lang w:val="en-US"/>
        </w:rPr>
        <w:t xml:space="preserve">MGMT </w:t>
      </w:r>
      <w:r w:rsidRPr="00670A32">
        <w:rPr>
          <w:lang w:val="en-US"/>
        </w:rPr>
        <w:t xml:space="preserve">promoter region of methylated and </w:t>
      </w:r>
      <w:proofErr w:type="spellStart"/>
      <w:r w:rsidRPr="00670A32">
        <w:rPr>
          <w:lang w:val="en-US"/>
        </w:rPr>
        <w:t>unmethylated</w:t>
      </w:r>
      <w:proofErr w:type="spellEnd"/>
      <w:r w:rsidRPr="00670A32">
        <w:rPr>
          <w:lang w:val="en-US"/>
        </w:rPr>
        <w:t xml:space="preserve"> samples by method of acquisition (Adaptive sampling, multiplexed </w:t>
      </w:r>
      <w:proofErr w:type="spellStart"/>
      <w:r w:rsidRPr="00670A32">
        <w:rPr>
          <w:lang w:val="en-US"/>
        </w:rPr>
        <w:t>nCats</w:t>
      </w:r>
      <w:proofErr w:type="spellEnd"/>
      <w:r w:rsidRPr="00670A32">
        <w:rPr>
          <w:lang w:val="en-US"/>
        </w:rPr>
        <w:t xml:space="preserve">, single sample </w:t>
      </w:r>
      <w:proofErr w:type="spellStart"/>
      <w:r w:rsidRPr="00670A32">
        <w:rPr>
          <w:lang w:val="en-US"/>
        </w:rPr>
        <w:t>nCats</w:t>
      </w:r>
      <w:proofErr w:type="spellEnd"/>
      <w:r w:rsidRPr="00670A32">
        <w:rPr>
          <w:lang w:val="en-US"/>
        </w:rPr>
        <w:t xml:space="preserve"> and whole genome sequencing).</w:t>
      </w:r>
    </w:p>
    <w:p w:rsidR="00866E0B" w:rsidRDefault="00866E0B" w:rsidP="00B4533A">
      <w:pPr>
        <w:suppressLineNumbers/>
        <w:tabs>
          <w:tab w:val="center" w:pos="1983"/>
          <w:tab w:val="center" w:pos="5910"/>
        </w:tabs>
        <w:spacing w:after="190" w:line="360" w:lineRule="auto"/>
        <w:ind w:left="0" w:firstLine="0"/>
        <w:jc w:val="left"/>
        <w:rPr>
          <w:rFonts w:ascii="Calibri" w:eastAsia="Calibri" w:hAnsi="Calibri" w:cs="Calibri"/>
          <w:lang w:val="en-US"/>
        </w:rPr>
      </w:pPr>
    </w:p>
    <w:p w:rsidR="00D94F57" w:rsidRDefault="00670A32" w:rsidP="00866E0B">
      <w:pPr>
        <w:tabs>
          <w:tab w:val="center" w:pos="1983"/>
          <w:tab w:val="center" w:pos="5910"/>
        </w:tabs>
        <w:spacing w:after="190" w:line="360" w:lineRule="auto"/>
        <w:ind w:left="0" w:firstLine="0"/>
        <w:jc w:val="left"/>
        <w:rPr>
          <w:lang w:val="en-US"/>
        </w:rPr>
      </w:pPr>
      <w:r w:rsidRPr="00866E0B">
        <w:rPr>
          <w:b/>
          <w:lang w:val="en-US"/>
        </w:rPr>
        <w:t>Figure 2</w:t>
      </w:r>
      <w:r w:rsidRPr="00670A32">
        <w:rPr>
          <w:lang w:val="en-US"/>
        </w:rPr>
        <w:t xml:space="preserve">: Comparison of </w:t>
      </w:r>
      <w:proofErr w:type="spellStart"/>
      <w:r w:rsidRPr="00670A32">
        <w:rPr>
          <w:lang w:val="en-US"/>
        </w:rPr>
        <w:t>nanopore</w:t>
      </w:r>
      <w:proofErr w:type="spellEnd"/>
      <w:r w:rsidRPr="00670A32">
        <w:rPr>
          <w:lang w:val="en-US"/>
        </w:rPr>
        <w:t xml:space="preserve"> sequencing and </w:t>
      </w:r>
      <w:proofErr w:type="spellStart"/>
      <w:r w:rsidRPr="00670A32">
        <w:rPr>
          <w:lang w:val="en-US"/>
        </w:rPr>
        <w:t>Qiagen</w:t>
      </w:r>
      <w:proofErr w:type="spellEnd"/>
      <w:r w:rsidRPr="00670A32">
        <w:rPr>
          <w:vertAlign w:val="superscript"/>
          <w:lang w:val="en-US"/>
        </w:rPr>
        <w:t xml:space="preserve">® </w:t>
      </w:r>
      <w:r w:rsidRPr="00670A32">
        <w:rPr>
          <w:lang w:val="en-US"/>
        </w:rPr>
        <w:t xml:space="preserve">MGMT pyro kit of </w:t>
      </w:r>
      <w:proofErr w:type="spellStart"/>
      <w:r w:rsidRPr="00670A32">
        <w:rPr>
          <w:lang w:val="en-US"/>
        </w:rPr>
        <w:t>CpGs</w:t>
      </w:r>
      <w:proofErr w:type="spellEnd"/>
      <w:r w:rsidRPr="00670A32">
        <w:rPr>
          <w:lang w:val="en-US"/>
        </w:rPr>
        <w:t xml:space="preserve"> 76-79 in the </w:t>
      </w:r>
      <w:r w:rsidRPr="00670A32">
        <w:rPr>
          <w:i/>
          <w:lang w:val="en-US"/>
        </w:rPr>
        <w:t xml:space="preserve">MGMT </w:t>
      </w:r>
      <w:proofErr w:type="spellStart"/>
      <w:r w:rsidRPr="00670A32">
        <w:rPr>
          <w:lang w:val="en-US"/>
        </w:rPr>
        <w:t>CpG</w:t>
      </w:r>
      <w:proofErr w:type="spellEnd"/>
      <w:r w:rsidRPr="00670A32">
        <w:rPr>
          <w:lang w:val="en-US"/>
        </w:rPr>
        <w:t xml:space="preserve">-island. Results show per-site methylation percentage of each </w:t>
      </w:r>
      <w:proofErr w:type="spellStart"/>
      <w:r w:rsidRPr="00670A32">
        <w:rPr>
          <w:lang w:val="en-US"/>
        </w:rPr>
        <w:t>CpG</w:t>
      </w:r>
      <w:proofErr w:type="spellEnd"/>
      <w:r w:rsidRPr="00670A32">
        <w:rPr>
          <w:lang w:val="en-US"/>
        </w:rPr>
        <w:t xml:space="preserve"> (a) or average values of 4 </w:t>
      </w:r>
      <w:proofErr w:type="spellStart"/>
      <w:r w:rsidRPr="00670A32">
        <w:rPr>
          <w:lang w:val="en-US"/>
        </w:rPr>
        <w:t>CpG</w:t>
      </w:r>
      <w:proofErr w:type="spellEnd"/>
      <w:r w:rsidRPr="00670A32">
        <w:rPr>
          <w:lang w:val="en-US"/>
        </w:rPr>
        <w:t xml:space="preserve"> sites analyzed by the MGMT pyro kit (b) in the ”retrospective </w:t>
      </w:r>
      <w:proofErr w:type="spellStart"/>
      <w:r w:rsidRPr="00670A32">
        <w:rPr>
          <w:lang w:val="en-US"/>
        </w:rPr>
        <w:t>nCATs</w:t>
      </w:r>
      <w:proofErr w:type="spellEnd"/>
      <w:r w:rsidRPr="00670A32">
        <w:rPr>
          <w:lang w:val="en-US"/>
        </w:rPr>
        <w:t xml:space="preserve">” samples. Black vertical line marks the 10 % cut-off value between methylated and </w:t>
      </w:r>
      <w:proofErr w:type="spellStart"/>
      <w:r w:rsidRPr="00670A32">
        <w:rPr>
          <w:lang w:val="en-US"/>
        </w:rPr>
        <w:t>unmethylated</w:t>
      </w:r>
      <w:proofErr w:type="spellEnd"/>
      <w:r w:rsidRPr="00670A32">
        <w:rPr>
          <w:lang w:val="en-US"/>
        </w:rPr>
        <w:t xml:space="preserve"> samples as measured by the MGMT pyro kit. (c) ROC curves for a logistic regression model based on average methylation of </w:t>
      </w:r>
      <w:proofErr w:type="spellStart"/>
      <w:r w:rsidRPr="00670A32">
        <w:rPr>
          <w:lang w:val="en-US"/>
        </w:rPr>
        <w:t>CpGs</w:t>
      </w:r>
      <w:proofErr w:type="spellEnd"/>
      <w:r w:rsidRPr="00670A32">
        <w:rPr>
          <w:lang w:val="en-US"/>
        </w:rPr>
        <w:t xml:space="preserve"> 76-79 by </w:t>
      </w:r>
      <w:proofErr w:type="spellStart"/>
      <w:r w:rsidRPr="00670A32">
        <w:rPr>
          <w:lang w:val="en-US"/>
        </w:rPr>
        <w:t>nanopore</w:t>
      </w:r>
      <w:proofErr w:type="spellEnd"/>
      <w:r w:rsidRPr="00670A32">
        <w:rPr>
          <w:lang w:val="en-US"/>
        </w:rPr>
        <w:t xml:space="preserve"> sequencing (Retrospective </w:t>
      </w:r>
      <w:proofErr w:type="spellStart"/>
      <w:r w:rsidRPr="00670A32">
        <w:rPr>
          <w:lang w:val="en-US"/>
        </w:rPr>
        <w:t>nCATs</w:t>
      </w:r>
      <w:proofErr w:type="spellEnd"/>
      <w:r w:rsidRPr="00670A32">
        <w:rPr>
          <w:lang w:val="en-US"/>
        </w:rPr>
        <w:t xml:space="preserve">, 60 samples) with classification by the MGMT pyro kit as operator (solid black) and prediction of MGMT status of 98 samples (dashed grey). (d) Comparison of known </w:t>
      </w:r>
      <w:r w:rsidRPr="00670A32">
        <w:rPr>
          <w:i/>
          <w:lang w:val="en-US"/>
        </w:rPr>
        <w:t xml:space="preserve">MGMT </w:t>
      </w:r>
      <w:r w:rsidRPr="00670A32">
        <w:rPr>
          <w:lang w:val="en-US"/>
        </w:rPr>
        <w:t xml:space="preserve">status (methylated or </w:t>
      </w:r>
      <w:proofErr w:type="spellStart"/>
      <w:r w:rsidRPr="00670A32">
        <w:rPr>
          <w:lang w:val="en-US"/>
        </w:rPr>
        <w:t>unmethylated</w:t>
      </w:r>
      <w:proofErr w:type="spellEnd"/>
      <w:r w:rsidRPr="00670A32">
        <w:rPr>
          <w:lang w:val="en-US"/>
        </w:rPr>
        <w:t xml:space="preserve">, x-axis) based on the optimal average methylation threshold of </w:t>
      </w:r>
      <w:proofErr w:type="spellStart"/>
      <w:r w:rsidRPr="00670A32">
        <w:rPr>
          <w:lang w:val="en-US"/>
        </w:rPr>
        <w:t>CpGs</w:t>
      </w:r>
      <w:proofErr w:type="spellEnd"/>
      <w:r w:rsidRPr="00670A32">
        <w:rPr>
          <w:lang w:val="en-US"/>
        </w:rPr>
        <w:t xml:space="preserve"> 76-79 derived from the training samples (retrospective </w:t>
      </w:r>
      <w:proofErr w:type="spellStart"/>
      <w:r w:rsidRPr="00670A32">
        <w:rPr>
          <w:lang w:val="en-US"/>
        </w:rPr>
        <w:t>nCATs</w:t>
      </w:r>
      <w:proofErr w:type="spellEnd"/>
      <w:r w:rsidRPr="00670A32">
        <w:rPr>
          <w:lang w:val="en-US"/>
        </w:rPr>
        <w:t xml:space="preserve">) and model predictions (other samples). The Y-axis represents average methylation percentage of </w:t>
      </w:r>
      <w:proofErr w:type="spellStart"/>
      <w:r w:rsidRPr="00670A32">
        <w:rPr>
          <w:lang w:val="en-US"/>
        </w:rPr>
        <w:t>CpG</w:t>
      </w:r>
      <w:proofErr w:type="spellEnd"/>
      <w:r w:rsidRPr="00670A32">
        <w:rPr>
          <w:lang w:val="en-US"/>
        </w:rPr>
        <w:t xml:space="preserve"> sites 76-79 based on </w:t>
      </w:r>
      <w:proofErr w:type="spellStart"/>
      <w:r w:rsidRPr="00670A32">
        <w:rPr>
          <w:lang w:val="en-US"/>
        </w:rPr>
        <w:t>nanopore</w:t>
      </w:r>
      <w:proofErr w:type="spellEnd"/>
      <w:r w:rsidRPr="00670A32">
        <w:rPr>
          <w:lang w:val="en-US"/>
        </w:rPr>
        <w:t xml:space="preserve"> sequencing. Dashed horizontal line represents the optimal threshold of 22% methylated, grey box represents 1-95% confidence interval (&lt;10% and &gt;33%)</w:t>
      </w:r>
    </w:p>
    <w:p w:rsidR="00866E0B" w:rsidRDefault="00866E0B" w:rsidP="00B4533A">
      <w:pPr>
        <w:suppressLineNumbers/>
        <w:tabs>
          <w:tab w:val="center" w:pos="1983"/>
          <w:tab w:val="center" w:pos="5910"/>
        </w:tabs>
        <w:spacing w:after="190" w:line="360" w:lineRule="auto"/>
        <w:ind w:left="0" w:firstLine="0"/>
        <w:jc w:val="left"/>
      </w:pPr>
    </w:p>
    <w:p w:rsidR="00D94F57" w:rsidRDefault="00670A32" w:rsidP="00866E0B">
      <w:pPr>
        <w:spacing w:line="360" w:lineRule="auto"/>
        <w:ind w:left="17"/>
      </w:pPr>
      <w:r w:rsidRPr="00866E0B">
        <w:rPr>
          <w:b/>
          <w:lang w:val="en-US"/>
        </w:rPr>
        <w:t>Figure 3:</w:t>
      </w:r>
      <w:r w:rsidRPr="00670A32">
        <w:rPr>
          <w:lang w:val="en-US"/>
        </w:rPr>
        <w:t xml:space="preserve"> Comparison of </w:t>
      </w:r>
      <w:proofErr w:type="spellStart"/>
      <w:r w:rsidRPr="00670A32">
        <w:rPr>
          <w:lang w:val="en-US"/>
        </w:rPr>
        <w:t>nanopore</w:t>
      </w:r>
      <w:proofErr w:type="spellEnd"/>
      <w:r w:rsidRPr="00670A32">
        <w:rPr>
          <w:lang w:val="en-US"/>
        </w:rPr>
        <w:t xml:space="preserve"> sequencing and the </w:t>
      </w:r>
      <w:r w:rsidRPr="00670A32">
        <w:rPr>
          <w:i/>
          <w:lang w:val="en-US"/>
        </w:rPr>
        <w:t>MGMT</w:t>
      </w:r>
      <w:r w:rsidRPr="00670A32">
        <w:rPr>
          <w:lang w:val="en-US"/>
        </w:rPr>
        <w:t xml:space="preserve">-STP27 classifier. (a) Methylation percentage of </w:t>
      </w:r>
      <w:proofErr w:type="spellStart"/>
      <w:r w:rsidRPr="00670A32">
        <w:rPr>
          <w:lang w:val="en-US"/>
        </w:rPr>
        <w:t>CpG</w:t>
      </w:r>
      <w:proofErr w:type="spellEnd"/>
      <w:r w:rsidRPr="00670A32">
        <w:rPr>
          <w:lang w:val="en-US"/>
        </w:rPr>
        <w:t xml:space="preserve"> 31 (probe ID: cg12434587) and </w:t>
      </w:r>
      <w:proofErr w:type="spellStart"/>
      <w:r w:rsidRPr="00670A32">
        <w:rPr>
          <w:lang w:val="en-US"/>
        </w:rPr>
        <w:t>CpG</w:t>
      </w:r>
      <w:proofErr w:type="spellEnd"/>
      <w:r w:rsidRPr="00670A32">
        <w:rPr>
          <w:lang w:val="en-US"/>
        </w:rPr>
        <w:t xml:space="preserve"> 84 (probe ID: cg12981137) in the </w:t>
      </w:r>
      <w:r w:rsidRPr="00670A32">
        <w:rPr>
          <w:i/>
          <w:lang w:val="en-US"/>
        </w:rPr>
        <w:t xml:space="preserve">MGMT </w:t>
      </w:r>
      <w:r w:rsidRPr="00670A32">
        <w:rPr>
          <w:lang w:val="en-US"/>
        </w:rPr>
        <w:t xml:space="preserve">promoter for 65 samples in the Rapid-CNS cohort (left) and remaining samples (right). Ellipses represent 90% confidence intervals. (b) ROC curves for a logistic regression model based on methylation of </w:t>
      </w:r>
      <w:proofErr w:type="spellStart"/>
      <w:r w:rsidRPr="00670A32">
        <w:rPr>
          <w:lang w:val="en-US"/>
        </w:rPr>
        <w:t>CpGs</w:t>
      </w:r>
      <w:proofErr w:type="spellEnd"/>
      <w:r w:rsidRPr="00670A32">
        <w:rPr>
          <w:lang w:val="en-US"/>
        </w:rPr>
        <w:t xml:space="preserve"> 31 and 84 by </w:t>
      </w:r>
      <w:proofErr w:type="spellStart"/>
      <w:r w:rsidRPr="00670A32">
        <w:rPr>
          <w:lang w:val="en-US"/>
        </w:rPr>
        <w:t>nanopore</w:t>
      </w:r>
      <w:proofErr w:type="spellEnd"/>
      <w:r w:rsidRPr="00670A32">
        <w:rPr>
          <w:lang w:val="en-US"/>
        </w:rPr>
        <w:t xml:space="preserve"> sequencing (Rapid-CNS) with classification by the </w:t>
      </w:r>
      <w:r w:rsidRPr="00670A32">
        <w:rPr>
          <w:i/>
          <w:lang w:val="en-US"/>
        </w:rPr>
        <w:t>MGMT</w:t>
      </w:r>
      <w:r w:rsidRPr="00670A32">
        <w:rPr>
          <w:lang w:val="en-US"/>
        </w:rPr>
        <w:t>-STP27 classifier as operator (solid black) and prediction of MGMT status of 96 remaining samples (dashed grey). (c) Separation of samples based on the linear predictors extracted from the logistic regression model.</w:t>
      </w:r>
    </w:p>
    <w:p w:rsidR="00D94F57" w:rsidRDefault="00D94F57" w:rsidP="00B4533A">
      <w:pPr>
        <w:suppressLineNumbers/>
        <w:spacing w:after="216" w:line="360" w:lineRule="auto"/>
        <w:ind w:left="43" w:firstLine="0"/>
        <w:jc w:val="left"/>
      </w:pPr>
    </w:p>
    <w:p w:rsidR="00866E0B" w:rsidRDefault="00670A32" w:rsidP="00866E0B">
      <w:pPr>
        <w:spacing w:line="360" w:lineRule="auto"/>
        <w:ind w:left="17"/>
        <w:rPr>
          <w:lang w:val="en-US"/>
        </w:rPr>
      </w:pPr>
      <w:r w:rsidRPr="00866E0B">
        <w:rPr>
          <w:b/>
          <w:lang w:val="en-US"/>
        </w:rPr>
        <w:lastRenderedPageBreak/>
        <w:t>Figure 4:</w:t>
      </w:r>
      <w:r w:rsidRPr="00670A32">
        <w:rPr>
          <w:lang w:val="en-US"/>
        </w:rPr>
        <w:t xml:space="preserve"> (a) </w:t>
      </w:r>
      <w:proofErr w:type="spellStart"/>
      <w:r w:rsidRPr="00670A32">
        <w:rPr>
          <w:lang w:val="en-US"/>
        </w:rPr>
        <w:t>Dotplot</w:t>
      </w:r>
      <w:proofErr w:type="spellEnd"/>
      <w:r w:rsidRPr="00670A32">
        <w:rPr>
          <w:lang w:val="en-US"/>
        </w:rPr>
        <w:t xml:space="preserve"> showing average methylation percentage of each </w:t>
      </w:r>
      <w:proofErr w:type="spellStart"/>
      <w:r w:rsidRPr="00670A32">
        <w:rPr>
          <w:lang w:val="en-US"/>
        </w:rPr>
        <w:t>CpG</w:t>
      </w:r>
      <w:proofErr w:type="spellEnd"/>
      <w:r w:rsidRPr="00670A32">
        <w:rPr>
          <w:lang w:val="en-US"/>
        </w:rPr>
        <w:t xml:space="preserve"> site in the </w:t>
      </w:r>
      <w:r w:rsidRPr="00670A32">
        <w:rPr>
          <w:i/>
          <w:lang w:val="en-US"/>
        </w:rPr>
        <w:t xml:space="preserve">MGMT </w:t>
      </w:r>
      <w:proofErr w:type="spellStart"/>
      <w:r w:rsidRPr="00670A32">
        <w:rPr>
          <w:lang w:val="en-US"/>
        </w:rPr>
        <w:t>CpG</w:t>
      </w:r>
      <w:proofErr w:type="spellEnd"/>
      <w:r w:rsidRPr="00670A32">
        <w:rPr>
          <w:lang w:val="en-US"/>
        </w:rPr>
        <w:t xml:space="preserve">-island. Error bars represent standard deviation. (b) </w:t>
      </w:r>
      <w:proofErr w:type="spellStart"/>
      <w:r w:rsidRPr="00670A32">
        <w:rPr>
          <w:lang w:val="en-US"/>
        </w:rPr>
        <w:t>Dotplot</w:t>
      </w:r>
      <w:proofErr w:type="spellEnd"/>
      <w:r w:rsidRPr="00670A32">
        <w:rPr>
          <w:lang w:val="en-US"/>
        </w:rPr>
        <w:t xml:space="preserve"> showing </w:t>
      </w:r>
      <w:proofErr w:type="spellStart"/>
      <w:r w:rsidRPr="00670A32">
        <w:rPr>
          <w:lang w:val="en-US"/>
        </w:rPr>
        <w:t>Bonferroni</w:t>
      </w:r>
      <w:proofErr w:type="spellEnd"/>
      <w:r w:rsidRPr="00670A32">
        <w:rPr>
          <w:lang w:val="en-US"/>
        </w:rPr>
        <w:t xml:space="preserve"> adjusted p-values of Welch’s two-sided t-test between methylated and </w:t>
      </w:r>
      <w:proofErr w:type="spellStart"/>
      <w:r w:rsidRPr="00670A32">
        <w:rPr>
          <w:lang w:val="en-US"/>
        </w:rPr>
        <w:t>unmethylated</w:t>
      </w:r>
      <w:proofErr w:type="spellEnd"/>
      <w:r w:rsidRPr="00670A32">
        <w:rPr>
          <w:lang w:val="en-US"/>
        </w:rPr>
        <w:t xml:space="preserve"> samples for each </w:t>
      </w:r>
      <w:proofErr w:type="spellStart"/>
      <w:r w:rsidRPr="00670A32">
        <w:rPr>
          <w:lang w:val="en-US"/>
        </w:rPr>
        <w:t>CpG</w:t>
      </w:r>
      <w:proofErr w:type="spellEnd"/>
      <w:r w:rsidRPr="00670A32">
        <w:rPr>
          <w:lang w:val="en-US"/>
        </w:rPr>
        <w:t xml:space="preserve"> site. Grey vertical bar shows the location of </w:t>
      </w:r>
      <w:proofErr w:type="spellStart"/>
      <w:r w:rsidRPr="00670A32">
        <w:rPr>
          <w:lang w:val="en-US"/>
        </w:rPr>
        <w:t>CpG</w:t>
      </w:r>
      <w:proofErr w:type="spellEnd"/>
      <w:r w:rsidRPr="00670A32">
        <w:rPr>
          <w:lang w:val="en-US"/>
        </w:rPr>
        <w:t xml:space="preserve"> sites analyzed by the MGMT pyro kit, </w:t>
      </w:r>
      <w:proofErr w:type="spellStart"/>
      <w:r w:rsidRPr="00670A32">
        <w:rPr>
          <w:lang w:val="en-US"/>
        </w:rPr>
        <w:t>asterixes</w:t>
      </w:r>
      <w:proofErr w:type="spellEnd"/>
      <w:r w:rsidRPr="00670A32">
        <w:rPr>
          <w:lang w:val="en-US"/>
        </w:rPr>
        <w:t xml:space="preserve"> show the location of probes included in the </w:t>
      </w:r>
      <w:r w:rsidRPr="00670A32">
        <w:rPr>
          <w:i/>
          <w:lang w:val="en-US"/>
        </w:rPr>
        <w:t>MGMT</w:t>
      </w:r>
      <w:r w:rsidRPr="00670A32">
        <w:rPr>
          <w:lang w:val="en-US"/>
        </w:rPr>
        <w:t xml:space="preserve">-STP27 classifier. Horizontal line depicts adjusted p-value of 0.01. (c) Unsupervised hierarchical clustering of all samples based on </w:t>
      </w:r>
      <w:proofErr w:type="spellStart"/>
      <w:r w:rsidRPr="00670A32">
        <w:rPr>
          <w:lang w:val="en-US"/>
        </w:rPr>
        <w:t>nanopore</w:t>
      </w:r>
      <w:proofErr w:type="spellEnd"/>
      <w:r w:rsidRPr="00670A32">
        <w:rPr>
          <w:lang w:val="en-US"/>
        </w:rPr>
        <w:t xml:space="preserve"> sequencing of 98 </w:t>
      </w:r>
      <w:proofErr w:type="spellStart"/>
      <w:r w:rsidRPr="00670A32">
        <w:rPr>
          <w:lang w:val="en-US"/>
        </w:rPr>
        <w:t>CpG</w:t>
      </w:r>
      <w:proofErr w:type="spellEnd"/>
      <w:r w:rsidRPr="00670A32">
        <w:rPr>
          <w:lang w:val="en-US"/>
        </w:rPr>
        <w:t xml:space="preserve"> sites of the </w:t>
      </w:r>
      <w:r w:rsidRPr="00670A32">
        <w:rPr>
          <w:i/>
          <w:lang w:val="en-US"/>
        </w:rPr>
        <w:t xml:space="preserve">MGMT </w:t>
      </w:r>
      <w:proofErr w:type="spellStart"/>
      <w:r w:rsidRPr="00670A32">
        <w:rPr>
          <w:lang w:val="en-US"/>
        </w:rPr>
        <w:t>CpG</w:t>
      </w:r>
      <w:proofErr w:type="spellEnd"/>
      <w:r w:rsidRPr="00670A32">
        <w:rPr>
          <w:lang w:val="en-US"/>
        </w:rPr>
        <w:t>-island (n = 165).</w:t>
      </w:r>
    </w:p>
    <w:p w:rsidR="00866E0B" w:rsidRDefault="00866E0B" w:rsidP="00B4533A">
      <w:pPr>
        <w:suppressLineNumbers/>
        <w:spacing w:line="360" w:lineRule="auto"/>
        <w:ind w:left="17"/>
        <w:rPr>
          <w:lang w:val="en-US"/>
        </w:rPr>
      </w:pPr>
    </w:p>
    <w:p w:rsidR="00D94F57" w:rsidRDefault="00670A32" w:rsidP="00866E0B">
      <w:pPr>
        <w:spacing w:line="360" w:lineRule="auto"/>
        <w:ind w:left="17"/>
        <w:rPr>
          <w:lang w:val="en-US"/>
        </w:rPr>
      </w:pPr>
      <w:r w:rsidRPr="00866E0B">
        <w:rPr>
          <w:b/>
          <w:lang w:val="en-US"/>
        </w:rPr>
        <w:t>Figure 5:</w:t>
      </w:r>
      <w:r w:rsidRPr="00670A32">
        <w:rPr>
          <w:lang w:val="en-US"/>
        </w:rPr>
        <w:t xml:space="preserve"> (a) </w:t>
      </w:r>
      <w:proofErr w:type="spellStart"/>
      <w:r w:rsidRPr="00670A32">
        <w:rPr>
          <w:lang w:val="en-US"/>
        </w:rPr>
        <w:t>Heatmap</w:t>
      </w:r>
      <w:proofErr w:type="spellEnd"/>
      <w:r w:rsidRPr="00670A32">
        <w:rPr>
          <w:lang w:val="en-US"/>
        </w:rPr>
        <w:t xml:space="preserve"> showing unsupervised clustering of all glioblastoma samples based on </w:t>
      </w:r>
      <w:proofErr w:type="spellStart"/>
      <w:r w:rsidRPr="00670A32">
        <w:rPr>
          <w:lang w:val="en-US"/>
        </w:rPr>
        <w:t>nanopore</w:t>
      </w:r>
      <w:proofErr w:type="spellEnd"/>
      <w:r w:rsidRPr="00670A32">
        <w:rPr>
          <w:lang w:val="en-US"/>
        </w:rPr>
        <w:t xml:space="preserve"> sequencing of the </w:t>
      </w:r>
      <w:r w:rsidRPr="00670A32">
        <w:rPr>
          <w:i/>
          <w:lang w:val="en-US"/>
        </w:rPr>
        <w:t xml:space="preserve">MGMT </w:t>
      </w:r>
      <w:r w:rsidRPr="00670A32">
        <w:rPr>
          <w:lang w:val="en-US"/>
        </w:rPr>
        <w:t xml:space="preserve">promoter (n = 103). Kaplan-Meier patient survival curves based on (b) MGMT pyro kit classification or (c) hierarchical clustering according to </w:t>
      </w:r>
      <w:proofErr w:type="spellStart"/>
      <w:r w:rsidRPr="00670A32">
        <w:rPr>
          <w:lang w:val="en-US"/>
        </w:rPr>
        <w:t>nanopore</w:t>
      </w:r>
      <w:proofErr w:type="spellEnd"/>
      <w:r w:rsidRPr="00670A32">
        <w:rPr>
          <w:lang w:val="en-US"/>
        </w:rPr>
        <w:t xml:space="preserve"> sequencing (n=27). Dotted lines represent group median survival (Pyrosequencing-methylated = 22.5 months, Pyrosequencing-</w:t>
      </w:r>
      <w:proofErr w:type="spellStart"/>
      <w:r w:rsidRPr="00670A32">
        <w:rPr>
          <w:lang w:val="en-US"/>
        </w:rPr>
        <w:t>unmethylated</w:t>
      </w:r>
      <w:proofErr w:type="spellEnd"/>
      <w:r w:rsidRPr="00670A32">
        <w:rPr>
          <w:lang w:val="en-US"/>
        </w:rPr>
        <w:t xml:space="preserve"> = 17.9 months, Nanopore-Cluster1 = 20.9 months, </w:t>
      </w:r>
      <w:proofErr w:type="spellStart"/>
      <w:r w:rsidRPr="00670A32">
        <w:rPr>
          <w:lang w:val="en-US"/>
        </w:rPr>
        <w:t>Nanopore</w:t>
      </w:r>
      <w:proofErr w:type="spellEnd"/>
      <w:r w:rsidRPr="00670A32">
        <w:rPr>
          <w:lang w:val="en-US"/>
        </w:rPr>
        <w:t xml:space="preserve"> Cluster2 = 23.0 months).</w:t>
      </w:r>
    </w:p>
    <w:p w:rsidR="00866E0B" w:rsidRDefault="00866E0B" w:rsidP="00B4533A">
      <w:pPr>
        <w:suppressLineNumbers/>
        <w:spacing w:after="160" w:line="259" w:lineRule="auto"/>
        <w:ind w:left="0" w:firstLine="0"/>
        <w:jc w:val="left"/>
        <w:rPr>
          <w:b/>
          <w:lang w:val="en-US"/>
        </w:rPr>
      </w:pPr>
      <w:r>
        <w:rPr>
          <w:b/>
          <w:lang w:val="en-US"/>
        </w:rPr>
        <w:br w:type="page"/>
      </w:r>
    </w:p>
    <w:p w:rsidR="00D94F57" w:rsidRDefault="00670A32" w:rsidP="00B4533A">
      <w:pPr>
        <w:pStyle w:val="Overskrift1"/>
        <w:suppressLineNumbers/>
        <w:ind w:left="-5"/>
      </w:pPr>
      <w:r>
        <w:lastRenderedPageBreak/>
        <w:t>References</w:t>
      </w:r>
    </w:p>
    <w:p w:rsidR="00D94F57" w:rsidRDefault="00670A32" w:rsidP="00B4533A">
      <w:pPr>
        <w:numPr>
          <w:ilvl w:val="0"/>
          <w:numId w:val="1"/>
        </w:numPr>
        <w:suppressLineNumbers/>
        <w:ind w:left="527" w:hanging="476"/>
      </w:pPr>
      <w:proofErr w:type="spellStart"/>
      <w:r w:rsidRPr="00670A32">
        <w:rPr>
          <w:lang w:val="en-US"/>
        </w:rPr>
        <w:t>Bady</w:t>
      </w:r>
      <w:proofErr w:type="spellEnd"/>
      <w:r w:rsidRPr="00670A32">
        <w:rPr>
          <w:lang w:val="en-US"/>
        </w:rPr>
        <w:t xml:space="preserve">, P., </w:t>
      </w:r>
      <w:proofErr w:type="spellStart"/>
      <w:r w:rsidRPr="00670A32">
        <w:rPr>
          <w:lang w:val="en-US"/>
        </w:rPr>
        <w:t>Delorenzi</w:t>
      </w:r>
      <w:proofErr w:type="spellEnd"/>
      <w:r w:rsidRPr="00670A32">
        <w:rPr>
          <w:lang w:val="en-US"/>
        </w:rPr>
        <w:t xml:space="preserve">, M., and </w:t>
      </w:r>
      <w:proofErr w:type="spellStart"/>
      <w:r w:rsidRPr="00670A32">
        <w:rPr>
          <w:lang w:val="en-US"/>
        </w:rPr>
        <w:t>Hegi</w:t>
      </w:r>
      <w:proofErr w:type="spellEnd"/>
      <w:r w:rsidRPr="00670A32">
        <w:rPr>
          <w:lang w:val="en-US"/>
        </w:rPr>
        <w:t xml:space="preserve">, M. E. Sensitivity Analysis of the MGMT-STP27 Model and Impact of Genetic and Epigenetic Context to Predict the MGMT Methylation Status in Gliomas and Other Tumors. </w:t>
      </w:r>
      <w:r>
        <w:rPr>
          <w:i/>
        </w:rPr>
        <w:t xml:space="preserve">Journal </w:t>
      </w:r>
      <w:proofErr w:type="spellStart"/>
      <w:r>
        <w:rPr>
          <w:i/>
        </w:rPr>
        <w:t>of</w:t>
      </w:r>
      <w:proofErr w:type="spellEnd"/>
      <w:r>
        <w:rPr>
          <w:i/>
        </w:rPr>
        <w:t xml:space="preserve"> </w:t>
      </w:r>
      <w:proofErr w:type="spellStart"/>
      <w:r>
        <w:rPr>
          <w:i/>
        </w:rPr>
        <w:t>Molecular</w:t>
      </w:r>
      <w:proofErr w:type="spellEnd"/>
      <w:r>
        <w:rPr>
          <w:i/>
        </w:rPr>
        <w:t xml:space="preserve"> Diagnostics 18</w:t>
      </w:r>
      <w:r>
        <w:t>, 3 (2016).</w:t>
      </w:r>
    </w:p>
    <w:p w:rsidR="00D94F57" w:rsidRDefault="00670A32" w:rsidP="00B4533A">
      <w:pPr>
        <w:numPr>
          <w:ilvl w:val="0"/>
          <w:numId w:val="1"/>
        </w:numPr>
        <w:suppressLineNumbers/>
        <w:ind w:left="527" w:hanging="476"/>
      </w:pPr>
      <w:proofErr w:type="spellStart"/>
      <w:r w:rsidRPr="00670A32">
        <w:rPr>
          <w:lang w:val="en-US"/>
        </w:rPr>
        <w:t>Bady</w:t>
      </w:r>
      <w:proofErr w:type="spellEnd"/>
      <w:r w:rsidRPr="00670A32">
        <w:rPr>
          <w:lang w:val="en-US"/>
        </w:rPr>
        <w:t xml:space="preserve">, P., </w:t>
      </w:r>
      <w:proofErr w:type="spellStart"/>
      <w:r w:rsidRPr="00670A32">
        <w:rPr>
          <w:lang w:val="en-US"/>
        </w:rPr>
        <w:t>Sciuscio</w:t>
      </w:r>
      <w:proofErr w:type="spellEnd"/>
      <w:r w:rsidRPr="00670A32">
        <w:rPr>
          <w:lang w:val="en-US"/>
        </w:rPr>
        <w:t xml:space="preserve">, D., </w:t>
      </w:r>
      <w:proofErr w:type="spellStart"/>
      <w:r w:rsidRPr="00670A32">
        <w:rPr>
          <w:lang w:val="en-US"/>
        </w:rPr>
        <w:t>Diserens</w:t>
      </w:r>
      <w:proofErr w:type="spellEnd"/>
      <w:r w:rsidRPr="00670A32">
        <w:rPr>
          <w:lang w:val="en-US"/>
        </w:rPr>
        <w:t xml:space="preserve">, A. C., Bloch, J., Van Den Bent, M. J., </w:t>
      </w:r>
      <w:proofErr w:type="spellStart"/>
      <w:r w:rsidRPr="00670A32">
        <w:rPr>
          <w:lang w:val="en-US"/>
        </w:rPr>
        <w:t>Marosi</w:t>
      </w:r>
      <w:proofErr w:type="spellEnd"/>
      <w:r w:rsidRPr="00670A32">
        <w:rPr>
          <w:lang w:val="en-US"/>
        </w:rPr>
        <w:t xml:space="preserve">, C., Dietrich, P. Y., Weller, M., </w:t>
      </w:r>
      <w:proofErr w:type="spellStart"/>
      <w:r w:rsidRPr="00670A32">
        <w:rPr>
          <w:lang w:val="en-US"/>
        </w:rPr>
        <w:t>Mariani</w:t>
      </w:r>
      <w:proofErr w:type="spellEnd"/>
      <w:r w:rsidRPr="00670A32">
        <w:rPr>
          <w:lang w:val="en-US"/>
        </w:rPr>
        <w:t xml:space="preserve">, L., Heppner, F. L., </w:t>
      </w:r>
      <w:proofErr w:type="spellStart"/>
      <w:r w:rsidRPr="00670A32">
        <w:rPr>
          <w:lang w:val="en-US"/>
        </w:rPr>
        <w:t>Mcdonald</w:t>
      </w:r>
      <w:proofErr w:type="spellEnd"/>
      <w:r w:rsidRPr="00670A32">
        <w:rPr>
          <w:lang w:val="en-US"/>
        </w:rPr>
        <w:t xml:space="preserve">, D. R., Lacombe, D., </w:t>
      </w:r>
      <w:proofErr w:type="spellStart"/>
      <w:r w:rsidRPr="00670A32">
        <w:rPr>
          <w:lang w:val="en-US"/>
        </w:rPr>
        <w:t>Stupp</w:t>
      </w:r>
      <w:proofErr w:type="spellEnd"/>
      <w:r w:rsidRPr="00670A32">
        <w:rPr>
          <w:lang w:val="en-US"/>
        </w:rPr>
        <w:t xml:space="preserve">, R., </w:t>
      </w:r>
      <w:proofErr w:type="spellStart"/>
      <w:r w:rsidRPr="00670A32">
        <w:rPr>
          <w:lang w:val="en-US"/>
        </w:rPr>
        <w:t>Delorenzi</w:t>
      </w:r>
      <w:proofErr w:type="spellEnd"/>
      <w:r w:rsidRPr="00670A32">
        <w:rPr>
          <w:lang w:val="en-US"/>
        </w:rPr>
        <w:t xml:space="preserve">, M., and </w:t>
      </w:r>
      <w:proofErr w:type="spellStart"/>
      <w:r w:rsidRPr="00670A32">
        <w:rPr>
          <w:lang w:val="en-US"/>
        </w:rPr>
        <w:t>Hegi</w:t>
      </w:r>
      <w:proofErr w:type="spellEnd"/>
      <w:r w:rsidRPr="00670A32">
        <w:rPr>
          <w:lang w:val="en-US"/>
        </w:rPr>
        <w:t xml:space="preserve">, M. E. MGMT methylation analysis of glioblastoma on the </w:t>
      </w:r>
      <w:proofErr w:type="spellStart"/>
      <w:r w:rsidRPr="00670A32">
        <w:rPr>
          <w:lang w:val="en-US"/>
        </w:rPr>
        <w:t>Infinium</w:t>
      </w:r>
      <w:proofErr w:type="spellEnd"/>
      <w:r w:rsidRPr="00670A32">
        <w:rPr>
          <w:lang w:val="en-US"/>
        </w:rPr>
        <w:t xml:space="preserve"> methylation </w:t>
      </w:r>
      <w:proofErr w:type="spellStart"/>
      <w:r w:rsidRPr="00670A32">
        <w:rPr>
          <w:lang w:val="en-US"/>
        </w:rPr>
        <w:t>BeadChip</w:t>
      </w:r>
      <w:proofErr w:type="spellEnd"/>
      <w:r w:rsidRPr="00670A32">
        <w:rPr>
          <w:lang w:val="en-US"/>
        </w:rPr>
        <w:t xml:space="preserve"> identifies two distinct </w:t>
      </w:r>
      <w:proofErr w:type="spellStart"/>
      <w:r w:rsidRPr="00670A32">
        <w:rPr>
          <w:lang w:val="en-US"/>
        </w:rPr>
        <w:t>CpG</w:t>
      </w:r>
      <w:proofErr w:type="spellEnd"/>
      <w:r w:rsidRPr="00670A32">
        <w:rPr>
          <w:lang w:val="en-US"/>
        </w:rPr>
        <w:t xml:space="preserve"> regions associated with gene silencing and outcome, yielding a prediction model for comparisons across datasets, tumor grades, and </w:t>
      </w:r>
      <w:proofErr w:type="spellStart"/>
      <w:r w:rsidRPr="00670A32">
        <w:rPr>
          <w:lang w:val="en-US"/>
        </w:rPr>
        <w:t>CIMPstatus</w:t>
      </w:r>
      <w:proofErr w:type="spellEnd"/>
      <w:r w:rsidRPr="00670A32">
        <w:rPr>
          <w:lang w:val="en-US"/>
        </w:rPr>
        <w:t xml:space="preserve">. </w:t>
      </w:r>
      <w:r>
        <w:rPr>
          <w:i/>
        </w:rPr>
        <w:t xml:space="preserve">Acta </w:t>
      </w:r>
      <w:proofErr w:type="spellStart"/>
      <w:r>
        <w:rPr>
          <w:i/>
        </w:rPr>
        <w:t>neuropathologica</w:t>
      </w:r>
      <w:proofErr w:type="spellEnd"/>
      <w:r>
        <w:rPr>
          <w:i/>
        </w:rPr>
        <w:t xml:space="preserve"> 124</w:t>
      </w:r>
      <w:r>
        <w:t>, 4 (2012), 547–560.</w:t>
      </w:r>
    </w:p>
    <w:p w:rsidR="00D94F57" w:rsidRDefault="00670A32" w:rsidP="00B4533A">
      <w:pPr>
        <w:numPr>
          <w:ilvl w:val="0"/>
          <w:numId w:val="1"/>
        </w:numPr>
        <w:suppressLineNumbers/>
        <w:ind w:left="527" w:hanging="476"/>
      </w:pPr>
      <w:proofErr w:type="spellStart"/>
      <w:r w:rsidRPr="00670A32">
        <w:rPr>
          <w:lang w:val="en-US"/>
        </w:rPr>
        <w:t>Brandner</w:t>
      </w:r>
      <w:proofErr w:type="spellEnd"/>
      <w:r w:rsidRPr="00670A32">
        <w:rPr>
          <w:lang w:val="en-US"/>
        </w:rPr>
        <w:t xml:space="preserve">, S., </w:t>
      </w:r>
      <w:proofErr w:type="spellStart"/>
      <w:r w:rsidRPr="00670A32">
        <w:rPr>
          <w:lang w:val="en-US"/>
        </w:rPr>
        <w:t>McAleenan</w:t>
      </w:r>
      <w:proofErr w:type="spellEnd"/>
      <w:r w:rsidRPr="00670A32">
        <w:rPr>
          <w:lang w:val="en-US"/>
        </w:rPr>
        <w:t xml:space="preserve">, A., Kelly, C., Spiga, F., Cheng, H. Y., Dawson, S., Schmidt, L., Faulkner, C. L., </w:t>
      </w:r>
      <w:proofErr w:type="spellStart"/>
      <w:r w:rsidRPr="00670A32">
        <w:rPr>
          <w:lang w:val="en-US"/>
        </w:rPr>
        <w:t>Wragg</w:t>
      </w:r>
      <w:proofErr w:type="spellEnd"/>
      <w:r w:rsidRPr="00670A32">
        <w:rPr>
          <w:lang w:val="en-US"/>
        </w:rPr>
        <w:t xml:space="preserve">, C., Jefferies, S., Higgins, J. P., and Kurian, K. M. MGMT promoter methylation testing to predict overall survival in people with glioblastoma treated with </w:t>
      </w:r>
      <w:proofErr w:type="spellStart"/>
      <w:r w:rsidRPr="00670A32">
        <w:rPr>
          <w:lang w:val="en-US"/>
        </w:rPr>
        <w:t>temozolomide</w:t>
      </w:r>
      <w:proofErr w:type="spellEnd"/>
      <w:r w:rsidRPr="00670A32">
        <w:rPr>
          <w:lang w:val="en-US"/>
        </w:rPr>
        <w:t xml:space="preserve">: A comprehensive meta-analysis based on a Cochrane Systematic Review. </w:t>
      </w:r>
      <w:proofErr w:type="spellStart"/>
      <w:r>
        <w:rPr>
          <w:i/>
        </w:rPr>
        <w:t>Neuro-Oncology</w:t>
      </w:r>
      <w:proofErr w:type="spellEnd"/>
      <w:r>
        <w:rPr>
          <w:i/>
        </w:rPr>
        <w:t xml:space="preserve"> 23</w:t>
      </w:r>
      <w:r>
        <w:t>, 9 (9 2021), 1457–1469.</w:t>
      </w:r>
    </w:p>
    <w:p w:rsidR="00D94F57" w:rsidRDefault="00670A32" w:rsidP="00B4533A">
      <w:pPr>
        <w:numPr>
          <w:ilvl w:val="0"/>
          <w:numId w:val="1"/>
        </w:numPr>
        <w:suppressLineNumbers/>
        <w:ind w:left="527" w:hanging="476"/>
      </w:pPr>
      <w:proofErr w:type="spellStart"/>
      <w:r w:rsidRPr="00670A32">
        <w:rPr>
          <w:lang w:val="en-US"/>
        </w:rPr>
        <w:t>Brigliadori</w:t>
      </w:r>
      <w:proofErr w:type="spellEnd"/>
      <w:r w:rsidRPr="00670A32">
        <w:rPr>
          <w:lang w:val="en-US"/>
        </w:rPr>
        <w:t xml:space="preserve">, G., </w:t>
      </w:r>
      <w:proofErr w:type="spellStart"/>
      <w:r w:rsidRPr="00670A32">
        <w:rPr>
          <w:lang w:val="en-US"/>
        </w:rPr>
        <w:t>Foca</w:t>
      </w:r>
      <w:proofErr w:type="spellEnd"/>
      <w:r w:rsidRPr="00670A32">
        <w:rPr>
          <w:lang w:val="en-US"/>
        </w:rPr>
        <w:t xml:space="preserve">, F., </w:t>
      </w:r>
      <w:proofErr w:type="spellStart"/>
      <w:r w:rsidRPr="00670A32">
        <w:rPr>
          <w:lang w:val="en-US"/>
        </w:rPr>
        <w:t>Dall’Agata</w:t>
      </w:r>
      <w:proofErr w:type="spellEnd"/>
      <w:r w:rsidRPr="00670A32">
        <w:rPr>
          <w:lang w:val="en-US"/>
        </w:rPr>
        <w:t xml:space="preserve">, M., </w:t>
      </w:r>
      <w:proofErr w:type="spellStart"/>
      <w:r w:rsidRPr="00670A32">
        <w:rPr>
          <w:lang w:val="en-US"/>
        </w:rPr>
        <w:t>Rengucci</w:t>
      </w:r>
      <w:proofErr w:type="spellEnd"/>
      <w:r w:rsidRPr="00670A32">
        <w:rPr>
          <w:lang w:val="en-US"/>
        </w:rPr>
        <w:t xml:space="preserve">, C., </w:t>
      </w:r>
      <w:proofErr w:type="spellStart"/>
      <w:r w:rsidRPr="00670A32">
        <w:rPr>
          <w:lang w:val="en-US"/>
        </w:rPr>
        <w:t>Melegari</w:t>
      </w:r>
      <w:proofErr w:type="spellEnd"/>
      <w:r w:rsidRPr="00670A32">
        <w:rPr>
          <w:lang w:val="en-US"/>
        </w:rPr>
        <w:t xml:space="preserve">, E., </w:t>
      </w:r>
      <w:proofErr w:type="spellStart"/>
      <w:r w:rsidRPr="00670A32">
        <w:rPr>
          <w:lang w:val="en-US"/>
        </w:rPr>
        <w:t>Cerasoli</w:t>
      </w:r>
      <w:proofErr w:type="spellEnd"/>
      <w:r w:rsidRPr="00670A32">
        <w:rPr>
          <w:lang w:val="en-US"/>
        </w:rPr>
        <w:t xml:space="preserve">, S., </w:t>
      </w:r>
      <w:proofErr w:type="spellStart"/>
      <w:r w:rsidRPr="00670A32">
        <w:rPr>
          <w:lang w:val="en-US"/>
        </w:rPr>
        <w:t>Amadori</w:t>
      </w:r>
      <w:proofErr w:type="spellEnd"/>
      <w:r w:rsidRPr="00670A32">
        <w:rPr>
          <w:lang w:val="en-US"/>
        </w:rPr>
        <w:t xml:space="preserve">, D., </w:t>
      </w:r>
      <w:proofErr w:type="spellStart"/>
      <w:r w:rsidRPr="00670A32">
        <w:rPr>
          <w:lang w:val="en-US"/>
        </w:rPr>
        <w:t>Calistri</w:t>
      </w:r>
      <w:proofErr w:type="spellEnd"/>
      <w:r w:rsidRPr="00670A32">
        <w:rPr>
          <w:lang w:val="en-US"/>
        </w:rPr>
        <w:t xml:space="preserve">, D., and </w:t>
      </w:r>
      <w:proofErr w:type="spellStart"/>
      <w:r w:rsidRPr="00670A32">
        <w:rPr>
          <w:lang w:val="en-US"/>
        </w:rPr>
        <w:t>Faedi</w:t>
      </w:r>
      <w:proofErr w:type="spellEnd"/>
      <w:r w:rsidRPr="00670A32">
        <w:rPr>
          <w:lang w:val="en-US"/>
        </w:rPr>
        <w:t xml:space="preserve">, M. Defining the cutoff value of MGMT gene promoter methylation and its predictive capacity in glioblastoma. </w:t>
      </w:r>
      <w:r>
        <w:rPr>
          <w:i/>
        </w:rPr>
        <w:t xml:space="preserve">Journal </w:t>
      </w:r>
      <w:proofErr w:type="spellStart"/>
      <w:r>
        <w:rPr>
          <w:i/>
        </w:rPr>
        <w:t>of</w:t>
      </w:r>
      <w:proofErr w:type="spellEnd"/>
      <w:r>
        <w:rPr>
          <w:i/>
        </w:rPr>
        <w:t xml:space="preserve"> </w:t>
      </w:r>
      <w:proofErr w:type="spellStart"/>
      <w:r>
        <w:rPr>
          <w:i/>
        </w:rPr>
        <w:t>Neuro-Oncology</w:t>
      </w:r>
      <w:proofErr w:type="spellEnd"/>
      <w:r>
        <w:rPr>
          <w:i/>
        </w:rPr>
        <w:t xml:space="preserve"> 128</w:t>
      </w:r>
      <w:r>
        <w:t>, 2 (2016).</w:t>
      </w:r>
    </w:p>
    <w:p w:rsidR="00D94F57" w:rsidRDefault="00670A32" w:rsidP="00B4533A">
      <w:pPr>
        <w:numPr>
          <w:ilvl w:val="0"/>
          <w:numId w:val="1"/>
        </w:numPr>
        <w:suppressLineNumbers/>
        <w:ind w:left="527" w:hanging="476"/>
      </w:pPr>
      <w:r w:rsidRPr="00670A32">
        <w:rPr>
          <w:lang w:val="en-US"/>
        </w:rPr>
        <w:t xml:space="preserve">Choi, H. J., Choi, S. H., You, S. H., </w:t>
      </w:r>
      <w:proofErr w:type="spellStart"/>
      <w:r w:rsidRPr="00670A32">
        <w:rPr>
          <w:lang w:val="en-US"/>
        </w:rPr>
        <w:t>Yoo</w:t>
      </w:r>
      <w:proofErr w:type="spellEnd"/>
      <w:r w:rsidRPr="00670A32">
        <w:rPr>
          <w:lang w:val="en-US"/>
        </w:rPr>
        <w:t xml:space="preserve">, R. E., Kang, K. M., Yun, T. J., Kim, J. H., </w:t>
      </w:r>
      <w:proofErr w:type="spellStart"/>
      <w:r w:rsidRPr="00670A32">
        <w:rPr>
          <w:lang w:val="en-US"/>
        </w:rPr>
        <w:t>Sohn</w:t>
      </w:r>
      <w:proofErr w:type="spellEnd"/>
      <w:r w:rsidRPr="00670A32">
        <w:rPr>
          <w:lang w:val="en-US"/>
        </w:rPr>
        <w:t xml:space="preserve">, C. H., Park, C. K., and Park, S. H. MGMT promoter methylation status in initial and recurrent glioblastoma: Correlation study with DWI and DSC PWI features. </w:t>
      </w:r>
      <w:r>
        <w:rPr>
          <w:i/>
        </w:rPr>
        <w:t xml:space="preserve">American Journal </w:t>
      </w:r>
      <w:proofErr w:type="spellStart"/>
      <w:r>
        <w:rPr>
          <w:i/>
        </w:rPr>
        <w:t>of</w:t>
      </w:r>
      <w:proofErr w:type="spellEnd"/>
      <w:r>
        <w:rPr>
          <w:i/>
        </w:rPr>
        <w:t xml:space="preserve"> </w:t>
      </w:r>
      <w:proofErr w:type="spellStart"/>
      <w:r>
        <w:rPr>
          <w:i/>
        </w:rPr>
        <w:t>Neuroradiology</w:t>
      </w:r>
      <w:proofErr w:type="spellEnd"/>
      <w:r>
        <w:rPr>
          <w:i/>
        </w:rPr>
        <w:t xml:space="preserve"> 42</w:t>
      </w:r>
      <w:r>
        <w:t>, 5 (2021).</w:t>
      </w:r>
    </w:p>
    <w:p w:rsidR="00D94F57" w:rsidRDefault="00670A32" w:rsidP="00B4533A">
      <w:pPr>
        <w:numPr>
          <w:ilvl w:val="0"/>
          <w:numId w:val="1"/>
        </w:numPr>
        <w:suppressLineNumbers/>
        <w:ind w:left="527" w:hanging="476"/>
      </w:pPr>
      <w:proofErr w:type="spellStart"/>
      <w:r w:rsidRPr="00670A32">
        <w:rPr>
          <w:lang w:val="en-US"/>
        </w:rPr>
        <w:t>Christmann</w:t>
      </w:r>
      <w:proofErr w:type="spellEnd"/>
      <w:r w:rsidRPr="00670A32">
        <w:rPr>
          <w:lang w:val="en-US"/>
        </w:rPr>
        <w:t xml:space="preserve">, M., </w:t>
      </w:r>
      <w:proofErr w:type="spellStart"/>
      <w:r w:rsidRPr="00670A32">
        <w:rPr>
          <w:lang w:val="en-US"/>
        </w:rPr>
        <w:t>Verbeek</w:t>
      </w:r>
      <w:proofErr w:type="spellEnd"/>
      <w:r w:rsidRPr="00670A32">
        <w:rPr>
          <w:lang w:val="en-US"/>
        </w:rPr>
        <w:t xml:space="preserve">, B., </w:t>
      </w:r>
      <w:proofErr w:type="spellStart"/>
      <w:r w:rsidRPr="00670A32">
        <w:rPr>
          <w:lang w:val="en-US"/>
        </w:rPr>
        <w:t>Roos</w:t>
      </w:r>
      <w:proofErr w:type="spellEnd"/>
      <w:r w:rsidRPr="00670A32">
        <w:rPr>
          <w:lang w:val="en-US"/>
        </w:rPr>
        <w:t xml:space="preserve">, W. P., and </w:t>
      </w:r>
      <w:proofErr w:type="spellStart"/>
      <w:r w:rsidRPr="00670A32">
        <w:rPr>
          <w:lang w:val="en-US"/>
        </w:rPr>
        <w:t>Kaina</w:t>
      </w:r>
      <w:proofErr w:type="spellEnd"/>
      <w:r w:rsidRPr="00670A32">
        <w:rPr>
          <w:lang w:val="en-US"/>
        </w:rPr>
        <w:t xml:space="preserve">, B. O6-Methylguanine-DNA </w:t>
      </w:r>
      <w:proofErr w:type="spellStart"/>
      <w:r w:rsidRPr="00670A32">
        <w:rPr>
          <w:lang w:val="en-US"/>
        </w:rPr>
        <w:t>methyltransferase</w:t>
      </w:r>
      <w:proofErr w:type="spellEnd"/>
      <w:r w:rsidRPr="00670A32">
        <w:rPr>
          <w:lang w:val="en-US"/>
        </w:rPr>
        <w:t xml:space="preserve"> (MGMT) in normal tissues and tumors: Enzyme activity, promoter methylation and immunohistochemistry. </w:t>
      </w:r>
      <w:proofErr w:type="spellStart"/>
      <w:r>
        <w:rPr>
          <w:i/>
        </w:rPr>
        <w:t>Biochimica</w:t>
      </w:r>
      <w:proofErr w:type="spellEnd"/>
      <w:r>
        <w:rPr>
          <w:i/>
        </w:rPr>
        <w:t xml:space="preserve"> et </w:t>
      </w:r>
      <w:proofErr w:type="spellStart"/>
      <w:r>
        <w:rPr>
          <w:i/>
        </w:rPr>
        <w:t>Biophysica</w:t>
      </w:r>
      <w:proofErr w:type="spellEnd"/>
      <w:r>
        <w:rPr>
          <w:i/>
        </w:rPr>
        <w:t xml:space="preserve"> Acta (BBA) - </w:t>
      </w:r>
      <w:proofErr w:type="spellStart"/>
      <w:r>
        <w:rPr>
          <w:i/>
        </w:rPr>
        <w:t>Reviews</w:t>
      </w:r>
      <w:proofErr w:type="spellEnd"/>
      <w:r>
        <w:rPr>
          <w:i/>
        </w:rPr>
        <w:t xml:space="preserve"> </w:t>
      </w:r>
      <w:proofErr w:type="spellStart"/>
      <w:r>
        <w:rPr>
          <w:i/>
        </w:rPr>
        <w:t>on</w:t>
      </w:r>
      <w:proofErr w:type="spellEnd"/>
      <w:r>
        <w:rPr>
          <w:i/>
        </w:rPr>
        <w:t xml:space="preserve"> Cancer 1816</w:t>
      </w:r>
      <w:r>
        <w:t>, 2 (12 2011), 179–190.</w:t>
      </w:r>
    </w:p>
    <w:p w:rsidR="00D94F57" w:rsidRDefault="00670A32" w:rsidP="00B4533A">
      <w:pPr>
        <w:numPr>
          <w:ilvl w:val="0"/>
          <w:numId w:val="1"/>
        </w:numPr>
        <w:suppressLineNumbers/>
        <w:ind w:left="527" w:hanging="476"/>
      </w:pPr>
      <w:proofErr w:type="spellStart"/>
      <w:r w:rsidRPr="00670A32">
        <w:rPr>
          <w:lang w:val="en-US"/>
        </w:rPr>
        <w:t>Dovek</w:t>
      </w:r>
      <w:proofErr w:type="spellEnd"/>
      <w:r w:rsidRPr="00670A32">
        <w:rPr>
          <w:lang w:val="en-US"/>
        </w:rPr>
        <w:t xml:space="preserve">, L., Nguyen, N. T., Ozer, B. H., Li, N., </w:t>
      </w:r>
      <w:proofErr w:type="spellStart"/>
      <w:r w:rsidRPr="00670A32">
        <w:rPr>
          <w:lang w:val="en-US"/>
        </w:rPr>
        <w:t>Elashoff</w:t>
      </w:r>
      <w:proofErr w:type="spellEnd"/>
      <w:r w:rsidRPr="00670A32">
        <w:rPr>
          <w:lang w:val="en-US"/>
        </w:rPr>
        <w:t xml:space="preserve">, R. M., Green, R. M., </w:t>
      </w:r>
      <w:proofErr w:type="spellStart"/>
      <w:r w:rsidRPr="00670A32">
        <w:rPr>
          <w:lang w:val="en-US"/>
        </w:rPr>
        <w:t>Liau</w:t>
      </w:r>
      <w:proofErr w:type="spellEnd"/>
      <w:r w:rsidRPr="00670A32">
        <w:rPr>
          <w:lang w:val="en-US"/>
        </w:rPr>
        <w:t xml:space="preserve">, L., Leia </w:t>
      </w:r>
      <w:proofErr w:type="spellStart"/>
      <w:r w:rsidRPr="00670A32">
        <w:rPr>
          <w:lang w:val="en-US"/>
        </w:rPr>
        <w:t>Nghiemphu</w:t>
      </w:r>
      <w:proofErr w:type="spellEnd"/>
      <w:r w:rsidRPr="00670A32">
        <w:rPr>
          <w:lang w:val="en-US"/>
        </w:rPr>
        <w:t xml:space="preserve">, P., </w:t>
      </w:r>
      <w:proofErr w:type="spellStart"/>
      <w:r w:rsidRPr="00670A32">
        <w:rPr>
          <w:lang w:val="en-US"/>
        </w:rPr>
        <w:t>Cloughesy</w:t>
      </w:r>
      <w:proofErr w:type="spellEnd"/>
      <w:r w:rsidRPr="00670A32">
        <w:rPr>
          <w:lang w:val="en-US"/>
        </w:rPr>
        <w:t xml:space="preserve">, T. F., and Lai, A. Correlation of commercially available quantitative </w:t>
      </w:r>
      <w:r w:rsidRPr="00670A32">
        <w:rPr>
          <w:lang w:val="en-US"/>
        </w:rPr>
        <w:lastRenderedPageBreak/>
        <w:t xml:space="preserve">MGMT (O-6-methylguanine-DNA </w:t>
      </w:r>
      <w:proofErr w:type="spellStart"/>
      <w:r w:rsidRPr="00670A32">
        <w:rPr>
          <w:lang w:val="en-US"/>
        </w:rPr>
        <w:t>methyltransferase</w:t>
      </w:r>
      <w:proofErr w:type="spellEnd"/>
      <w:r w:rsidRPr="00670A32">
        <w:rPr>
          <w:lang w:val="en-US"/>
        </w:rPr>
        <w:t xml:space="preserve">) promoter methylation scores and GBM patient survival. </w:t>
      </w:r>
      <w:proofErr w:type="spellStart"/>
      <w:r>
        <w:rPr>
          <w:i/>
        </w:rPr>
        <w:t>Neuro-Oncology</w:t>
      </w:r>
      <w:proofErr w:type="spellEnd"/>
      <w:r>
        <w:rPr>
          <w:i/>
        </w:rPr>
        <w:t xml:space="preserve"> </w:t>
      </w:r>
      <w:proofErr w:type="spellStart"/>
      <w:r>
        <w:rPr>
          <w:i/>
        </w:rPr>
        <w:t>Practice</w:t>
      </w:r>
      <w:proofErr w:type="spellEnd"/>
      <w:r>
        <w:rPr>
          <w:i/>
        </w:rPr>
        <w:t xml:space="preserve"> 6</w:t>
      </w:r>
      <w:r>
        <w:t>, 3 (2019).</w:t>
      </w:r>
    </w:p>
    <w:p w:rsidR="00D94F57" w:rsidRDefault="00670A32" w:rsidP="00B4533A">
      <w:pPr>
        <w:numPr>
          <w:ilvl w:val="0"/>
          <w:numId w:val="1"/>
        </w:numPr>
        <w:suppressLineNumbers/>
        <w:ind w:left="527" w:hanging="476"/>
      </w:pPr>
      <w:proofErr w:type="spellStart"/>
      <w:r w:rsidRPr="00670A32">
        <w:rPr>
          <w:lang w:val="en-US"/>
        </w:rPr>
        <w:t>Gilpatrick</w:t>
      </w:r>
      <w:proofErr w:type="spellEnd"/>
      <w:r w:rsidRPr="00670A32">
        <w:rPr>
          <w:lang w:val="en-US"/>
        </w:rPr>
        <w:t xml:space="preserve">, T., Lee, I., Graham, J. E., </w:t>
      </w:r>
      <w:proofErr w:type="spellStart"/>
      <w:r w:rsidRPr="00670A32">
        <w:rPr>
          <w:lang w:val="en-US"/>
        </w:rPr>
        <w:t>Raimondeau</w:t>
      </w:r>
      <w:proofErr w:type="spellEnd"/>
      <w:r w:rsidRPr="00670A32">
        <w:rPr>
          <w:lang w:val="en-US"/>
        </w:rPr>
        <w:t xml:space="preserve">, E., Bowen, R., Heron, A., Downs, B., </w:t>
      </w:r>
      <w:proofErr w:type="spellStart"/>
      <w:r w:rsidRPr="00670A32">
        <w:rPr>
          <w:lang w:val="en-US"/>
        </w:rPr>
        <w:t>Sukumar</w:t>
      </w:r>
      <w:proofErr w:type="spellEnd"/>
      <w:r w:rsidRPr="00670A32">
        <w:rPr>
          <w:lang w:val="en-US"/>
        </w:rPr>
        <w:t xml:space="preserve">, S., </w:t>
      </w:r>
      <w:proofErr w:type="spellStart"/>
      <w:r w:rsidRPr="00670A32">
        <w:rPr>
          <w:lang w:val="en-US"/>
        </w:rPr>
        <w:t>Sedlazeck</w:t>
      </w:r>
      <w:proofErr w:type="spellEnd"/>
      <w:r w:rsidRPr="00670A32">
        <w:rPr>
          <w:lang w:val="en-US"/>
        </w:rPr>
        <w:t xml:space="preserve">, F. J., and </w:t>
      </w:r>
      <w:proofErr w:type="spellStart"/>
      <w:r w:rsidRPr="00670A32">
        <w:rPr>
          <w:lang w:val="en-US"/>
        </w:rPr>
        <w:t>Timp</w:t>
      </w:r>
      <w:proofErr w:type="spellEnd"/>
      <w:r w:rsidRPr="00670A32">
        <w:rPr>
          <w:lang w:val="en-US"/>
        </w:rPr>
        <w:t xml:space="preserve">, W. Targeted </w:t>
      </w:r>
      <w:proofErr w:type="spellStart"/>
      <w:r w:rsidRPr="00670A32">
        <w:rPr>
          <w:lang w:val="en-US"/>
        </w:rPr>
        <w:t>nanopore</w:t>
      </w:r>
      <w:proofErr w:type="spellEnd"/>
      <w:r w:rsidRPr="00670A32">
        <w:rPr>
          <w:lang w:val="en-US"/>
        </w:rPr>
        <w:t xml:space="preserve"> sequencing with Cas9-guided adapter ligation. </w:t>
      </w:r>
      <w:r>
        <w:rPr>
          <w:i/>
        </w:rPr>
        <w:t xml:space="preserve">Nature </w:t>
      </w:r>
      <w:proofErr w:type="spellStart"/>
      <w:r>
        <w:rPr>
          <w:i/>
        </w:rPr>
        <w:t>biotechnology</w:t>
      </w:r>
      <w:proofErr w:type="spellEnd"/>
      <w:r>
        <w:rPr>
          <w:i/>
        </w:rPr>
        <w:t xml:space="preserve"> 38</w:t>
      </w:r>
      <w:r>
        <w:t>, 4 (4 2020), 433–438.</w:t>
      </w:r>
    </w:p>
    <w:p w:rsidR="00D94F57" w:rsidRDefault="00670A32" w:rsidP="00B4533A">
      <w:pPr>
        <w:numPr>
          <w:ilvl w:val="0"/>
          <w:numId w:val="1"/>
        </w:numPr>
        <w:suppressLineNumbers/>
        <w:ind w:left="527" w:hanging="476"/>
      </w:pPr>
      <w:r w:rsidRPr="00670A32">
        <w:rPr>
          <w:lang w:val="en-US"/>
        </w:rPr>
        <w:t xml:space="preserve">Harris, L. C., Potter, P. M., </w:t>
      </w:r>
      <w:proofErr w:type="spellStart"/>
      <w:r w:rsidRPr="00670A32">
        <w:rPr>
          <w:lang w:val="en-US"/>
        </w:rPr>
        <w:t>Tano</w:t>
      </w:r>
      <w:proofErr w:type="spellEnd"/>
      <w:r w:rsidRPr="00670A32">
        <w:rPr>
          <w:lang w:val="en-US"/>
        </w:rPr>
        <w:t xml:space="preserve">, K., </w:t>
      </w:r>
      <w:proofErr w:type="spellStart"/>
      <w:r w:rsidRPr="00670A32">
        <w:rPr>
          <w:lang w:val="en-US"/>
        </w:rPr>
        <w:t>Shiota</w:t>
      </w:r>
      <w:proofErr w:type="spellEnd"/>
      <w:r w:rsidRPr="00670A32">
        <w:rPr>
          <w:lang w:val="en-US"/>
        </w:rPr>
        <w:t xml:space="preserve">, S., </w:t>
      </w:r>
      <w:proofErr w:type="spellStart"/>
      <w:r w:rsidRPr="00670A32">
        <w:rPr>
          <w:lang w:val="en-US"/>
        </w:rPr>
        <w:t>Mitra</w:t>
      </w:r>
      <w:proofErr w:type="spellEnd"/>
      <w:r w:rsidRPr="00670A32">
        <w:rPr>
          <w:lang w:val="en-US"/>
        </w:rPr>
        <w:t xml:space="preserve">, S., and Brent, T. P. Characterization of the promoter region of the human O6-methylguanine-DNA </w:t>
      </w:r>
      <w:proofErr w:type="spellStart"/>
      <w:r w:rsidRPr="00670A32">
        <w:rPr>
          <w:lang w:val="en-US"/>
        </w:rPr>
        <w:t>methyltransferase</w:t>
      </w:r>
      <w:proofErr w:type="spellEnd"/>
      <w:r w:rsidRPr="00670A32">
        <w:rPr>
          <w:lang w:val="en-US"/>
        </w:rPr>
        <w:t xml:space="preserve"> gene. </w:t>
      </w:r>
      <w:proofErr w:type="spellStart"/>
      <w:r>
        <w:rPr>
          <w:i/>
        </w:rPr>
        <w:t>Nucleic</w:t>
      </w:r>
      <w:proofErr w:type="spellEnd"/>
      <w:r>
        <w:rPr>
          <w:i/>
        </w:rPr>
        <w:t xml:space="preserve"> Acids Research 19</w:t>
      </w:r>
      <w:r>
        <w:t>, 22 (1991).</w:t>
      </w:r>
    </w:p>
    <w:p w:rsidR="00D94F57" w:rsidRDefault="00670A32" w:rsidP="00B4533A">
      <w:pPr>
        <w:numPr>
          <w:ilvl w:val="0"/>
          <w:numId w:val="1"/>
        </w:numPr>
        <w:suppressLineNumbers/>
        <w:ind w:left="527" w:hanging="476"/>
      </w:pPr>
      <w:r w:rsidRPr="00670A32">
        <w:rPr>
          <w:lang w:val="en-US"/>
        </w:rPr>
        <w:t xml:space="preserve">Harris, L. C., </w:t>
      </w:r>
      <w:proofErr w:type="spellStart"/>
      <w:r w:rsidRPr="00670A32">
        <w:rPr>
          <w:lang w:val="en-US"/>
        </w:rPr>
        <w:t>Remack</w:t>
      </w:r>
      <w:proofErr w:type="spellEnd"/>
      <w:r w:rsidRPr="00670A32">
        <w:rPr>
          <w:lang w:val="en-US"/>
        </w:rPr>
        <w:t xml:space="preserve">, J. S., and Brent, T. P. Identification of a 59 </w:t>
      </w:r>
      <w:proofErr w:type="spellStart"/>
      <w:r w:rsidRPr="00670A32">
        <w:rPr>
          <w:lang w:val="en-US"/>
        </w:rPr>
        <w:t>bp</w:t>
      </w:r>
      <w:proofErr w:type="spellEnd"/>
      <w:r w:rsidRPr="00670A32">
        <w:rPr>
          <w:lang w:val="en-US"/>
        </w:rPr>
        <w:t xml:space="preserve"> enhancer located at the first exon/intron boundary of the human O6-methylguanine DNA </w:t>
      </w:r>
      <w:proofErr w:type="spellStart"/>
      <w:r w:rsidRPr="00670A32">
        <w:rPr>
          <w:lang w:val="en-US"/>
        </w:rPr>
        <w:t>methyltransferease</w:t>
      </w:r>
      <w:proofErr w:type="spellEnd"/>
      <w:r w:rsidRPr="00670A32">
        <w:rPr>
          <w:lang w:val="en-US"/>
        </w:rPr>
        <w:t xml:space="preserve"> gene. </w:t>
      </w:r>
      <w:proofErr w:type="spellStart"/>
      <w:r>
        <w:rPr>
          <w:i/>
        </w:rPr>
        <w:t>Nucleic</w:t>
      </w:r>
      <w:proofErr w:type="spellEnd"/>
      <w:r>
        <w:rPr>
          <w:i/>
        </w:rPr>
        <w:t xml:space="preserve"> Acids Research 22</w:t>
      </w:r>
      <w:r>
        <w:t>, 22 (1994).</w:t>
      </w:r>
    </w:p>
    <w:p w:rsidR="00D94F57" w:rsidRDefault="00670A32" w:rsidP="00B4533A">
      <w:pPr>
        <w:numPr>
          <w:ilvl w:val="0"/>
          <w:numId w:val="1"/>
        </w:numPr>
        <w:suppressLineNumbers/>
        <w:ind w:left="527" w:hanging="476"/>
      </w:pPr>
      <w:proofErr w:type="spellStart"/>
      <w:r w:rsidRPr="00670A32">
        <w:rPr>
          <w:lang w:val="en-US"/>
        </w:rPr>
        <w:t>Håvik</w:t>
      </w:r>
      <w:proofErr w:type="spellEnd"/>
      <w:r w:rsidRPr="00670A32">
        <w:rPr>
          <w:lang w:val="en-US"/>
        </w:rPr>
        <w:t xml:space="preserve">, A. B., </w:t>
      </w:r>
      <w:proofErr w:type="spellStart"/>
      <w:r w:rsidRPr="00670A32">
        <w:rPr>
          <w:lang w:val="en-US"/>
        </w:rPr>
        <w:t>Brandal</w:t>
      </w:r>
      <w:proofErr w:type="spellEnd"/>
      <w:r w:rsidRPr="00670A32">
        <w:rPr>
          <w:lang w:val="en-US"/>
        </w:rPr>
        <w:t xml:space="preserve">, P., </w:t>
      </w:r>
      <w:proofErr w:type="spellStart"/>
      <w:r w:rsidRPr="00670A32">
        <w:rPr>
          <w:lang w:val="en-US"/>
        </w:rPr>
        <w:t>Honne</w:t>
      </w:r>
      <w:proofErr w:type="spellEnd"/>
      <w:r w:rsidRPr="00670A32">
        <w:rPr>
          <w:lang w:val="en-US"/>
        </w:rPr>
        <w:t xml:space="preserve">, H., </w:t>
      </w:r>
      <w:proofErr w:type="spellStart"/>
      <w:r w:rsidRPr="00670A32">
        <w:rPr>
          <w:lang w:val="en-US"/>
        </w:rPr>
        <w:t>Dahlback</w:t>
      </w:r>
      <w:proofErr w:type="spellEnd"/>
      <w:r w:rsidRPr="00670A32">
        <w:rPr>
          <w:lang w:val="en-US"/>
        </w:rPr>
        <w:t xml:space="preserve">, H. S. S., </w:t>
      </w:r>
      <w:proofErr w:type="spellStart"/>
      <w:r w:rsidRPr="00670A32">
        <w:rPr>
          <w:lang w:val="en-US"/>
        </w:rPr>
        <w:t>Scheie</w:t>
      </w:r>
      <w:proofErr w:type="spellEnd"/>
      <w:r w:rsidRPr="00670A32">
        <w:rPr>
          <w:lang w:val="en-US"/>
        </w:rPr>
        <w:t xml:space="preserve">, D., </w:t>
      </w:r>
      <w:proofErr w:type="spellStart"/>
      <w:r w:rsidRPr="00670A32">
        <w:rPr>
          <w:lang w:val="en-US"/>
        </w:rPr>
        <w:t>Hektoen</w:t>
      </w:r>
      <w:proofErr w:type="spellEnd"/>
      <w:r w:rsidRPr="00670A32">
        <w:rPr>
          <w:lang w:val="en-US"/>
        </w:rPr>
        <w:t xml:space="preserve">, M., </w:t>
      </w:r>
      <w:proofErr w:type="spellStart"/>
      <w:r w:rsidRPr="00670A32">
        <w:rPr>
          <w:lang w:val="en-US"/>
        </w:rPr>
        <w:t>Meling</w:t>
      </w:r>
      <w:proofErr w:type="spellEnd"/>
      <w:r w:rsidRPr="00670A32">
        <w:rPr>
          <w:lang w:val="en-US"/>
        </w:rPr>
        <w:t xml:space="preserve">, T. R., </w:t>
      </w:r>
      <w:proofErr w:type="spellStart"/>
      <w:r w:rsidRPr="00670A32">
        <w:rPr>
          <w:lang w:val="en-US"/>
        </w:rPr>
        <w:t>Helseth</w:t>
      </w:r>
      <w:proofErr w:type="spellEnd"/>
      <w:r w:rsidRPr="00670A32">
        <w:rPr>
          <w:lang w:val="en-US"/>
        </w:rPr>
        <w:t xml:space="preserve">, E., Heim, S., </w:t>
      </w:r>
      <w:proofErr w:type="spellStart"/>
      <w:r w:rsidRPr="00670A32">
        <w:rPr>
          <w:lang w:val="en-US"/>
        </w:rPr>
        <w:t>Lothe</w:t>
      </w:r>
      <w:proofErr w:type="spellEnd"/>
      <w:r w:rsidRPr="00670A32">
        <w:rPr>
          <w:lang w:val="en-US"/>
        </w:rPr>
        <w:t xml:space="preserve">, R. A., and Lind, G. E. MGMT promoter methylation in </w:t>
      </w:r>
      <w:bookmarkStart w:id="0" w:name="_GoBack"/>
      <w:r w:rsidRPr="00670A32">
        <w:rPr>
          <w:lang w:val="en-US"/>
        </w:rPr>
        <w:t>glioma</w:t>
      </w:r>
      <w:bookmarkEnd w:id="0"/>
      <w:r w:rsidRPr="00670A32">
        <w:rPr>
          <w:lang w:val="en-US"/>
        </w:rPr>
        <w:t xml:space="preserve">s-assessment by pyrosequencing and quantitative methylation-specific PCR. </w:t>
      </w:r>
      <w:r>
        <w:rPr>
          <w:i/>
        </w:rPr>
        <w:t xml:space="preserve">Journal </w:t>
      </w:r>
      <w:proofErr w:type="spellStart"/>
      <w:r>
        <w:rPr>
          <w:i/>
        </w:rPr>
        <w:t>of</w:t>
      </w:r>
      <w:proofErr w:type="spellEnd"/>
      <w:r>
        <w:rPr>
          <w:i/>
        </w:rPr>
        <w:t xml:space="preserve"> </w:t>
      </w:r>
      <w:proofErr w:type="spellStart"/>
      <w:r>
        <w:rPr>
          <w:i/>
        </w:rPr>
        <w:t>Translational</w:t>
      </w:r>
      <w:proofErr w:type="spellEnd"/>
      <w:r>
        <w:rPr>
          <w:i/>
        </w:rPr>
        <w:t xml:space="preserve"> </w:t>
      </w:r>
      <w:proofErr w:type="spellStart"/>
      <w:r>
        <w:rPr>
          <w:i/>
        </w:rPr>
        <w:t>Medicine</w:t>
      </w:r>
      <w:proofErr w:type="spellEnd"/>
      <w:r>
        <w:rPr>
          <w:i/>
        </w:rPr>
        <w:t xml:space="preserve"> 10</w:t>
      </w:r>
      <w:r>
        <w:t>, 1 (3 2012).</w:t>
      </w:r>
    </w:p>
    <w:p w:rsidR="00D94F57" w:rsidRDefault="00670A32" w:rsidP="00B4533A">
      <w:pPr>
        <w:numPr>
          <w:ilvl w:val="0"/>
          <w:numId w:val="1"/>
        </w:numPr>
        <w:suppressLineNumbers/>
        <w:ind w:left="527" w:hanging="476"/>
      </w:pPr>
      <w:proofErr w:type="spellStart"/>
      <w:r w:rsidRPr="00670A32">
        <w:rPr>
          <w:lang w:val="en-US"/>
        </w:rPr>
        <w:t>Hegi</w:t>
      </w:r>
      <w:proofErr w:type="spellEnd"/>
      <w:r w:rsidRPr="00670A32">
        <w:rPr>
          <w:lang w:val="en-US"/>
        </w:rPr>
        <w:t xml:space="preserve">, M. E., </w:t>
      </w:r>
      <w:proofErr w:type="spellStart"/>
      <w:r w:rsidRPr="00670A32">
        <w:rPr>
          <w:lang w:val="en-US"/>
        </w:rPr>
        <w:t>Diserens</w:t>
      </w:r>
      <w:proofErr w:type="spellEnd"/>
      <w:r w:rsidRPr="00670A32">
        <w:rPr>
          <w:lang w:val="en-US"/>
        </w:rPr>
        <w:t xml:space="preserve">, A.-C., </w:t>
      </w:r>
      <w:proofErr w:type="spellStart"/>
      <w:r w:rsidRPr="00670A32">
        <w:rPr>
          <w:lang w:val="en-US"/>
        </w:rPr>
        <w:t>Gorlia</w:t>
      </w:r>
      <w:proofErr w:type="spellEnd"/>
      <w:r w:rsidRPr="00670A32">
        <w:rPr>
          <w:lang w:val="en-US"/>
        </w:rPr>
        <w:t xml:space="preserve">, T., </w:t>
      </w:r>
      <w:proofErr w:type="spellStart"/>
      <w:r w:rsidRPr="00670A32">
        <w:rPr>
          <w:lang w:val="en-US"/>
        </w:rPr>
        <w:t>Hamou</w:t>
      </w:r>
      <w:proofErr w:type="spellEnd"/>
      <w:r w:rsidRPr="00670A32">
        <w:rPr>
          <w:lang w:val="en-US"/>
        </w:rPr>
        <w:t xml:space="preserve">, M.-F., de </w:t>
      </w:r>
      <w:proofErr w:type="spellStart"/>
      <w:r w:rsidRPr="00670A32">
        <w:rPr>
          <w:lang w:val="en-US"/>
        </w:rPr>
        <w:t>Tribolet</w:t>
      </w:r>
      <w:proofErr w:type="spellEnd"/>
      <w:r w:rsidRPr="00670A32">
        <w:rPr>
          <w:lang w:val="en-US"/>
        </w:rPr>
        <w:t xml:space="preserve">, N., Weller, M., </w:t>
      </w:r>
      <w:proofErr w:type="spellStart"/>
      <w:r w:rsidRPr="00670A32">
        <w:rPr>
          <w:lang w:val="en-US"/>
        </w:rPr>
        <w:t>Kros</w:t>
      </w:r>
      <w:proofErr w:type="spellEnd"/>
      <w:r w:rsidRPr="00670A32">
        <w:rPr>
          <w:lang w:val="en-US"/>
        </w:rPr>
        <w:t xml:space="preserve">, J. M., </w:t>
      </w:r>
      <w:proofErr w:type="spellStart"/>
      <w:r w:rsidRPr="00670A32">
        <w:rPr>
          <w:lang w:val="en-US"/>
        </w:rPr>
        <w:t>Hainfellner</w:t>
      </w:r>
      <w:proofErr w:type="spellEnd"/>
      <w:r w:rsidRPr="00670A32">
        <w:rPr>
          <w:lang w:val="en-US"/>
        </w:rPr>
        <w:t xml:space="preserve">, J. A., Mason, W., </w:t>
      </w:r>
      <w:proofErr w:type="spellStart"/>
      <w:r w:rsidRPr="00670A32">
        <w:rPr>
          <w:lang w:val="en-US"/>
        </w:rPr>
        <w:t>Mariani</w:t>
      </w:r>
      <w:proofErr w:type="spellEnd"/>
      <w:r w:rsidRPr="00670A32">
        <w:rPr>
          <w:lang w:val="en-US"/>
        </w:rPr>
        <w:t xml:space="preserve">, L., Bromberg, J. E., </w:t>
      </w:r>
      <w:proofErr w:type="spellStart"/>
      <w:r w:rsidRPr="00670A32">
        <w:rPr>
          <w:lang w:val="en-US"/>
        </w:rPr>
        <w:t>Hau</w:t>
      </w:r>
      <w:proofErr w:type="spellEnd"/>
      <w:r w:rsidRPr="00670A32">
        <w:rPr>
          <w:lang w:val="en-US"/>
        </w:rPr>
        <w:t xml:space="preserve">, P., </w:t>
      </w:r>
      <w:proofErr w:type="spellStart"/>
      <w:r w:rsidRPr="00670A32">
        <w:rPr>
          <w:lang w:val="en-US"/>
        </w:rPr>
        <w:t>Mirimanoff</w:t>
      </w:r>
      <w:proofErr w:type="spellEnd"/>
      <w:r w:rsidRPr="00670A32">
        <w:rPr>
          <w:lang w:val="en-US"/>
        </w:rPr>
        <w:t xml:space="preserve">, R. O., </w:t>
      </w:r>
      <w:proofErr w:type="spellStart"/>
      <w:r w:rsidRPr="00670A32">
        <w:rPr>
          <w:lang w:val="en-US"/>
        </w:rPr>
        <w:t>Cairncross</w:t>
      </w:r>
      <w:proofErr w:type="spellEnd"/>
      <w:r w:rsidRPr="00670A32">
        <w:rPr>
          <w:lang w:val="en-US"/>
        </w:rPr>
        <w:t xml:space="preserve">, J. G., </w:t>
      </w:r>
      <w:proofErr w:type="spellStart"/>
      <w:r w:rsidRPr="00670A32">
        <w:rPr>
          <w:lang w:val="en-US"/>
        </w:rPr>
        <w:t>Janzer</w:t>
      </w:r>
      <w:proofErr w:type="spellEnd"/>
      <w:r w:rsidRPr="00670A32">
        <w:rPr>
          <w:lang w:val="en-US"/>
        </w:rPr>
        <w:t xml:space="preserve">, R. C., and </w:t>
      </w:r>
      <w:proofErr w:type="spellStart"/>
      <w:r w:rsidRPr="00670A32">
        <w:rPr>
          <w:lang w:val="en-US"/>
        </w:rPr>
        <w:t>Stupp</w:t>
      </w:r>
      <w:proofErr w:type="spellEnd"/>
      <w:r w:rsidRPr="00670A32">
        <w:rPr>
          <w:lang w:val="en-US"/>
        </w:rPr>
        <w:t xml:space="preserve">, R. MGMT Gene Silencing and Benefit from </w:t>
      </w:r>
      <w:proofErr w:type="spellStart"/>
      <w:r w:rsidRPr="00670A32">
        <w:rPr>
          <w:lang w:val="en-US"/>
        </w:rPr>
        <w:t>Temozolomide</w:t>
      </w:r>
      <w:proofErr w:type="spellEnd"/>
      <w:r w:rsidRPr="00670A32">
        <w:rPr>
          <w:lang w:val="en-US"/>
        </w:rPr>
        <w:t xml:space="preserve"> in Glioblastoma . </w:t>
      </w:r>
      <w:r>
        <w:rPr>
          <w:i/>
        </w:rPr>
        <w:t xml:space="preserve">New England Journal </w:t>
      </w:r>
      <w:proofErr w:type="spellStart"/>
      <w:r>
        <w:rPr>
          <w:i/>
        </w:rPr>
        <w:t>of</w:t>
      </w:r>
      <w:proofErr w:type="spellEnd"/>
      <w:r>
        <w:rPr>
          <w:i/>
        </w:rPr>
        <w:t xml:space="preserve"> </w:t>
      </w:r>
      <w:proofErr w:type="spellStart"/>
      <w:r>
        <w:rPr>
          <w:i/>
        </w:rPr>
        <w:t>Medicine</w:t>
      </w:r>
      <w:proofErr w:type="spellEnd"/>
      <w:r>
        <w:rPr>
          <w:i/>
        </w:rPr>
        <w:t xml:space="preserve"> 352</w:t>
      </w:r>
      <w:r>
        <w:t>, 10 (2005).</w:t>
      </w:r>
    </w:p>
    <w:p w:rsidR="00D94F57" w:rsidRDefault="00670A32" w:rsidP="00B4533A">
      <w:pPr>
        <w:numPr>
          <w:ilvl w:val="0"/>
          <w:numId w:val="1"/>
        </w:numPr>
        <w:suppressLineNumbers/>
        <w:ind w:left="527" w:hanging="476"/>
      </w:pPr>
      <w:proofErr w:type="spellStart"/>
      <w:r w:rsidRPr="00670A32">
        <w:rPr>
          <w:lang w:val="en-US"/>
        </w:rPr>
        <w:t>Hegi</w:t>
      </w:r>
      <w:proofErr w:type="spellEnd"/>
      <w:r w:rsidRPr="00670A32">
        <w:rPr>
          <w:lang w:val="en-US"/>
        </w:rPr>
        <w:t xml:space="preserve">, M. E., </w:t>
      </w:r>
      <w:proofErr w:type="spellStart"/>
      <w:r w:rsidRPr="00670A32">
        <w:rPr>
          <w:lang w:val="en-US"/>
        </w:rPr>
        <w:t>Genbrugge</w:t>
      </w:r>
      <w:proofErr w:type="spellEnd"/>
      <w:r w:rsidRPr="00670A32">
        <w:rPr>
          <w:lang w:val="en-US"/>
        </w:rPr>
        <w:t xml:space="preserve">, E., </w:t>
      </w:r>
      <w:proofErr w:type="spellStart"/>
      <w:r w:rsidRPr="00670A32">
        <w:rPr>
          <w:lang w:val="en-US"/>
        </w:rPr>
        <w:t>Gorlia</w:t>
      </w:r>
      <w:proofErr w:type="spellEnd"/>
      <w:r w:rsidRPr="00670A32">
        <w:rPr>
          <w:lang w:val="en-US"/>
        </w:rPr>
        <w:t xml:space="preserve">, T., </w:t>
      </w:r>
      <w:proofErr w:type="spellStart"/>
      <w:r w:rsidRPr="00670A32">
        <w:rPr>
          <w:lang w:val="en-US"/>
        </w:rPr>
        <w:t>Stupp</w:t>
      </w:r>
      <w:proofErr w:type="spellEnd"/>
      <w:r w:rsidRPr="00670A32">
        <w:rPr>
          <w:lang w:val="en-US"/>
        </w:rPr>
        <w:t xml:space="preserve">, R., Gilbert, M. R., </w:t>
      </w:r>
      <w:proofErr w:type="spellStart"/>
      <w:r w:rsidRPr="00670A32">
        <w:rPr>
          <w:lang w:val="en-US"/>
        </w:rPr>
        <w:t>Chinot</w:t>
      </w:r>
      <w:proofErr w:type="spellEnd"/>
      <w:r w:rsidRPr="00670A32">
        <w:rPr>
          <w:lang w:val="en-US"/>
        </w:rPr>
        <w:t xml:space="preserve">, O. L., Burt Nabors, L., Jones, G., Van </w:t>
      </w:r>
      <w:proofErr w:type="spellStart"/>
      <w:r w:rsidRPr="00670A32">
        <w:rPr>
          <w:lang w:val="en-US"/>
        </w:rPr>
        <w:t>Criekinge</w:t>
      </w:r>
      <w:proofErr w:type="spellEnd"/>
      <w:r w:rsidRPr="00670A32">
        <w:rPr>
          <w:lang w:val="en-US"/>
        </w:rPr>
        <w:t xml:space="preserve">, W., Straub, J., and Weller, M. MGMT promoter methylation cutoff with safety margin for selecting glioblastoma patients into trials omitting </w:t>
      </w:r>
      <w:proofErr w:type="spellStart"/>
      <w:r w:rsidRPr="00670A32">
        <w:rPr>
          <w:lang w:val="en-US"/>
        </w:rPr>
        <w:t>temozolomide</w:t>
      </w:r>
      <w:proofErr w:type="spellEnd"/>
      <w:r w:rsidRPr="00670A32">
        <w:rPr>
          <w:lang w:val="en-US"/>
        </w:rPr>
        <w:t xml:space="preserve">: A pooled analysis of four clinical trials. </w:t>
      </w:r>
      <w:proofErr w:type="spellStart"/>
      <w:r>
        <w:rPr>
          <w:i/>
        </w:rPr>
        <w:t>Clinical</w:t>
      </w:r>
      <w:proofErr w:type="spellEnd"/>
      <w:r>
        <w:rPr>
          <w:i/>
        </w:rPr>
        <w:t xml:space="preserve"> Cancer Research 25</w:t>
      </w:r>
      <w:r>
        <w:t>, 6 (2019), 1809–1816.</w:t>
      </w:r>
    </w:p>
    <w:p w:rsidR="00D94F57" w:rsidRDefault="00670A32" w:rsidP="00B4533A">
      <w:pPr>
        <w:numPr>
          <w:ilvl w:val="0"/>
          <w:numId w:val="1"/>
        </w:numPr>
        <w:suppressLineNumbers/>
        <w:ind w:left="527" w:hanging="476"/>
      </w:pPr>
      <w:proofErr w:type="spellStart"/>
      <w:r w:rsidRPr="00670A32">
        <w:rPr>
          <w:lang w:val="en-US"/>
        </w:rPr>
        <w:t>Hegi</w:t>
      </w:r>
      <w:proofErr w:type="spellEnd"/>
      <w:r w:rsidRPr="00670A32">
        <w:rPr>
          <w:lang w:val="en-US"/>
        </w:rPr>
        <w:t xml:space="preserve">, M. E., and </w:t>
      </w:r>
      <w:proofErr w:type="spellStart"/>
      <w:r w:rsidRPr="00670A32">
        <w:rPr>
          <w:lang w:val="en-US"/>
        </w:rPr>
        <w:t>Ichimura</w:t>
      </w:r>
      <w:proofErr w:type="spellEnd"/>
      <w:r w:rsidRPr="00670A32">
        <w:rPr>
          <w:lang w:val="en-US"/>
        </w:rPr>
        <w:t xml:space="preserve">, K. MGMT testing always worth an emotion. </w:t>
      </w:r>
      <w:proofErr w:type="spellStart"/>
      <w:r>
        <w:rPr>
          <w:i/>
        </w:rPr>
        <w:t>Neuro-Oncology</w:t>
      </w:r>
      <w:proofErr w:type="spellEnd"/>
      <w:r>
        <w:rPr>
          <w:i/>
        </w:rPr>
        <w:t xml:space="preserve"> 23</w:t>
      </w:r>
      <w:r>
        <w:t>, 9 (9 2021), 1417.</w:t>
      </w:r>
    </w:p>
    <w:p w:rsidR="00D94F57" w:rsidRDefault="00670A32" w:rsidP="00B4533A">
      <w:pPr>
        <w:numPr>
          <w:ilvl w:val="0"/>
          <w:numId w:val="1"/>
        </w:numPr>
        <w:suppressLineNumbers/>
        <w:ind w:left="527" w:hanging="476"/>
      </w:pPr>
      <w:r w:rsidRPr="00670A32">
        <w:rPr>
          <w:lang w:val="en-US"/>
        </w:rPr>
        <w:t xml:space="preserve">Huang, Y., Pastor, W. A., Shen, Y., </w:t>
      </w:r>
      <w:proofErr w:type="spellStart"/>
      <w:r w:rsidRPr="00670A32">
        <w:rPr>
          <w:lang w:val="en-US"/>
        </w:rPr>
        <w:t>Tahiliani</w:t>
      </w:r>
      <w:proofErr w:type="spellEnd"/>
      <w:r w:rsidRPr="00670A32">
        <w:rPr>
          <w:lang w:val="en-US"/>
        </w:rPr>
        <w:t xml:space="preserve">, M., Liu, D. R., and Rao, A. The </w:t>
      </w:r>
      <w:proofErr w:type="spellStart"/>
      <w:r w:rsidRPr="00670A32">
        <w:rPr>
          <w:lang w:val="en-US"/>
        </w:rPr>
        <w:t>behaviour</w:t>
      </w:r>
      <w:proofErr w:type="spellEnd"/>
      <w:r w:rsidRPr="00670A32">
        <w:rPr>
          <w:lang w:val="en-US"/>
        </w:rPr>
        <w:t xml:space="preserve"> of 5-hydroxymethylcytosine in bisulfite sequencing. </w:t>
      </w:r>
      <w:proofErr w:type="spellStart"/>
      <w:r>
        <w:rPr>
          <w:i/>
        </w:rPr>
        <w:t>PLoS</w:t>
      </w:r>
      <w:proofErr w:type="spellEnd"/>
      <w:r>
        <w:rPr>
          <w:i/>
        </w:rPr>
        <w:t xml:space="preserve"> ONE 5</w:t>
      </w:r>
      <w:r>
        <w:t>, 1 (1 2010).</w:t>
      </w:r>
    </w:p>
    <w:p w:rsidR="00D94F57" w:rsidRDefault="00670A32" w:rsidP="00B4533A">
      <w:pPr>
        <w:numPr>
          <w:ilvl w:val="0"/>
          <w:numId w:val="1"/>
        </w:numPr>
        <w:suppressLineNumbers/>
        <w:ind w:left="527" w:hanging="476"/>
      </w:pPr>
      <w:r w:rsidRPr="00670A32">
        <w:rPr>
          <w:lang w:val="en-US"/>
        </w:rPr>
        <w:t xml:space="preserve">Jain, M., Olsen, H. E., Paten, B., and </w:t>
      </w:r>
      <w:proofErr w:type="spellStart"/>
      <w:r w:rsidRPr="00670A32">
        <w:rPr>
          <w:lang w:val="en-US"/>
        </w:rPr>
        <w:t>Akeson</w:t>
      </w:r>
      <w:proofErr w:type="spellEnd"/>
      <w:r w:rsidRPr="00670A32">
        <w:rPr>
          <w:lang w:val="en-US"/>
        </w:rPr>
        <w:t xml:space="preserve">, M. The Oxford </w:t>
      </w:r>
      <w:proofErr w:type="spellStart"/>
      <w:r w:rsidRPr="00670A32">
        <w:rPr>
          <w:lang w:val="en-US"/>
        </w:rPr>
        <w:t>Nanopore</w:t>
      </w:r>
      <w:proofErr w:type="spellEnd"/>
      <w:r w:rsidRPr="00670A32">
        <w:rPr>
          <w:lang w:val="en-US"/>
        </w:rPr>
        <w:t xml:space="preserve"> </w:t>
      </w:r>
      <w:proofErr w:type="spellStart"/>
      <w:r w:rsidRPr="00670A32">
        <w:rPr>
          <w:lang w:val="en-US"/>
        </w:rPr>
        <w:t>MinION</w:t>
      </w:r>
      <w:proofErr w:type="spellEnd"/>
      <w:r w:rsidRPr="00670A32">
        <w:rPr>
          <w:lang w:val="en-US"/>
        </w:rPr>
        <w:t xml:space="preserve">: Delivery of </w:t>
      </w:r>
      <w:proofErr w:type="spellStart"/>
      <w:r w:rsidRPr="00670A32">
        <w:rPr>
          <w:lang w:val="en-US"/>
        </w:rPr>
        <w:t>nanopore</w:t>
      </w:r>
      <w:proofErr w:type="spellEnd"/>
      <w:r w:rsidRPr="00670A32">
        <w:rPr>
          <w:lang w:val="en-US"/>
        </w:rPr>
        <w:t xml:space="preserve"> sequencing to the genomics community. </w:t>
      </w:r>
      <w:proofErr w:type="spellStart"/>
      <w:r>
        <w:rPr>
          <w:i/>
        </w:rPr>
        <w:t>Genome</w:t>
      </w:r>
      <w:proofErr w:type="spellEnd"/>
      <w:r>
        <w:rPr>
          <w:i/>
        </w:rPr>
        <w:t xml:space="preserve"> </w:t>
      </w:r>
      <w:proofErr w:type="spellStart"/>
      <w:r>
        <w:rPr>
          <w:i/>
        </w:rPr>
        <w:t>Biology</w:t>
      </w:r>
      <w:proofErr w:type="spellEnd"/>
      <w:r>
        <w:rPr>
          <w:i/>
        </w:rPr>
        <w:t xml:space="preserve"> 17</w:t>
      </w:r>
      <w:r>
        <w:t>, 1 (2016).</w:t>
      </w:r>
    </w:p>
    <w:p w:rsidR="00D94F57" w:rsidRPr="00670A32" w:rsidRDefault="00670A32" w:rsidP="00B4533A">
      <w:pPr>
        <w:numPr>
          <w:ilvl w:val="0"/>
          <w:numId w:val="1"/>
        </w:numPr>
        <w:suppressLineNumbers/>
        <w:spacing w:after="0"/>
        <w:ind w:left="527" w:hanging="476"/>
        <w:rPr>
          <w:lang w:val="en-US"/>
        </w:rPr>
      </w:pPr>
      <w:proofErr w:type="spellStart"/>
      <w:r w:rsidRPr="00670A32">
        <w:rPr>
          <w:lang w:val="en-US"/>
        </w:rPr>
        <w:lastRenderedPageBreak/>
        <w:t>Johannessen</w:t>
      </w:r>
      <w:proofErr w:type="spellEnd"/>
      <w:r w:rsidRPr="00670A32">
        <w:rPr>
          <w:lang w:val="en-US"/>
        </w:rPr>
        <w:t xml:space="preserve">, L. E., </w:t>
      </w:r>
      <w:proofErr w:type="spellStart"/>
      <w:r w:rsidRPr="00670A32">
        <w:rPr>
          <w:lang w:val="en-US"/>
        </w:rPr>
        <w:t>Brandal</w:t>
      </w:r>
      <w:proofErr w:type="spellEnd"/>
      <w:r w:rsidRPr="00670A32">
        <w:rPr>
          <w:lang w:val="en-US"/>
        </w:rPr>
        <w:t xml:space="preserve">, P., </w:t>
      </w:r>
      <w:proofErr w:type="spellStart"/>
      <w:r w:rsidRPr="00670A32">
        <w:rPr>
          <w:lang w:val="en-US"/>
        </w:rPr>
        <w:t>Myklebust</w:t>
      </w:r>
      <w:proofErr w:type="spellEnd"/>
      <w:r w:rsidRPr="00670A32">
        <w:rPr>
          <w:lang w:val="en-US"/>
        </w:rPr>
        <w:t xml:space="preserve">, T. ., Heim, S., </w:t>
      </w:r>
      <w:proofErr w:type="spellStart"/>
      <w:r w:rsidRPr="00670A32">
        <w:rPr>
          <w:lang w:val="en-US"/>
        </w:rPr>
        <w:t>Micci</w:t>
      </w:r>
      <w:proofErr w:type="spellEnd"/>
      <w:r w:rsidRPr="00670A32">
        <w:rPr>
          <w:lang w:val="en-US"/>
        </w:rPr>
        <w:t>, F., and Panagopoulos, I. MGMT gene promoter methylation status – Assessment of two pyrosequencing kits and three methylation-specific PCR methods for their predictive capacity in glioblastomas.</w:t>
      </w:r>
    </w:p>
    <w:p w:rsidR="00D94F57" w:rsidRDefault="00670A32" w:rsidP="00B4533A">
      <w:pPr>
        <w:suppressLineNumbers/>
        <w:spacing w:after="0" w:line="259" w:lineRule="auto"/>
        <w:ind w:left="476" w:firstLine="0"/>
        <w:jc w:val="left"/>
      </w:pPr>
      <w:r>
        <w:rPr>
          <w:i/>
        </w:rPr>
        <w:t xml:space="preserve">Cancer </w:t>
      </w:r>
      <w:proofErr w:type="spellStart"/>
      <w:r>
        <w:rPr>
          <w:i/>
        </w:rPr>
        <w:t>Genomics</w:t>
      </w:r>
      <w:proofErr w:type="spellEnd"/>
      <w:r>
        <w:rPr>
          <w:i/>
        </w:rPr>
        <w:t xml:space="preserve"> and </w:t>
      </w:r>
      <w:proofErr w:type="spellStart"/>
      <w:r>
        <w:rPr>
          <w:i/>
        </w:rPr>
        <w:t>Proteomics</w:t>
      </w:r>
      <w:proofErr w:type="spellEnd"/>
      <w:r>
        <w:rPr>
          <w:i/>
        </w:rPr>
        <w:t xml:space="preserve"> 15</w:t>
      </w:r>
      <w:r>
        <w:t>, 6 (11 2018), 437–446.</w:t>
      </w:r>
    </w:p>
    <w:p w:rsidR="00866E0B" w:rsidRDefault="00866E0B" w:rsidP="00B4533A">
      <w:pPr>
        <w:suppressLineNumbers/>
        <w:spacing w:after="0" w:line="259" w:lineRule="auto"/>
        <w:ind w:left="476" w:firstLine="0"/>
        <w:jc w:val="left"/>
      </w:pPr>
    </w:p>
    <w:p w:rsidR="00D94F57" w:rsidRPr="00866E0B" w:rsidRDefault="00670A32" w:rsidP="00B4533A">
      <w:pPr>
        <w:numPr>
          <w:ilvl w:val="0"/>
          <w:numId w:val="1"/>
        </w:numPr>
        <w:suppressLineNumbers/>
        <w:spacing w:after="165" w:line="360" w:lineRule="auto"/>
        <w:ind w:left="486" w:hanging="476"/>
        <w:rPr>
          <w:lang w:val="en-US"/>
        </w:rPr>
      </w:pPr>
      <w:r w:rsidRPr="00866E0B">
        <w:t xml:space="preserve">Lander, E. S., </w:t>
      </w:r>
      <w:proofErr w:type="spellStart"/>
      <w:r w:rsidRPr="00866E0B">
        <w:t>Linton</w:t>
      </w:r>
      <w:proofErr w:type="spellEnd"/>
      <w:r w:rsidRPr="00866E0B">
        <w:t xml:space="preserve">, L. M., </w:t>
      </w:r>
      <w:proofErr w:type="spellStart"/>
      <w:r w:rsidRPr="00866E0B">
        <w:t>Birren</w:t>
      </w:r>
      <w:proofErr w:type="spellEnd"/>
      <w:r w:rsidRPr="00866E0B">
        <w:t xml:space="preserve">, B., </w:t>
      </w:r>
      <w:proofErr w:type="spellStart"/>
      <w:r w:rsidRPr="00866E0B">
        <w:t>Nusbaum</w:t>
      </w:r>
      <w:proofErr w:type="spellEnd"/>
      <w:r w:rsidRPr="00866E0B">
        <w:t xml:space="preserve">, C., </w:t>
      </w:r>
      <w:proofErr w:type="spellStart"/>
      <w:r w:rsidRPr="00866E0B">
        <w:t>Zody</w:t>
      </w:r>
      <w:proofErr w:type="spellEnd"/>
      <w:r w:rsidRPr="00866E0B">
        <w:t xml:space="preserve">, M. C., </w:t>
      </w:r>
      <w:proofErr w:type="spellStart"/>
      <w:r w:rsidRPr="00866E0B">
        <w:t>Baldwin</w:t>
      </w:r>
      <w:proofErr w:type="spellEnd"/>
      <w:r w:rsidRPr="00866E0B">
        <w:t xml:space="preserve">, J., Devon, K., </w:t>
      </w:r>
      <w:proofErr w:type="spellStart"/>
      <w:r w:rsidRPr="00866E0B">
        <w:t>Dewar</w:t>
      </w:r>
      <w:proofErr w:type="spellEnd"/>
      <w:r w:rsidRPr="00866E0B">
        <w:t>,</w:t>
      </w:r>
      <w:r w:rsidR="00866E0B" w:rsidRPr="00866E0B">
        <w:t xml:space="preserve"> </w:t>
      </w:r>
      <w:r w:rsidRPr="00866E0B">
        <w:t xml:space="preserve">K., Doyle, M., </w:t>
      </w:r>
      <w:proofErr w:type="spellStart"/>
      <w:r w:rsidRPr="00866E0B">
        <w:t>Fitzhugh</w:t>
      </w:r>
      <w:proofErr w:type="spellEnd"/>
      <w:r w:rsidRPr="00866E0B">
        <w:t xml:space="preserve">, W., Funke, R., Gage, D., Harris, K., </w:t>
      </w:r>
      <w:proofErr w:type="spellStart"/>
      <w:r w:rsidRPr="00866E0B">
        <w:t>Heaford</w:t>
      </w:r>
      <w:proofErr w:type="spellEnd"/>
      <w:r w:rsidRPr="00866E0B">
        <w:t xml:space="preserve">, A., </w:t>
      </w:r>
      <w:proofErr w:type="spellStart"/>
      <w:r w:rsidRPr="00866E0B">
        <w:t>Howland</w:t>
      </w:r>
      <w:proofErr w:type="spellEnd"/>
      <w:r w:rsidRPr="00866E0B">
        <w:t xml:space="preserve">, J., </w:t>
      </w:r>
      <w:proofErr w:type="spellStart"/>
      <w:r w:rsidRPr="00866E0B">
        <w:t>Kann</w:t>
      </w:r>
      <w:proofErr w:type="spellEnd"/>
      <w:r w:rsidRPr="00866E0B">
        <w:t>, L.,</w:t>
      </w:r>
      <w:r w:rsidR="00866E0B">
        <w:t xml:space="preserve"> </w:t>
      </w:r>
      <w:proofErr w:type="spellStart"/>
      <w:r w:rsidRPr="00866E0B">
        <w:t>Lehoczky</w:t>
      </w:r>
      <w:proofErr w:type="spellEnd"/>
      <w:r w:rsidRPr="00866E0B">
        <w:t xml:space="preserve">, J., Levine, R., </w:t>
      </w:r>
      <w:proofErr w:type="spellStart"/>
      <w:r w:rsidRPr="00866E0B">
        <w:t>McEwan</w:t>
      </w:r>
      <w:proofErr w:type="spellEnd"/>
      <w:r w:rsidRPr="00866E0B">
        <w:t xml:space="preserve">, P., </w:t>
      </w:r>
      <w:proofErr w:type="spellStart"/>
      <w:r w:rsidRPr="00866E0B">
        <w:t>McKernan</w:t>
      </w:r>
      <w:proofErr w:type="spellEnd"/>
      <w:r w:rsidRPr="00866E0B">
        <w:t xml:space="preserve">, K., </w:t>
      </w:r>
      <w:proofErr w:type="spellStart"/>
      <w:r w:rsidRPr="00866E0B">
        <w:t>Meldrim</w:t>
      </w:r>
      <w:proofErr w:type="spellEnd"/>
      <w:r w:rsidRPr="00866E0B">
        <w:t xml:space="preserve">, J., </w:t>
      </w:r>
      <w:proofErr w:type="spellStart"/>
      <w:r w:rsidRPr="00866E0B">
        <w:t>Mesirov</w:t>
      </w:r>
      <w:proofErr w:type="spellEnd"/>
      <w:r w:rsidRPr="00866E0B">
        <w:t xml:space="preserve">, J. P., Miranda, C., Morris, W., Naylor, J., Raymond, C., </w:t>
      </w:r>
      <w:proofErr w:type="spellStart"/>
      <w:r w:rsidRPr="00866E0B">
        <w:t>Rosetti</w:t>
      </w:r>
      <w:proofErr w:type="spellEnd"/>
      <w:r w:rsidRPr="00866E0B">
        <w:t xml:space="preserve">, M., Santos, R., </w:t>
      </w:r>
      <w:proofErr w:type="spellStart"/>
      <w:r w:rsidRPr="00866E0B">
        <w:t>Sheridan</w:t>
      </w:r>
      <w:proofErr w:type="spellEnd"/>
      <w:r w:rsidRPr="00866E0B">
        <w:t xml:space="preserve">, A., </w:t>
      </w:r>
      <w:proofErr w:type="spellStart"/>
      <w:r w:rsidRPr="00866E0B">
        <w:t>Sougnez</w:t>
      </w:r>
      <w:proofErr w:type="spellEnd"/>
      <w:r w:rsidRPr="00866E0B">
        <w:t xml:space="preserve">, C., </w:t>
      </w:r>
      <w:proofErr w:type="spellStart"/>
      <w:r w:rsidRPr="00866E0B">
        <w:t>StangeThomann</w:t>
      </w:r>
      <w:proofErr w:type="spellEnd"/>
      <w:r w:rsidRPr="00866E0B">
        <w:t xml:space="preserve">, N., </w:t>
      </w:r>
      <w:proofErr w:type="spellStart"/>
      <w:r w:rsidRPr="00866E0B">
        <w:t>Stojanovic</w:t>
      </w:r>
      <w:proofErr w:type="spellEnd"/>
      <w:r w:rsidRPr="00866E0B">
        <w:t xml:space="preserve">, N., </w:t>
      </w:r>
      <w:proofErr w:type="spellStart"/>
      <w:r w:rsidRPr="00866E0B">
        <w:t>Subramanian</w:t>
      </w:r>
      <w:proofErr w:type="spellEnd"/>
      <w:r w:rsidRPr="00866E0B">
        <w:t xml:space="preserve">, A., Wyman, D., Rogers, J., </w:t>
      </w:r>
      <w:proofErr w:type="spellStart"/>
      <w:r w:rsidRPr="00866E0B">
        <w:t>Sulston</w:t>
      </w:r>
      <w:proofErr w:type="spellEnd"/>
      <w:r w:rsidRPr="00866E0B">
        <w:t xml:space="preserve">, J., </w:t>
      </w:r>
      <w:proofErr w:type="spellStart"/>
      <w:r w:rsidRPr="00866E0B">
        <w:t>Ainscough</w:t>
      </w:r>
      <w:proofErr w:type="spellEnd"/>
      <w:r w:rsidRPr="00866E0B">
        <w:t>,</w:t>
      </w:r>
      <w:r w:rsidR="00866E0B" w:rsidRPr="00866E0B">
        <w:t xml:space="preserve"> </w:t>
      </w:r>
      <w:r w:rsidRPr="00866E0B">
        <w:t xml:space="preserve">R., Beck, S., Bentley, D., Burton, J., </w:t>
      </w:r>
      <w:proofErr w:type="spellStart"/>
      <w:r w:rsidRPr="00866E0B">
        <w:t>Clee</w:t>
      </w:r>
      <w:proofErr w:type="spellEnd"/>
      <w:r w:rsidRPr="00866E0B">
        <w:t xml:space="preserve">, C., Carter, N., </w:t>
      </w:r>
      <w:proofErr w:type="spellStart"/>
      <w:r w:rsidRPr="00866E0B">
        <w:t>Coulson</w:t>
      </w:r>
      <w:proofErr w:type="spellEnd"/>
      <w:r w:rsidRPr="00866E0B">
        <w:t xml:space="preserve">, A., </w:t>
      </w:r>
      <w:proofErr w:type="spellStart"/>
      <w:r w:rsidRPr="00866E0B">
        <w:t>Deadman</w:t>
      </w:r>
      <w:proofErr w:type="spellEnd"/>
      <w:r w:rsidRPr="00866E0B">
        <w:t xml:space="preserve">, R., </w:t>
      </w:r>
      <w:proofErr w:type="spellStart"/>
      <w:r w:rsidRPr="00866E0B">
        <w:t>Deloukas</w:t>
      </w:r>
      <w:proofErr w:type="spellEnd"/>
      <w:r w:rsidRPr="00866E0B">
        <w:t>,</w:t>
      </w:r>
      <w:r w:rsidR="00866E0B" w:rsidRPr="00866E0B">
        <w:t xml:space="preserve"> </w:t>
      </w:r>
      <w:r w:rsidRPr="00866E0B">
        <w:t xml:space="preserve">P., </w:t>
      </w:r>
      <w:proofErr w:type="spellStart"/>
      <w:r w:rsidRPr="00866E0B">
        <w:t>Dunham</w:t>
      </w:r>
      <w:proofErr w:type="spellEnd"/>
      <w:r w:rsidRPr="00866E0B">
        <w:t xml:space="preserve">, A., </w:t>
      </w:r>
      <w:proofErr w:type="spellStart"/>
      <w:r w:rsidRPr="00866E0B">
        <w:t>Dunham</w:t>
      </w:r>
      <w:proofErr w:type="spellEnd"/>
      <w:r w:rsidRPr="00866E0B">
        <w:t xml:space="preserve">, I., </w:t>
      </w:r>
      <w:proofErr w:type="spellStart"/>
      <w:r w:rsidRPr="00866E0B">
        <w:t>Durbin</w:t>
      </w:r>
      <w:proofErr w:type="spellEnd"/>
      <w:r w:rsidRPr="00866E0B">
        <w:t xml:space="preserve">, R., French, L., </w:t>
      </w:r>
      <w:proofErr w:type="spellStart"/>
      <w:r w:rsidRPr="00866E0B">
        <w:t>Grafham</w:t>
      </w:r>
      <w:proofErr w:type="spellEnd"/>
      <w:r w:rsidRPr="00866E0B">
        <w:t xml:space="preserve">, D., Gregory, S., </w:t>
      </w:r>
      <w:proofErr w:type="spellStart"/>
      <w:r w:rsidRPr="00866E0B">
        <w:t>Hubbard</w:t>
      </w:r>
      <w:proofErr w:type="spellEnd"/>
      <w:r w:rsidRPr="00866E0B">
        <w:t xml:space="preserve">, T., </w:t>
      </w:r>
      <w:proofErr w:type="spellStart"/>
      <w:r w:rsidRPr="00866E0B">
        <w:t>Humphray</w:t>
      </w:r>
      <w:proofErr w:type="spellEnd"/>
      <w:r w:rsidRPr="00866E0B">
        <w:t xml:space="preserve">, S., Hunt, A., Jones, M., Lloyd, C., </w:t>
      </w:r>
      <w:proofErr w:type="spellStart"/>
      <w:r w:rsidRPr="00866E0B">
        <w:t>McMurray</w:t>
      </w:r>
      <w:proofErr w:type="spellEnd"/>
      <w:r w:rsidRPr="00866E0B">
        <w:t xml:space="preserve">, A., Matthews, L., </w:t>
      </w:r>
      <w:proofErr w:type="spellStart"/>
      <w:r w:rsidRPr="00866E0B">
        <w:t>Mercer</w:t>
      </w:r>
      <w:proofErr w:type="spellEnd"/>
      <w:r w:rsidRPr="00866E0B">
        <w:t>, S., Milne,</w:t>
      </w:r>
      <w:r w:rsidR="00866E0B" w:rsidRPr="00866E0B">
        <w:t xml:space="preserve"> </w:t>
      </w:r>
      <w:r w:rsidRPr="00866E0B">
        <w:t xml:space="preserve">S., </w:t>
      </w:r>
      <w:proofErr w:type="spellStart"/>
      <w:r w:rsidRPr="00866E0B">
        <w:t>Mullikin</w:t>
      </w:r>
      <w:proofErr w:type="spellEnd"/>
      <w:r w:rsidRPr="00866E0B">
        <w:t xml:space="preserve">, J. C., </w:t>
      </w:r>
      <w:proofErr w:type="spellStart"/>
      <w:r w:rsidRPr="00866E0B">
        <w:t>Mungall</w:t>
      </w:r>
      <w:proofErr w:type="spellEnd"/>
      <w:r w:rsidRPr="00866E0B">
        <w:t xml:space="preserve">, A., </w:t>
      </w:r>
      <w:proofErr w:type="spellStart"/>
      <w:r w:rsidRPr="00866E0B">
        <w:t>Plumb</w:t>
      </w:r>
      <w:proofErr w:type="spellEnd"/>
      <w:r w:rsidRPr="00866E0B">
        <w:t xml:space="preserve">, R., Ross, M., </w:t>
      </w:r>
      <w:proofErr w:type="spellStart"/>
      <w:r w:rsidRPr="00866E0B">
        <w:t>Shownkeen</w:t>
      </w:r>
      <w:proofErr w:type="spellEnd"/>
      <w:r w:rsidRPr="00866E0B">
        <w:t xml:space="preserve">, R., Sims, S., </w:t>
      </w:r>
      <w:proofErr w:type="spellStart"/>
      <w:r w:rsidRPr="00866E0B">
        <w:t>Waterston</w:t>
      </w:r>
      <w:proofErr w:type="spellEnd"/>
      <w:r w:rsidRPr="00866E0B">
        <w:t xml:space="preserve">, R. H., Wilson, R. K., Hillier, L. W., </w:t>
      </w:r>
      <w:proofErr w:type="spellStart"/>
      <w:r w:rsidRPr="00866E0B">
        <w:t>McPherson</w:t>
      </w:r>
      <w:proofErr w:type="spellEnd"/>
      <w:r w:rsidRPr="00866E0B">
        <w:t xml:space="preserve">, J. D., </w:t>
      </w:r>
      <w:proofErr w:type="spellStart"/>
      <w:r w:rsidRPr="00866E0B">
        <w:t>Marra</w:t>
      </w:r>
      <w:proofErr w:type="spellEnd"/>
      <w:r w:rsidRPr="00866E0B">
        <w:t xml:space="preserve">, M. A., </w:t>
      </w:r>
      <w:proofErr w:type="spellStart"/>
      <w:r w:rsidRPr="00866E0B">
        <w:t>Mardis</w:t>
      </w:r>
      <w:proofErr w:type="spellEnd"/>
      <w:r w:rsidRPr="00866E0B">
        <w:t xml:space="preserve">, E. R., </w:t>
      </w:r>
      <w:proofErr w:type="spellStart"/>
      <w:r w:rsidRPr="00866E0B">
        <w:t>Fulton</w:t>
      </w:r>
      <w:proofErr w:type="spellEnd"/>
      <w:r w:rsidRPr="00866E0B">
        <w:t>, L. A.,</w:t>
      </w:r>
      <w:r w:rsidR="00866E0B" w:rsidRPr="00866E0B">
        <w:t xml:space="preserve"> </w:t>
      </w:r>
      <w:proofErr w:type="spellStart"/>
      <w:r w:rsidRPr="00866E0B">
        <w:t>Chinwalla</w:t>
      </w:r>
      <w:proofErr w:type="spellEnd"/>
      <w:r w:rsidRPr="00866E0B">
        <w:t xml:space="preserve">, A. T., </w:t>
      </w:r>
      <w:proofErr w:type="spellStart"/>
      <w:r w:rsidRPr="00866E0B">
        <w:t>Pepin</w:t>
      </w:r>
      <w:proofErr w:type="spellEnd"/>
      <w:r w:rsidRPr="00866E0B">
        <w:t xml:space="preserve">, K. H., </w:t>
      </w:r>
      <w:proofErr w:type="spellStart"/>
      <w:r w:rsidRPr="00866E0B">
        <w:t>Gish</w:t>
      </w:r>
      <w:proofErr w:type="spellEnd"/>
      <w:r w:rsidRPr="00866E0B">
        <w:t xml:space="preserve">, W. R., </w:t>
      </w:r>
      <w:proofErr w:type="spellStart"/>
      <w:r w:rsidRPr="00866E0B">
        <w:t>Chissoe</w:t>
      </w:r>
      <w:proofErr w:type="spellEnd"/>
      <w:r w:rsidRPr="00866E0B">
        <w:t xml:space="preserve">, S. L., </w:t>
      </w:r>
      <w:proofErr w:type="spellStart"/>
      <w:r w:rsidRPr="00866E0B">
        <w:t>Wendl</w:t>
      </w:r>
      <w:proofErr w:type="spellEnd"/>
      <w:r w:rsidRPr="00866E0B">
        <w:t xml:space="preserve">, M. C., </w:t>
      </w:r>
      <w:proofErr w:type="spellStart"/>
      <w:r w:rsidRPr="00866E0B">
        <w:t>Delehaunty</w:t>
      </w:r>
      <w:proofErr w:type="spellEnd"/>
      <w:r w:rsidRPr="00866E0B">
        <w:t>, K. D.,</w:t>
      </w:r>
      <w:r w:rsidR="00866E0B" w:rsidRPr="00866E0B">
        <w:t xml:space="preserve"> </w:t>
      </w:r>
      <w:r w:rsidRPr="00866E0B">
        <w:t xml:space="preserve">Miner, T. L., </w:t>
      </w:r>
      <w:proofErr w:type="spellStart"/>
      <w:r w:rsidRPr="00866E0B">
        <w:t>Delehaunty</w:t>
      </w:r>
      <w:proofErr w:type="spellEnd"/>
      <w:r w:rsidRPr="00866E0B">
        <w:t xml:space="preserve">, A., Kramer, J. B., Cook, L. L., </w:t>
      </w:r>
      <w:proofErr w:type="spellStart"/>
      <w:r w:rsidRPr="00866E0B">
        <w:t>Fulton</w:t>
      </w:r>
      <w:proofErr w:type="spellEnd"/>
      <w:r w:rsidRPr="00866E0B">
        <w:t>, R. S., Johnson, D. L., Minx, P. J.,</w:t>
      </w:r>
      <w:r w:rsidR="00866E0B" w:rsidRPr="00866E0B">
        <w:t xml:space="preserve"> </w:t>
      </w:r>
      <w:r w:rsidRPr="00866E0B">
        <w:t xml:space="preserve">Clifton, S. W., </w:t>
      </w:r>
      <w:proofErr w:type="spellStart"/>
      <w:r w:rsidRPr="00866E0B">
        <w:t>Hawkins</w:t>
      </w:r>
      <w:proofErr w:type="spellEnd"/>
      <w:r w:rsidRPr="00866E0B">
        <w:t xml:space="preserve">, T., </w:t>
      </w:r>
      <w:proofErr w:type="spellStart"/>
      <w:r w:rsidRPr="00866E0B">
        <w:t>Branscomb</w:t>
      </w:r>
      <w:proofErr w:type="spellEnd"/>
      <w:r w:rsidRPr="00866E0B">
        <w:t xml:space="preserve">, E., </w:t>
      </w:r>
      <w:proofErr w:type="spellStart"/>
      <w:r w:rsidRPr="00866E0B">
        <w:t>Predki</w:t>
      </w:r>
      <w:proofErr w:type="spellEnd"/>
      <w:r w:rsidRPr="00866E0B">
        <w:t xml:space="preserve">, P., Richardson, P., </w:t>
      </w:r>
      <w:proofErr w:type="spellStart"/>
      <w:r w:rsidRPr="00866E0B">
        <w:t>Wenning</w:t>
      </w:r>
      <w:proofErr w:type="spellEnd"/>
      <w:r w:rsidRPr="00866E0B">
        <w:t xml:space="preserve">, S., </w:t>
      </w:r>
      <w:proofErr w:type="spellStart"/>
      <w:r w:rsidRPr="00866E0B">
        <w:t>Slezak</w:t>
      </w:r>
      <w:proofErr w:type="spellEnd"/>
      <w:r w:rsidRPr="00866E0B">
        <w:t xml:space="preserve">, T., </w:t>
      </w:r>
      <w:proofErr w:type="spellStart"/>
      <w:r w:rsidRPr="00866E0B">
        <w:t>Doggett</w:t>
      </w:r>
      <w:proofErr w:type="spellEnd"/>
      <w:r w:rsidRPr="00866E0B">
        <w:t xml:space="preserve">, N., Cheng, J. F., Olsen, A., Lucas, S., Elkin, C., </w:t>
      </w:r>
      <w:proofErr w:type="spellStart"/>
      <w:r w:rsidRPr="00866E0B">
        <w:t>Uberbacher</w:t>
      </w:r>
      <w:proofErr w:type="spellEnd"/>
      <w:r w:rsidRPr="00866E0B">
        <w:t>, E., Frazier, M., Gibbs,</w:t>
      </w:r>
      <w:r w:rsidR="00866E0B" w:rsidRPr="00866E0B">
        <w:t xml:space="preserve"> </w:t>
      </w:r>
      <w:r w:rsidRPr="00866E0B">
        <w:t xml:space="preserve">R. A., </w:t>
      </w:r>
      <w:proofErr w:type="spellStart"/>
      <w:r w:rsidRPr="00866E0B">
        <w:t>Muzny</w:t>
      </w:r>
      <w:proofErr w:type="spellEnd"/>
      <w:r w:rsidRPr="00866E0B">
        <w:t xml:space="preserve">, D. M., </w:t>
      </w:r>
      <w:proofErr w:type="spellStart"/>
      <w:r w:rsidRPr="00866E0B">
        <w:t>Scherer</w:t>
      </w:r>
      <w:proofErr w:type="spellEnd"/>
      <w:r w:rsidRPr="00866E0B">
        <w:t xml:space="preserve">, S. E., </w:t>
      </w:r>
      <w:proofErr w:type="spellStart"/>
      <w:r w:rsidRPr="00866E0B">
        <w:t>Bouck</w:t>
      </w:r>
      <w:proofErr w:type="spellEnd"/>
      <w:r w:rsidRPr="00866E0B">
        <w:t xml:space="preserve">, J. B., </w:t>
      </w:r>
      <w:proofErr w:type="spellStart"/>
      <w:r w:rsidRPr="00866E0B">
        <w:t>Sodergren</w:t>
      </w:r>
      <w:proofErr w:type="spellEnd"/>
      <w:r w:rsidRPr="00866E0B">
        <w:t xml:space="preserve">, E. J., </w:t>
      </w:r>
      <w:proofErr w:type="spellStart"/>
      <w:r w:rsidRPr="00866E0B">
        <w:t>Worley</w:t>
      </w:r>
      <w:proofErr w:type="spellEnd"/>
      <w:r w:rsidRPr="00866E0B">
        <w:t>, K. C., Rives, C. M.,</w:t>
      </w:r>
      <w:r w:rsidR="00866E0B" w:rsidRPr="00866E0B">
        <w:t xml:space="preserve"> </w:t>
      </w:r>
      <w:proofErr w:type="spellStart"/>
      <w:r w:rsidRPr="00866E0B">
        <w:t>Gorrell</w:t>
      </w:r>
      <w:proofErr w:type="spellEnd"/>
      <w:r w:rsidRPr="00866E0B">
        <w:t xml:space="preserve">, J. H., </w:t>
      </w:r>
      <w:proofErr w:type="spellStart"/>
      <w:r w:rsidRPr="00866E0B">
        <w:t>Metzker</w:t>
      </w:r>
      <w:proofErr w:type="spellEnd"/>
      <w:r w:rsidRPr="00866E0B">
        <w:t xml:space="preserve">, M. L., Naylor, S. L., </w:t>
      </w:r>
      <w:proofErr w:type="spellStart"/>
      <w:r w:rsidRPr="00866E0B">
        <w:t>Kucherlapati</w:t>
      </w:r>
      <w:proofErr w:type="spellEnd"/>
      <w:r w:rsidRPr="00866E0B">
        <w:t>, R. S., N</w:t>
      </w:r>
      <w:proofErr w:type="spellStart"/>
      <w:r w:rsidRPr="00866E0B">
        <w:rPr>
          <w:lang w:val="en-US"/>
        </w:rPr>
        <w:t>elson</w:t>
      </w:r>
      <w:proofErr w:type="spellEnd"/>
      <w:r w:rsidRPr="00866E0B">
        <w:rPr>
          <w:lang w:val="en-US"/>
        </w:rPr>
        <w:t xml:space="preserve">, D. L., Weinstock, G. M., </w:t>
      </w:r>
      <w:proofErr w:type="spellStart"/>
      <w:r w:rsidRPr="00866E0B">
        <w:rPr>
          <w:lang w:val="en-US"/>
        </w:rPr>
        <w:t>Sakaki</w:t>
      </w:r>
      <w:proofErr w:type="spellEnd"/>
      <w:r w:rsidRPr="00866E0B">
        <w:rPr>
          <w:lang w:val="en-US"/>
        </w:rPr>
        <w:t xml:space="preserve">, Y., Fujiyama, A., Hattori, M., Yada, T., Toyoda, A., Itoh, T., Kawagoe, C., Watanabe, H., </w:t>
      </w:r>
      <w:proofErr w:type="spellStart"/>
      <w:r w:rsidRPr="00866E0B">
        <w:rPr>
          <w:lang w:val="en-US"/>
        </w:rPr>
        <w:t>Totoki</w:t>
      </w:r>
      <w:proofErr w:type="spellEnd"/>
      <w:r w:rsidRPr="00866E0B">
        <w:rPr>
          <w:lang w:val="en-US"/>
        </w:rPr>
        <w:t xml:space="preserve">, Y., Taylor, T., </w:t>
      </w:r>
      <w:proofErr w:type="spellStart"/>
      <w:r w:rsidRPr="00866E0B">
        <w:rPr>
          <w:lang w:val="en-US"/>
        </w:rPr>
        <w:t>Weissenbach</w:t>
      </w:r>
      <w:proofErr w:type="spellEnd"/>
      <w:r w:rsidRPr="00866E0B">
        <w:rPr>
          <w:lang w:val="en-US"/>
        </w:rPr>
        <w:t xml:space="preserve">, J., </w:t>
      </w:r>
      <w:proofErr w:type="spellStart"/>
      <w:r w:rsidRPr="00866E0B">
        <w:rPr>
          <w:lang w:val="en-US"/>
        </w:rPr>
        <w:t>Heilig</w:t>
      </w:r>
      <w:proofErr w:type="spellEnd"/>
      <w:r w:rsidRPr="00866E0B">
        <w:rPr>
          <w:lang w:val="en-US"/>
        </w:rPr>
        <w:t xml:space="preserve">, R., </w:t>
      </w:r>
      <w:proofErr w:type="spellStart"/>
      <w:r w:rsidRPr="00866E0B">
        <w:rPr>
          <w:lang w:val="en-US"/>
        </w:rPr>
        <w:t>Saurin</w:t>
      </w:r>
      <w:proofErr w:type="spellEnd"/>
      <w:r w:rsidRPr="00866E0B">
        <w:rPr>
          <w:lang w:val="en-US"/>
        </w:rPr>
        <w:t xml:space="preserve">, W., </w:t>
      </w:r>
      <w:proofErr w:type="spellStart"/>
      <w:r w:rsidRPr="00866E0B">
        <w:rPr>
          <w:lang w:val="en-US"/>
        </w:rPr>
        <w:t>Artiguenave</w:t>
      </w:r>
      <w:proofErr w:type="spellEnd"/>
      <w:r w:rsidRPr="00866E0B">
        <w:rPr>
          <w:lang w:val="en-US"/>
        </w:rPr>
        <w:t xml:space="preserve">, F., </w:t>
      </w:r>
      <w:proofErr w:type="spellStart"/>
      <w:r w:rsidRPr="00866E0B">
        <w:rPr>
          <w:lang w:val="en-US"/>
        </w:rPr>
        <w:t>Brottier</w:t>
      </w:r>
      <w:proofErr w:type="spellEnd"/>
      <w:r w:rsidRPr="00866E0B">
        <w:rPr>
          <w:lang w:val="en-US"/>
        </w:rPr>
        <w:t xml:space="preserve">, P., </w:t>
      </w:r>
      <w:proofErr w:type="spellStart"/>
      <w:r w:rsidRPr="00866E0B">
        <w:rPr>
          <w:lang w:val="en-US"/>
        </w:rPr>
        <w:t>Bruls</w:t>
      </w:r>
      <w:proofErr w:type="spellEnd"/>
      <w:r w:rsidRPr="00866E0B">
        <w:rPr>
          <w:lang w:val="en-US"/>
        </w:rPr>
        <w:t>,</w:t>
      </w:r>
      <w:r w:rsidR="00866E0B" w:rsidRPr="00866E0B">
        <w:rPr>
          <w:lang w:val="en-US"/>
        </w:rPr>
        <w:t xml:space="preserve"> </w:t>
      </w:r>
      <w:r w:rsidRPr="00866E0B">
        <w:rPr>
          <w:lang w:val="en-US"/>
        </w:rPr>
        <w:t xml:space="preserve">T., Pelletier, E., Robert, C., </w:t>
      </w:r>
      <w:proofErr w:type="spellStart"/>
      <w:r w:rsidRPr="00866E0B">
        <w:rPr>
          <w:lang w:val="en-US"/>
        </w:rPr>
        <w:t>Wincker</w:t>
      </w:r>
      <w:proofErr w:type="spellEnd"/>
      <w:r w:rsidRPr="00866E0B">
        <w:rPr>
          <w:lang w:val="en-US"/>
        </w:rPr>
        <w:t xml:space="preserve">, P., Rosenthal, A., </w:t>
      </w:r>
      <w:proofErr w:type="spellStart"/>
      <w:r w:rsidRPr="00866E0B">
        <w:rPr>
          <w:lang w:val="en-US"/>
        </w:rPr>
        <w:t>Platzer</w:t>
      </w:r>
      <w:proofErr w:type="spellEnd"/>
      <w:r w:rsidRPr="00866E0B">
        <w:rPr>
          <w:lang w:val="en-US"/>
        </w:rPr>
        <w:t xml:space="preserve">, M., </w:t>
      </w:r>
      <w:proofErr w:type="spellStart"/>
      <w:r w:rsidRPr="00866E0B">
        <w:rPr>
          <w:lang w:val="en-US"/>
        </w:rPr>
        <w:t>Nyakatura</w:t>
      </w:r>
      <w:proofErr w:type="spellEnd"/>
      <w:r w:rsidRPr="00866E0B">
        <w:rPr>
          <w:lang w:val="en-US"/>
        </w:rPr>
        <w:t xml:space="preserve">, G., </w:t>
      </w:r>
      <w:proofErr w:type="spellStart"/>
      <w:r w:rsidRPr="00866E0B">
        <w:rPr>
          <w:lang w:val="en-US"/>
        </w:rPr>
        <w:t>Taudien</w:t>
      </w:r>
      <w:proofErr w:type="spellEnd"/>
      <w:r w:rsidRPr="00866E0B">
        <w:rPr>
          <w:lang w:val="en-US"/>
        </w:rPr>
        <w:t>, S.,</w:t>
      </w:r>
      <w:r w:rsidR="00866E0B" w:rsidRPr="00866E0B">
        <w:rPr>
          <w:lang w:val="en-US"/>
        </w:rPr>
        <w:t xml:space="preserve"> </w:t>
      </w:r>
      <w:r w:rsidRPr="00866E0B">
        <w:rPr>
          <w:lang w:val="en-US"/>
        </w:rPr>
        <w:t>Rump, A., Smith, D. R., Doucette-</w:t>
      </w:r>
      <w:proofErr w:type="spellStart"/>
      <w:r w:rsidRPr="00866E0B">
        <w:rPr>
          <w:lang w:val="en-US"/>
        </w:rPr>
        <w:t>Stamm</w:t>
      </w:r>
      <w:proofErr w:type="spellEnd"/>
      <w:r w:rsidRPr="00866E0B">
        <w:rPr>
          <w:lang w:val="en-US"/>
        </w:rPr>
        <w:t xml:space="preserve">, L., </w:t>
      </w:r>
      <w:proofErr w:type="spellStart"/>
      <w:r w:rsidRPr="00866E0B">
        <w:rPr>
          <w:lang w:val="en-US"/>
        </w:rPr>
        <w:t>Rubenfield</w:t>
      </w:r>
      <w:proofErr w:type="spellEnd"/>
      <w:r w:rsidRPr="00866E0B">
        <w:rPr>
          <w:lang w:val="en-US"/>
        </w:rPr>
        <w:t xml:space="preserve">, M., Weinstock, K., Hong, M. L., Dubois, J., Yang, H., Yu, J., Wang, J., Huang, G., </w:t>
      </w:r>
      <w:proofErr w:type="spellStart"/>
      <w:r w:rsidRPr="00866E0B">
        <w:rPr>
          <w:lang w:val="en-US"/>
        </w:rPr>
        <w:t>Gu</w:t>
      </w:r>
      <w:proofErr w:type="spellEnd"/>
      <w:r w:rsidRPr="00866E0B">
        <w:rPr>
          <w:lang w:val="en-US"/>
        </w:rPr>
        <w:t>, J., Hood, L., Rowen, L., Madan, A., Qin,</w:t>
      </w:r>
      <w:r w:rsidR="00866E0B" w:rsidRPr="00866E0B">
        <w:rPr>
          <w:lang w:val="en-US"/>
        </w:rPr>
        <w:t xml:space="preserve"> </w:t>
      </w:r>
      <w:r w:rsidRPr="00866E0B">
        <w:rPr>
          <w:lang w:val="en-US"/>
        </w:rPr>
        <w:t xml:space="preserve">S., Davis, R. W., </w:t>
      </w:r>
      <w:proofErr w:type="spellStart"/>
      <w:r w:rsidRPr="00866E0B">
        <w:rPr>
          <w:lang w:val="en-US"/>
        </w:rPr>
        <w:t>Federspiel</w:t>
      </w:r>
      <w:proofErr w:type="spellEnd"/>
      <w:r w:rsidRPr="00866E0B">
        <w:rPr>
          <w:lang w:val="en-US"/>
        </w:rPr>
        <w:t xml:space="preserve">, N. A., </w:t>
      </w:r>
      <w:proofErr w:type="spellStart"/>
      <w:r w:rsidRPr="00866E0B">
        <w:rPr>
          <w:lang w:val="en-US"/>
        </w:rPr>
        <w:t>Abola</w:t>
      </w:r>
      <w:proofErr w:type="spellEnd"/>
      <w:r w:rsidRPr="00866E0B">
        <w:rPr>
          <w:lang w:val="en-US"/>
        </w:rPr>
        <w:t>, A. P., Proctor, M. J., Roe, B. A., Chen, F., Pan, H.,</w:t>
      </w:r>
      <w:r w:rsidR="00866E0B" w:rsidRPr="00866E0B">
        <w:rPr>
          <w:lang w:val="en-US"/>
        </w:rPr>
        <w:t xml:space="preserve"> </w:t>
      </w:r>
      <w:proofErr w:type="spellStart"/>
      <w:r w:rsidRPr="00866E0B">
        <w:rPr>
          <w:lang w:val="en-US"/>
        </w:rPr>
        <w:t>Ramser</w:t>
      </w:r>
      <w:proofErr w:type="spellEnd"/>
      <w:r w:rsidRPr="00866E0B">
        <w:rPr>
          <w:lang w:val="en-US"/>
        </w:rPr>
        <w:t xml:space="preserve">, J., </w:t>
      </w:r>
      <w:proofErr w:type="spellStart"/>
      <w:r w:rsidRPr="00866E0B">
        <w:rPr>
          <w:lang w:val="en-US"/>
        </w:rPr>
        <w:t>Lehrach</w:t>
      </w:r>
      <w:proofErr w:type="spellEnd"/>
      <w:r w:rsidRPr="00866E0B">
        <w:rPr>
          <w:lang w:val="en-US"/>
        </w:rPr>
        <w:t xml:space="preserve">, H., Reinhardt, R., McCombie, W. R., De La </w:t>
      </w:r>
      <w:proofErr w:type="spellStart"/>
      <w:r w:rsidRPr="00866E0B">
        <w:rPr>
          <w:lang w:val="en-US"/>
        </w:rPr>
        <w:t>Bastide</w:t>
      </w:r>
      <w:proofErr w:type="spellEnd"/>
      <w:r w:rsidRPr="00866E0B">
        <w:rPr>
          <w:lang w:val="en-US"/>
        </w:rPr>
        <w:t xml:space="preserve">, M., </w:t>
      </w:r>
      <w:proofErr w:type="spellStart"/>
      <w:r w:rsidRPr="00866E0B">
        <w:rPr>
          <w:lang w:val="en-US"/>
        </w:rPr>
        <w:t>Dedhia</w:t>
      </w:r>
      <w:proofErr w:type="spellEnd"/>
      <w:r w:rsidRPr="00866E0B">
        <w:rPr>
          <w:lang w:val="en-US"/>
        </w:rPr>
        <w:t>, N.,</w:t>
      </w:r>
      <w:r w:rsidR="00866E0B" w:rsidRPr="00866E0B">
        <w:rPr>
          <w:lang w:val="en-US"/>
        </w:rPr>
        <w:t xml:space="preserve"> </w:t>
      </w:r>
      <w:proofErr w:type="spellStart"/>
      <w:r w:rsidRPr="00866E0B">
        <w:rPr>
          <w:lang w:val="en-US"/>
        </w:rPr>
        <w:t>Blöcker</w:t>
      </w:r>
      <w:proofErr w:type="spellEnd"/>
      <w:r w:rsidRPr="00866E0B">
        <w:rPr>
          <w:lang w:val="en-US"/>
        </w:rPr>
        <w:t xml:space="preserve">, H., </w:t>
      </w:r>
      <w:proofErr w:type="spellStart"/>
      <w:r w:rsidRPr="00866E0B">
        <w:rPr>
          <w:lang w:val="en-US"/>
        </w:rPr>
        <w:t>Hornischer</w:t>
      </w:r>
      <w:proofErr w:type="spellEnd"/>
      <w:r w:rsidRPr="00866E0B">
        <w:rPr>
          <w:lang w:val="en-US"/>
        </w:rPr>
        <w:t xml:space="preserve">, K., </w:t>
      </w:r>
      <w:proofErr w:type="spellStart"/>
      <w:r w:rsidRPr="00866E0B">
        <w:rPr>
          <w:lang w:val="en-US"/>
        </w:rPr>
        <w:t>Nordsiek</w:t>
      </w:r>
      <w:proofErr w:type="spellEnd"/>
      <w:r w:rsidRPr="00866E0B">
        <w:rPr>
          <w:lang w:val="en-US"/>
        </w:rPr>
        <w:t xml:space="preserve">, G., </w:t>
      </w:r>
      <w:proofErr w:type="spellStart"/>
      <w:r w:rsidRPr="00866E0B">
        <w:rPr>
          <w:lang w:val="en-US"/>
        </w:rPr>
        <w:t>Agarwala</w:t>
      </w:r>
      <w:proofErr w:type="spellEnd"/>
      <w:r w:rsidRPr="00866E0B">
        <w:rPr>
          <w:lang w:val="en-US"/>
        </w:rPr>
        <w:t xml:space="preserve">, R., </w:t>
      </w:r>
      <w:proofErr w:type="spellStart"/>
      <w:r w:rsidRPr="00866E0B">
        <w:rPr>
          <w:lang w:val="en-US"/>
        </w:rPr>
        <w:t>Aravind</w:t>
      </w:r>
      <w:proofErr w:type="spellEnd"/>
      <w:r w:rsidRPr="00866E0B">
        <w:rPr>
          <w:lang w:val="en-US"/>
        </w:rPr>
        <w:t xml:space="preserve">, L., Bailey, J. A., Bateman, A., </w:t>
      </w:r>
      <w:proofErr w:type="spellStart"/>
      <w:r w:rsidRPr="00866E0B">
        <w:rPr>
          <w:lang w:val="en-US"/>
        </w:rPr>
        <w:t>Batzoglou</w:t>
      </w:r>
      <w:proofErr w:type="spellEnd"/>
      <w:r w:rsidRPr="00866E0B">
        <w:rPr>
          <w:lang w:val="en-US"/>
        </w:rPr>
        <w:t xml:space="preserve">, S., Birney, E., Bork, P., Brown, D. G., Burge, C. B., </w:t>
      </w:r>
      <w:proofErr w:type="spellStart"/>
      <w:r w:rsidRPr="00866E0B">
        <w:rPr>
          <w:lang w:val="en-US"/>
        </w:rPr>
        <w:t>Cerutti</w:t>
      </w:r>
      <w:proofErr w:type="spellEnd"/>
      <w:r w:rsidRPr="00866E0B">
        <w:rPr>
          <w:lang w:val="en-US"/>
        </w:rPr>
        <w:t>, L., Chen, H. C., Church,</w:t>
      </w:r>
      <w:r w:rsidR="00866E0B" w:rsidRPr="00866E0B">
        <w:rPr>
          <w:lang w:val="en-US"/>
        </w:rPr>
        <w:t xml:space="preserve"> </w:t>
      </w:r>
      <w:r w:rsidRPr="00866E0B">
        <w:rPr>
          <w:lang w:val="en-US"/>
        </w:rPr>
        <w:t xml:space="preserve">D., Clamp, M., Copley, R. R., </w:t>
      </w:r>
      <w:proofErr w:type="spellStart"/>
      <w:r w:rsidRPr="00866E0B">
        <w:rPr>
          <w:lang w:val="en-US"/>
        </w:rPr>
        <w:t>Doerks</w:t>
      </w:r>
      <w:proofErr w:type="spellEnd"/>
      <w:r w:rsidRPr="00866E0B">
        <w:rPr>
          <w:lang w:val="en-US"/>
        </w:rPr>
        <w:t xml:space="preserve">, T., Eddy, S. R., </w:t>
      </w:r>
      <w:proofErr w:type="spellStart"/>
      <w:r w:rsidRPr="00866E0B">
        <w:rPr>
          <w:lang w:val="en-US"/>
        </w:rPr>
        <w:t>Eichler</w:t>
      </w:r>
      <w:proofErr w:type="spellEnd"/>
      <w:r w:rsidRPr="00866E0B">
        <w:rPr>
          <w:lang w:val="en-US"/>
        </w:rPr>
        <w:t xml:space="preserve">, E. E., </w:t>
      </w:r>
      <w:proofErr w:type="spellStart"/>
      <w:r w:rsidRPr="00866E0B">
        <w:rPr>
          <w:lang w:val="en-US"/>
        </w:rPr>
        <w:t>Furey</w:t>
      </w:r>
      <w:proofErr w:type="spellEnd"/>
      <w:r w:rsidRPr="00866E0B">
        <w:rPr>
          <w:lang w:val="en-US"/>
        </w:rPr>
        <w:t xml:space="preserve">, T. S., </w:t>
      </w:r>
      <w:proofErr w:type="spellStart"/>
      <w:r w:rsidRPr="00866E0B">
        <w:rPr>
          <w:lang w:val="en-US"/>
        </w:rPr>
        <w:t>Galagan</w:t>
      </w:r>
      <w:proofErr w:type="spellEnd"/>
      <w:r w:rsidRPr="00866E0B">
        <w:rPr>
          <w:lang w:val="en-US"/>
        </w:rPr>
        <w:t xml:space="preserve">, J., Gilbert, J. G., Harmon, C., </w:t>
      </w:r>
      <w:proofErr w:type="spellStart"/>
      <w:r w:rsidRPr="00866E0B">
        <w:rPr>
          <w:lang w:val="en-US"/>
        </w:rPr>
        <w:t>Hayashizaki</w:t>
      </w:r>
      <w:proofErr w:type="spellEnd"/>
      <w:r w:rsidRPr="00866E0B">
        <w:rPr>
          <w:lang w:val="en-US"/>
        </w:rPr>
        <w:t xml:space="preserve">, Y., Haussler, D., </w:t>
      </w:r>
      <w:proofErr w:type="spellStart"/>
      <w:r w:rsidRPr="00866E0B">
        <w:rPr>
          <w:lang w:val="en-US"/>
        </w:rPr>
        <w:t>Hermjakob</w:t>
      </w:r>
      <w:proofErr w:type="spellEnd"/>
      <w:r w:rsidRPr="00866E0B">
        <w:rPr>
          <w:lang w:val="en-US"/>
        </w:rPr>
        <w:t xml:space="preserve">, H., </w:t>
      </w:r>
      <w:proofErr w:type="spellStart"/>
      <w:r w:rsidRPr="00866E0B">
        <w:rPr>
          <w:lang w:val="en-US"/>
        </w:rPr>
        <w:t>Hokamp</w:t>
      </w:r>
      <w:proofErr w:type="spellEnd"/>
      <w:r w:rsidRPr="00866E0B">
        <w:rPr>
          <w:lang w:val="en-US"/>
        </w:rPr>
        <w:t xml:space="preserve">, K., Jang, W., Johnson, L. S., Jones, T. A., </w:t>
      </w:r>
      <w:proofErr w:type="spellStart"/>
      <w:r w:rsidRPr="00866E0B">
        <w:rPr>
          <w:lang w:val="en-US"/>
        </w:rPr>
        <w:t>Kasif</w:t>
      </w:r>
      <w:proofErr w:type="spellEnd"/>
      <w:r w:rsidRPr="00866E0B">
        <w:rPr>
          <w:lang w:val="en-US"/>
        </w:rPr>
        <w:t xml:space="preserve">, S., </w:t>
      </w:r>
      <w:proofErr w:type="spellStart"/>
      <w:r w:rsidRPr="00866E0B">
        <w:rPr>
          <w:lang w:val="en-US"/>
        </w:rPr>
        <w:t>Kaspryzk</w:t>
      </w:r>
      <w:proofErr w:type="spellEnd"/>
      <w:r w:rsidRPr="00866E0B">
        <w:rPr>
          <w:lang w:val="en-US"/>
        </w:rPr>
        <w:t xml:space="preserve">, A., Kennedy, S., Kent, W. J., Kitts, P., </w:t>
      </w:r>
      <w:proofErr w:type="spellStart"/>
      <w:r w:rsidRPr="00866E0B">
        <w:rPr>
          <w:lang w:val="en-US"/>
        </w:rPr>
        <w:t>Koonin</w:t>
      </w:r>
      <w:proofErr w:type="spellEnd"/>
      <w:r w:rsidRPr="00866E0B">
        <w:rPr>
          <w:lang w:val="en-US"/>
        </w:rPr>
        <w:t>,</w:t>
      </w:r>
      <w:r w:rsidR="00866E0B" w:rsidRPr="00866E0B">
        <w:rPr>
          <w:lang w:val="en-US"/>
        </w:rPr>
        <w:t xml:space="preserve"> </w:t>
      </w:r>
      <w:r w:rsidRPr="00866E0B">
        <w:rPr>
          <w:lang w:val="en-US"/>
        </w:rPr>
        <w:t xml:space="preserve">E. V., </w:t>
      </w:r>
      <w:proofErr w:type="spellStart"/>
      <w:r w:rsidRPr="00866E0B">
        <w:rPr>
          <w:lang w:val="en-US"/>
        </w:rPr>
        <w:t>Korf</w:t>
      </w:r>
      <w:proofErr w:type="spellEnd"/>
      <w:r w:rsidRPr="00866E0B">
        <w:rPr>
          <w:lang w:val="en-US"/>
        </w:rPr>
        <w:t xml:space="preserve">, I., </w:t>
      </w:r>
      <w:proofErr w:type="spellStart"/>
      <w:r w:rsidRPr="00866E0B">
        <w:rPr>
          <w:lang w:val="en-US"/>
        </w:rPr>
        <w:t>Kulp</w:t>
      </w:r>
      <w:proofErr w:type="spellEnd"/>
      <w:r w:rsidRPr="00866E0B">
        <w:rPr>
          <w:lang w:val="en-US"/>
        </w:rPr>
        <w:t xml:space="preserve">, D., Lancet, D., Lowe, T. M., </w:t>
      </w:r>
      <w:proofErr w:type="spellStart"/>
      <w:r w:rsidRPr="00866E0B">
        <w:rPr>
          <w:lang w:val="en-US"/>
        </w:rPr>
        <w:t>McLysaght</w:t>
      </w:r>
      <w:proofErr w:type="spellEnd"/>
      <w:r w:rsidRPr="00866E0B">
        <w:rPr>
          <w:lang w:val="en-US"/>
        </w:rPr>
        <w:t xml:space="preserve">, A., </w:t>
      </w:r>
      <w:proofErr w:type="spellStart"/>
      <w:r w:rsidRPr="00866E0B">
        <w:rPr>
          <w:lang w:val="en-US"/>
        </w:rPr>
        <w:t>Mikkelsen</w:t>
      </w:r>
      <w:proofErr w:type="spellEnd"/>
      <w:r w:rsidRPr="00866E0B">
        <w:rPr>
          <w:lang w:val="en-US"/>
        </w:rPr>
        <w:t xml:space="preserve">, T., Moran, J. V., Mulder, N., </w:t>
      </w:r>
      <w:proofErr w:type="spellStart"/>
      <w:r w:rsidRPr="00866E0B">
        <w:rPr>
          <w:lang w:val="en-US"/>
        </w:rPr>
        <w:t>Pollara</w:t>
      </w:r>
      <w:proofErr w:type="spellEnd"/>
      <w:r w:rsidRPr="00866E0B">
        <w:rPr>
          <w:lang w:val="en-US"/>
        </w:rPr>
        <w:t xml:space="preserve">, V. J., Ponting, C. P., Schuler, G., Schultz, J., Slater, G., Smit, A. F., </w:t>
      </w:r>
      <w:proofErr w:type="spellStart"/>
      <w:r w:rsidRPr="00866E0B">
        <w:rPr>
          <w:lang w:val="en-US"/>
        </w:rPr>
        <w:t>Stupka</w:t>
      </w:r>
      <w:proofErr w:type="spellEnd"/>
      <w:r w:rsidRPr="00866E0B">
        <w:rPr>
          <w:lang w:val="en-US"/>
        </w:rPr>
        <w:t>,</w:t>
      </w:r>
      <w:r w:rsidR="00866E0B" w:rsidRPr="00866E0B">
        <w:rPr>
          <w:lang w:val="en-US"/>
        </w:rPr>
        <w:t xml:space="preserve"> </w:t>
      </w:r>
      <w:r w:rsidRPr="00866E0B">
        <w:rPr>
          <w:lang w:val="en-US"/>
        </w:rPr>
        <w:t xml:space="preserve">E., </w:t>
      </w:r>
      <w:proofErr w:type="spellStart"/>
      <w:r w:rsidRPr="00866E0B">
        <w:rPr>
          <w:lang w:val="en-US"/>
        </w:rPr>
        <w:t>Szustakowki</w:t>
      </w:r>
      <w:proofErr w:type="spellEnd"/>
      <w:r w:rsidRPr="00866E0B">
        <w:rPr>
          <w:lang w:val="en-US"/>
        </w:rPr>
        <w:t>, J., Thierry-</w:t>
      </w:r>
      <w:proofErr w:type="spellStart"/>
      <w:r w:rsidRPr="00866E0B">
        <w:rPr>
          <w:lang w:val="en-US"/>
        </w:rPr>
        <w:t>Mieg</w:t>
      </w:r>
      <w:proofErr w:type="spellEnd"/>
      <w:r w:rsidRPr="00866E0B">
        <w:rPr>
          <w:lang w:val="en-US"/>
        </w:rPr>
        <w:t>, D., Thierry-</w:t>
      </w:r>
      <w:proofErr w:type="spellStart"/>
      <w:r w:rsidRPr="00866E0B">
        <w:rPr>
          <w:lang w:val="en-US"/>
        </w:rPr>
        <w:t>Mieg</w:t>
      </w:r>
      <w:proofErr w:type="spellEnd"/>
      <w:r w:rsidRPr="00866E0B">
        <w:rPr>
          <w:lang w:val="en-US"/>
        </w:rPr>
        <w:t>, J., Wagner, L., Wallis, J., Wheeler, R.,</w:t>
      </w:r>
      <w:r w:rsidR="00866E0B" w:rsidRPr="00866E0B">
        <w:rPr>
          <w:lang w:val="en-US"/>
        </w:rPr>
        <w:t xml:space="preserve"> </w:t>
      </w:r>
      <w:r w:rsidRPr="00866E0B">
        <w:rPr>
          <w:lang w:val="en-US"/>
        </w:rPr>
        <w:t xml:space="preserve">Williams, A., Wolf, Y. I., Wolfe, K. H., Yang, S. P., </w:t>
      </w:r>
      <w:proofErr w:type="spellStart"/>
      <w:r w:rsidRPr="00866E0B">
        <w:rPr>
          <w:lang w:val="en-US"/>
        </w:rPr>
        <w:t>Yeh</w:t>
      </w:r>
      <w:proofErr w:type="spellEnd"/>
      <w:r w:rsidRPr="00866E0B">
        <w:rPr>
          <w:lang w:val="en-US"/>
        </w:rPr>
        <w:t xml:space="preserve">, R. F., Collins, </w:t>
      </w:r>
      <w:r w:rsidRPr="00866E0B">
        <w:rPr>
          <w:lang w:val="en-US"/>
        </w:rPr>
        <w:lastRenderedPageBreak/>
        <w:t xml:space="preserve">F., </w:t>
      </w:r>
      <w:proofErr w:type="spellStart"/>
      <w:r w:rsidRPr="00866E0B">
        <w:rPr>
          <w:lang w:val="en-US"/>
        </w:rPr>
        <w:t>Guyer</w:t>
      </w:r>
      <w:proofErr w:type="spellEnd"/>
      <w:r w:rsidRPr="00866E0B">
        <w:rPr>
          <w:lang w:val="en-US"/>
        </w:rPr>
        <w:t>, M. S., Peterson,</w:t>
      </w:r>
      <w:r w:rsidR="00866E0B" w:rsidRPr="00866E0B">
        <w:rPr>
          <w:lang w:val="en-US"/>
        </w:rPr>
        <w:t xml:space="preserve"> </w:t>
      </w:r>
      <w:r w:rsidRPr="00866E0B">
        <w:rPr>
          <w:lang w:val="en-US"/>
        </w:rPr>
        <w:t xml:space="preserve">J., </w:t>
      </w:r>
      <w:proofErr w:type="spellStart"/>
      <w:r w:rsidRPr="00866E0B">
        <w:rPr>
          <w:lang w:val="en-US"/>
        </w:rPr>
        <w:t>Felsenfeld</w:t>
      </w:r>
      <w:proofErr w:type="spellEnd"/>
      <w:r w:rsidRPr="00866E0B">
        <w:rPr>
          <w:lang w:val="en-US"/>
        </w:rPr>
        <w:t xml:space="preserve">, A., </w:t>
      </w:r>
      <w:proofErr w:type="spellStart"/>
      <w:r w:rsidRPr="00866E0B">
        <w:rPr>
          <w:lang w:val="en-US"/>
        </w:rPr>
        <w:t>Wetterstrand</w:t>
      </w:r>
      <w:proofErr w:type="spellEnd"/>
      <w:r w:rsidRPr="00866E0B">
        <w:rPr>
          <w:lang w:val="en-US"/>
        </w:rPr>
        <w:t xml:space="preserve">, K. A., Myers, R. M., Schmutz, J., Dickson, M., </w:t>
      </w:r>
      <w:proofErr w:type="spellStart"/>
      <w:r w:rsidRPr="00866E0B">
        <w:rPr>
          <w:lang w:val="en-US"/>
        </w:rPr>
        <w:t>Grimwood</w:t>
      </w:r>
      <w:proofErr w:type="spellEnd"/>
      <w:r w:rsidRPr="00866E0B">
        <w:rPr>
          <w:lang w:val="en-US"/>
        </w:rPr>
        <w:t>, J.,</w:t>
      </w:r>
      <w:r w:rsidR="00866E0B">
        <w:rPr>
          <w:lang w:val="en-US"/>
        </w:rPr>
        <w:t xml:space="preserve"> </w:t>
      </w:r>
      <w:r w:rsidRPr="00866E0B">
        <w:rPr>
          <w:lang w:val="en-US"/>
        </w:rPr>
        <w:t xml:space="preserve">Cox, D. R., Olson, M. V., </w:t>
      </w:r>
      <w:proofErr w:type="spellStart"/>
      <w:r w:rsidRPr="00866E0B">
        <w:rPr>
          <w:lang w:val="en-US"/>
        </w:rPr>
        <w:t>Kaul</w:t>
      </w:r>
      <w:proofErr w:type="spellEnd"/>
      <w:r w:rsidRPr="00866E0B">
        <w:rPr>
          <w:lang w:val="en-US"/>
        </w:rPr>
        <w:t xml:space="preserve">, R., Raymond, C., Shimizu, N., Kawasaki, K., </w:t>
      </w:r>
      <w:proofErr w:type="spellStart"/>
      <w:r w:rsidRPr="00866E0B">
        <w:rPr>
          <w:lang w:val="en-US"/>
        </w:rPr>
        <w:t>Minoshima</w:t>
      </w:r>
      <w:proofErr w:type="spellEnd"/>
      <w:r w:rsidRPr="00866E0B">
        <w:rPr>
          <w:lang w:val="en-US"/>
        </w:rPr>
        <w:t xml:space="preserve">, S., Evans, G. A., </w:t>
      </w:r>
      <w:proofErr w:type="spellStart"/>
      <w:r w:rsidRPr="00866E0B">
        <w:rPr>
          <w:lang w:val="en-US"/>
        </w:rPr>
        <w:t>Athanasiou</w:t>
      </w:r>
      <w:proofErr w:type="spellEnd"/>
      <w:r w:rsidRPr="00866E0B">
        <w:rPr>
          <w:lang w:val="en-US"/>
        </w:rPr>
        <w:t xml:space="preserve">, M., Schultz, R., </w:t>
      </w:r>
      <w:proofErr w:type="spellStart"/>
      <w:r w:rsidRPr="00866E0B">
        <w:rPr>
          <w:lang w:val="en-US"/>
        </w:rPr>
        <w:t>Patrinos</w:t>
      </w:r>
      <w:proofErr w:type="spellEnd"/>
      <w:r w:rsidRPr="00866E0B">
        <w:rPr>
          <w:lang w:val="en-US"/>
        </w:rPr>
        <w:t xml:space="preserve">, A., and Morgan, M. J. Initial sequencing and analysis of the human genome. </w:t>
      </w:r>
      <w:r w:rsidRPr="00866E0B">
        <w:rPr>
          <w:i/>
          <w:lang w:val="en-US"/>
        </w:rPr>
        <w:t>Nature 409</w:t>
      </w:r>
      <w:r w:rsidRPr="00866E0B">
        <w:rPr>
          <w:lang w:val="en-US"/>
        </w:rPr>
        <w:t>, 6822 (2001).</w:t>
      </w:r>
    </w:p>
    <w:p w:rsidR="00D94F57" w:rsidRPr="00866E0B" w:rsidRDefault="00670A32" w:rsidP="00B4533A">
      <w:pPr>
        <w:numPr>
          <w:ilvl w:val="0"/>
          <w:numId w:val="2"/>
        </w:numPr>
        <w:suppressLineNumbers/>
        <w:ind w:left="513" w:hanging="506"/>
        <w:rPr>
          <w:lang w:val="en-US"/>
        </w:rPr>
      </w:pPr>
      <w:r w:rsidRPr="00670A32">
        <w:rPr>
          <w:lang w:val="en-US"/>
        </w:rPr>
        <w:t xml:space="preserve">Laver, T., Harrison, J., O’Neill, P. A., Moore, K., </w:t>
      </w:r>
      <w:proofErr w:type="spellStart"/>
      <w:r w:rsidRPr="00670A32">
        <w:rPr>
          <w:lang w:val="en-US"/>
        </w:rPr>
        <w:t>Farbos</w:t>
      </w:r>
      <w:proofErr w:type="spellEnd"/>
      <w:r w:rsidRPr="00670A32">
        <w:rPr>
          <w:lang w:val="en-US"/>
        </w:rPr>
        <w:t xml:space="preserve">, A., </w:t>
      </w:r>
      <w:proofErr w:type="spellStart"/>
      <w:r w:rsidRPr="00670A32">
        <w:rPr>
          <w:lang w:val="en-US"/>
        </w:rPr>
        <w:t>Paszkiewicz</w:t>
      </w:r>
      <w:proofErr w:type="spellEnd"/>
      <w:r w:rsidRPr="00670A32">
        <w:rPr>
          <w:lang w:val="en-US"/>
        </w:rPr>
        <w:t xml:space="preserve">, K., and </w:t>
      </w:r>
      <w:proofErr w:type="spellStart"/>
      <w:r w:rsidRPr="00670A32">
        <w:rPr>
          <w:lang w:val="en-US"/>
        </w:rPr>
        <w:t>Studholme</w:t>
      </w:r>
      <w:proofErr w:type="spellEnd"/>
      <w:r w:rsidRPr="00670A32">
        <w:rPr>
          <w:lang w:val="en-US"/>
        </w:rPr>
        <w:t xml:space="preserve">, D. J. Assessing the performance of the Oxford </w:t>
      </w:r>
      <w:proofErr w:type="spellStart"/>
      <w:r w:rsidRPr="00670A32">
        <w:rPr>
          <w:lang w:val="en-US"/>
        </w:rPr>
        <w:t>Nanopore</w:t>
      </w:r>
      <w:proofErr w:type="spellEnd"/>
      <w:r w:rsidRPr="00670A32">
        <w:rPr>
          <w:lang w:val="en-US"/>
        </w:rPr>
        <w:t xml:space="preserve"> Technologies </w:t>
      </w:r>
      <w:proofErr w:type="spellStart"/>
      <w:r w:rsidRPr="00670A32">
        <w:rPr>
          <w:lang w:val="en-US"/>
        </w:rPr>
        <w:t>MinION</w:t>
      </w:r>
      <w:proofErr w:type="spellEnd"/>
      <w:r w:rsidRPr="00670A32">
        <w:rPr>
          <w:lang w:val="en-US"/>
        </w:rPr>
        <w:t xml:space="preserve">. </w:t>
      </w:r>
      <w:proofErr w:type="spellStart"/>
      <w:r w:rsidRPr="00866E0B">
        <w:rPr>
          <w:i/>
          <w:lang w:val="en-US"/>
        </w:rPr>
        <w:t>Biomolecular</w:t>
      </w:r>
      <w:proofErr w:type="spellEnd"/>
      <w:r w:rsidRPr="00866E0B">
        <w:rPr>
          <w:i/>
          <w:lang w:val="en-US"/>
        </w:rPr>
        <w:t xml:space="preserve"> Detection and Quantification 3 </w:t>
      </w:r>
      <w:r w:rsidRPr="00866E0B">
        <w:rPr>
          <w:lang w:val="en-US"/>
        </w:rPr>
        <w:t>(2015).</w:t>
      </w:r>
    </w:p>
    <w:p w:rsidR="00D94F57" w:rsidRPr="00866E0B" w:rsidRDefault="00670A32" w:rsidP="00B4533A">
      <w:pPr>
        <w:numPr>
          <w:ilvl w:val="0"/>
          <w:numId w:val="2"/>
        </w:numPr>
        <w:suppressLineNumbers/>
        <w:ind w:left="513" w:hanging="506"/>
        <w:rPr>
          <w:lang w:val="en-US"/>
        </w:rPr>
      </w:pPr>
      <w:proofErr w:type="spellStart"/>
      <w:r w:rsidRPr="00670A32">
        <w:rPr>
          <w:lang w:val="en-US"/>
        </w:rPr>
        <w:t>Leske</w:t>
      </w:r>
      <w:proofErr w:type="spellEnd"/>
      <w:r w:rsidRPr="00670A32">
        <w:rPr>
          <w:lang w:val="en-US"/>
        </w:rPr>
        <w:t xml:space="preserve">, H., </w:t>
      </w:r>
      <w:proofErr w:type="spellStart"/>
      <w:r w:rsidRPr="00670A32">
        <w:rPr>
          <w:lang w:val="en-US"/>
        </w:rPr>
        <w:t>Camenisch</w:t>
      </w:r>
      <w:proofErr w:type="spellEnd"/>
      <w:r w:rsidRPr="00670A32">
        <w:rPr>
          <w:lang w:val="en-US"/>
        </w:rPr>
        <w:t xml:space="preserve"> Gross, U., Hofer, S., </w:t>
      </w:r>
      <w:proofErr w:type="spellStart"/>
      <w:r w:rsidRPr="00670A32">
        <w:rPr>
          <w:lang w:val="en-US"/>
        </w:rPr>
        <w:t>Neidert</w:t>
      </w:r>
      <w:proofErr w:type="spellEnd"/>
      <w:r w:rsidRPr="00670A32">
        <w:rPr>
          <w:lang w:val="en-US"/>
        </w:rPr>
        <w:t xml:space="preserve">, M. C., </w:t>
      </w:r>
      <w:proofErr w:type="spellStart"/>
      <w:r w:rsidRPr="00670A32">
        <w:rPr>
          <w:lang w:val="en-US"/>
        </w:rPr>
        <w:t>Leske</w:t>
      </w:r>
      <w:proofErr w:type="spellEnd"/>
      <w:r w:rsidRPr="00670A32">
        <w:rPr>
          <w:lang w:val="en-US"/>
        </w:rPr>
        <w:t xml:space="preserve">, S., Weller, M., </w:t>
      </w:r>
      <w:proofErr w:type="spellStart"/>
      <w:r w:rsidRPr="00670A32">
        <w:rPr>
          <w:lang w:val="en-US"/>
        </w:rPr>
        <w:t>Lehnick</w:t>
      </w:r>
      <w:proofErr w:type="spellEnd"/>
      <w:r w:rsidRPr="00670A32">
        <w:rPr>
          <w:lang w:val="en-US"/>
        </w:rPr>
        <w:t xml:space="preserve">, D., and Rushing, E. J. MGMT methylation pattern of long-term and short-term survivors of glioblastoma reveals </w:t>
      </w:r>
      <w:proofErr w:type="spellStart"/>
      <w:r w:rsidRPr="00670A32">
        <w:rPr>
          <w:lang w:val="en-US"/>
        </w:rPr>
        <w:t>CpGs</w:t>
      </w:r>
      <w:proofErr w:type="spellEnd"/>
      <w:r w:rsidRPr="00670A32">
        <w:rPr>
          <w:lang w:val="en-US"/>
        </w:rPr>
        <w:t xml:space="preserve"> of the enhancer region to be of high prognostic value. </w:t>
      </w:r>
      <w:proofErr w:type="spellStart"/>
      <w:r w:rsidRPr="00866E0B">
        <w:rPr>
          <w:i/>
          <w:lang w:val="en-US"/>
        </w:rPr>
        <w:t>Acta</w:t>
      </w:r>
      <w:proofErr w:type="spellEnd"/>
      <w:r w:rsidRPr="00866E0B">
        <w:rPr>
          <w:i/>
          <w:lang w:val="en-US"/>
        </w:rPr>
        <w:t xml:space="preserve"> </w:t>
      </w:r>
      <w:proofErr w:type="spellStart"/>
      <w:r w:rsidRPr="00866E0B">
        <w:rPr>
          <w:i/>
          <w:lang w:val="en-US"/>
        </w:rPr>
        <w:t>neuropathologica</w:t>
      </w:r>
      <w:proofErr w:type="spellEnd"/>
      <w:r w:rsidRPr="00866E0B">
        <w:rPr>
          <w:i/>
          <w:lang w:val="en-US"/>
        </w:rPr>
        <w:t xml:space="preserve"> communications 11</w:t>
      </w:r>
      <w:r w:rsidRPr="00866E0B">
        <w:rPr>
          <w:lang w:val="en-US"/>
        </w:rPr>
        <w:t>, 1 (12 2023).</w:t>
      </w:r>
    </w:p>
    <w:p w:rsidR="00D94F57" w:rsidRPr="00866E0B" w:rsidRDefault="00670A32" w:rsidP="00B4533A">
      <w:pPr>
        <w:numPr>
          <w:ilvl w:val="0"/>
          <w:numId w:val="2"/>
        </w:numPr>
        <w:suppressLineNumbers/>
        <w:spacing w:after="0"/>
        <w:ind w:left="513" w:hanging="506"/>
        <w:rPr>
          <w:lang w:val="en-US"/>
        </w:rPr>
      </w:pPr>
      <w:proofErr w:type="spellStart"/>
      <w:r w:rsidRPr="00670A32">
        <w:rPr>
          <w:lang w:val="en-US"/>
        </w:rPr>
        <w:t>Malley</w:t>
      </w:r>
      <w:proofErr w:type="spellEnd"/>
      <w:r w:rsidRPr="00670A32">
        <w:rPr>
          <w:lang w:val="en-US"/>
        </w:rPr>
        <w:t xml:space="preserve">, D. S., </w:t>
      </w:r>
      <w:proofErr w:type="spellStart"/>
      <w:r w:rsidRPr="00670A32">
        <w:rPr>
          <w:lang w:val="en-US"/>
        </w:rPr>
        <w:t>Hamoudi</w:t>
      </w:r>
      <w:proofErr w:type="spellEnd"/>
      <w:r w:rsidRPr="00670A32">
        <w:rPr>
          <w:lang w:val="en-US"/>
        </w:rPr>
        <w:t xml:space="preserve">, R. A., </w:t>
      </w:r>
      <w:proofErr w:type="spellStart"/>
      <w:r w:rsidRPr="00670A32">
        <w:rPr>
          <w:lang w:val="en-US"/>
        </w:rPr>
        <w:t>Kocialkowski</w:t>
      </w:r>
      <w:proofErr w:type="spellEnd"/>
      <w:r w:rsidRPr="00670A32">
        <w:rPr>
          <w:lang w:val="en-US"/>
        </w:rPr>
        <w:t xml:space="preserve">, S., Pearson, D. M., Collins, V. P., and </w:t>
      </w:r>
      <w:proofErr w:type="spellStart"/>
      <w:r w:rsidRPr="00670A32">
        <w:rPr>
          <w:lang w:val="en-US"/>
        </w:rPr>
        <w:t>Ichimura</w:t>
      </w:r>
      <w:proofErr w:type="spellEnd"/>
      <w:r w:rsidRPr="00670A32">
        <w:rPr>
          <w:lang w:val="en-US"/>
        </w:rPr>
        <w:t xml:space="preserve">, K. A distinct region of the MGMT </w:t>
      </w:r>
      <w:proofErr w:type="spellStart"/>
      <w:r w:rsidRPr="00670A32">
        <w:rPr>
          <w:lang w:val="en-US"/>
        </w:rPr>
        <w:t>CpG</w:t>
      </w:r>
      <w:proofErr w:type="spellEnd"/>
      <w:r w:rsidRPr="00670A32">
        <w:rPr>
          <w:lang w:val="en-US"/>
        </w:rPr>
        <w:t xml:space="preserve"> </w:t>
      </w:r>
      <w:proofErr w:type="gramStart"/>
      <w:r w:rsidRPr="00670A32">
        <w:rPr>
          <w:lang w:val="en-US"/>
        </w:rPr>
        <w:t>island</w:t>
      </w:r>
      <w:proofErr w:type="gramEnd"/>
      <w:r w:rsidRPr="00670A32">
        <w:rPr>
          <w:lang w:val="en-US"/>
        </w:rPr>
        <w:t xml:space="preserve"> critical for transcriptional regulation is preferentially methylated in glioblastoma cells and xenografts. </w:t>
      </w:r>
      <w:proofErr w:type="spellStart"/>
      <w:r w:rsidRPr="00866E0B">
        <w:rPr>
          <w:i/>
          <w:lang w:val="en-US"/>
        </w:rPr>
        <w:t>Acta</w:t>
      </w:r>
      <w:proofErr w:type="spellEnd"/>
      <w:r w:rsidRPr="00866E0B">
        <w:rPr>
          <w:i/>
          <w:lang w:val="en-US"/>
        </w:rPr>
        <w:t xml:space="preserve"> </w:t>
      </w:r>
      <w:proofErr w:type="spellStart"/>
      <w:r w:rsidRPr="00866E0B">
        <w:rPr>
          <w:i/>
          <w:lang w:val="en-US"/>
        </w:rPr>
        <w:t>Neuropathologica</w:t>
      </w:r>
      <w:proofErr w:type="spellEnd"/>
      <w:r w:rsidRPr="00866E0B">
        <w:rPr>
          <w:i/>
          <w:lang w:val="en-US"/>
        </w:rPr>
        <w:t xml:space="preserve"> 121</w:t>
      </w:r>
      <w:r w:rsidRPr="00866E0B">
        <w:rPr>
          <w:lang w:val="en-US"/>
        </w:rPr>
        <w:t>, 5</w:t>
      </w:r>
    </w:p>
    <w:p w:rsidR="00D94F57" w:rsidRPr="00866E0B" w:rsidRDefault="00670A32" w:rsidP="00B4533A">
      <w:pPr>
        <w:suppressLineNumbers/>
        <w:spacing w:after="301" w:line="259" w:lineRule="auto"/>
        <w:ind w:left="486"/>
        <w:rPr>
          <w:lang w:val="en-US"/>
        </w:rPr>
      </w:pPr>
      <w:r w:rsidRPr="00866E0B">
        <w:rPr>
          <w:lang w:val="en-US"/>
        </w:rPr>
        <w:t>(2011).</w:t>
      </w:r>
    </w:p>
    <w:p w:rsidR="00D94F57" w:rsidRDefault="00670A32" w:rsidP="00B4533A">
      <w:pPr>
        <w:numPr>
          <w:ilvl w:val="0"/>
          <w:numId w:val="2"/>
        </w:numPr>
        <w:suppressLineNumbers/>
        <w:ind w:left="513" w:hanging="506"/>
      </w:pPr>
      <w:proofErr w:type="spellStart"/>
      <w:r w:rsidRPr="00866E0B">
        <w:rPr>
          <w:lang w:val="en-US"/>
        </w:rPr>
        <w:t>Nakagawachi</w:t>
      </w:r>
      <w:proofErr w:type="spellEnd"/>
      <w:r w:rsidRPr="00866E0B">
        <w:rPr>
          <w:lang w:val="en-US"/>
        </w:rPr>
        <w:t xml:space="preserve">, T., </w:t>
      </w:r>
      <w:proofErr w:type="spellStart"/>
      <w:r w:rsidRPr="00866E0B">
        <w:rPr>
          <w:lang w:val="en-US"/>
        </w:rPr>
        <w:t>Soejima</w:t>
      </w:r>
      <w:proofErr w:type="spellEnd"/>
      <w:r w:rsidRPr="00866E0B">
        <w:rPr>
          <w:lang w:val="en-US"/>
        </w:rPr>
        <w:t xml:space="preserve">, H., </w:t>
      </w:r>
      <w:proofErr w:type="spellStart"/>
      <w:r w:rsidRPr="00866E0B">
        <w:rPr>
          <w:lang w:val="en-US"/>
        </w:rPr>
        <w:t>Urano</w:t>
      </w:r>
      <w:proofErr w:type="spellEnd"/>
      <w:r w:rsidRPr="00866E0B">
        <w:rPr>
          <w:lang w:val="en-US"/>
        </w:rPr>
        <w:t xml:space="preserve">, T., Zhao, W., </w:t>
      </w:r>
      <w:proofErr w:type="spellStart"/>
      <w:r w:rsidRPr="00866E0B">
        <w:rPr>
          <w:lang w:val="en-US"/>
        </w:rPr>
        <w:t>Higashimoto</w:t>
      </w:r>
      <w:proofErr w:type="spellEnd"/>
      <w:r w:rsidRPr="00866E0B">
        <w:rPr>
          <w:lang w:val="en-US"/>
        </w:rPr>
        <w:t xml:space="preserve">, K., Satoh, Y., </w:t>
      </w:r>
      <w:proofErr w:type="spellStart"/>
      <w:r w:rsidRPr="00866E0B">
        <w:rPr>
          <w:lang w:val="en-US"/>
        </w:rPr>
        <w:t>Matsukura</w:t>
      </w:r>
      <w:proofErr w:type="spellEnd"/>
      <w:r w:rsidRPr="00866E0B">
        <w:rPr>
          <w:lang w:val="en-US"/>
        </w:rPr>
        <w:t xml:space="preserve">, S., Kudo, S., </w:t>
      </w:r>
      <w:proofErr w:type="spellStart"/>
      <w:r w:rsidRPr="00866E0B">
        <w:rPr>
          <w:lang w:val="en-US"/>
        </w:rPr>
        <w:t>Kitajima</w:t>
      </w:r>
      <w:proofErr w:type="spellEnd"/>
      <w:r w:rsidRPr="00866E0B">
        <w:rPr>
          <w:lang w:val="en-US"/>
        </w:rPr>
        <w:t xml:space="preserve">, Y., Harada, H., Furukawa, K., </w:t>
      </w:r>
      <w:proofErr w:type="spellStart"/>
      <w:r w:rsidRPr="00866E0B">
        <w:rPr>
          <w:lang w:val="en-US"/>
        </w:rPr>
        <w:t>Matsuzaki</w:t>
      </w:r>
      <w:proofErr w:type="spellEnd"/>
      <w:r w:rsidRPr="00866E0B">
        <w:rPr>
          <w:lang w:val="en-US"/>
        </w:rPr>
        <w:t xml:space="preserve">, H., Emi, M., </w:t>
      </w:r>
      <w:proofErr w:type="spellStart"/>
      <w:r w:rsidRPr="00866E0B">
        <w:rPr>
          <w:lang w:val="en-US"/>
        </w:rPr>
        <w:t>Nakabeppu</w:t>
      </w:r>
      <w:proofErr w:type="spellEnd"/>
      <w:r w:rsidRPr="00866E0B">
        <w:rPr>
          <w:lang w:val="en-US"/>
        </w:rPr>
        <w:t xml:space="preserve">, Y., Miyazaki, K., </w:t>
      </w:r>
      <w:proofErr w:type="spellStart"/>
      <w:r w:rsidRPr="00866E0B">
        <w:rPr>
          <w:lang w:val="en-US"/>
        </w:rPr>
        <w:t>Sekiguchi</w:t>
      </w:r>
      <w:proofErr w:type="spellEnd"/>
      <w:r w:rsidRPr="00866E0B">
        <w:rPr>
          <w:lang w:val="en-US"/>
        </w:rPr>
        <w:t xml:space="preserve">, M., and Mukai, T. Silencing effect of </w:t>
      </w:r>
      <w:proofErr w:type="spellStart"/>
      <w:r w:rsidRPr="00866E0B">
        <w:rPr>
          <w:lang w:val="en-US"/>
        </w:rPr>
        <w:t>CpG</w:t>
      </w:r>
      <w:proofErr w:type="spellEnd"/>
      <w:r w:rsidRPr="00866E0B">
        <w:rPr>
          <w:lang w:val="en-US"/>
        </w:rPr>
        <w:t xml:space="preserve"> island </w:t>
      </w:r>
      <w:proofErr w:type="spellStart"/>
      <w:r w:rsidRPr="00866E0B">
        <w:rPr>
          <w:lang w:val="en-US"/>
        </w:rPr>
        <w:t>hypermethylation</w:t>
      </w:r>
      <w:proofErr w:type="spellEnd"/>
      <w:r w:rsidRPr="00866E0B">
        <w:rPr>
          <w:lang w:val="en-US"/>
        </w:rPr>
        <w:t xml:space="preserve"> and histone modifications on O6-methylguanine-DNA </w:t>
      </w:r>
      <w:proofErr w:type="spellStart"/>
      <w:r w:rsidRPr="00866E0B">
        <w:rPr>
          <w:lang w:val="en-US"/>
        </w:rPr>
        <w:t>methyltransferase</w:t>
      </w:r>
      <w:proofErr w:type="spellEnd"/>
      <w:r w:rsidRPr="00866E0B">
        <w:rPr>
          <w:lang w:val="en-US"/>
        </w:rPr>
        <w:t xml:space="preserve"> </w:t>
      </w:r>
      <w:r>
        <w:t xml:space="preserve">(MGMT) gene </w:t>
      </w:r>
      <w:proofErr w:type="spellStart"/>
      <w:r>
        <w:t>expression</w:t>
      </w:r>
      <w:proofErr w:type="spellEnd"/>
      <w:r>
        <w:t xml:space="preserve"> in human cancer. </w:t>
      </w:r>
      <w:proofErr w:type="spellStart"/>
      <w:r>
        <w:rPr>
          <w:i/>
        </w:rPr>
        <w:t>Oncogene</w:t>
      </w:r>
      <w:proofErr w:type="spellEnd"/>
      <w:r>
        <w:rPr>
          <w:i/>
        </w:rPr>
        <w:t xml:space="preserve"> 22</w:t>
      </w:r>
      <w:r>
        <w:t>, 55 (2003).</w:t>
      </w:r>
    </w:p>
    <w:p w:rsidR="00D94F57" w:rsidRDefault="00670A32" w:rsidP="00B4533A">
      <w:pPr>
        <w:numPr>
          <w:ilvl w:val="0"/>
          <w:numId w:val="2"/>
        </w:numPr>
        <w:suppressLineNumbers/>
        <w:ind w:left="513" w:hanging="506"/>
      </w:pPr>
      <w:r w:rsidRPr="00670A32">
        <w:rPr>
          <w:lang w:val="en-US"/>
        </w:rPr>
        <w:t xml:space="preserve">Nguyen, N., Redfield, J., </w:t>
      </w:r>
      <w:proofErr w:type="spellStart"/>
      <w:r w:rsidRPr="00670A32">
        <w:rPr>
          <w:lang w:val="en-US"/>
        </w:rPr>
        <w:t>Ballo</w:t>
      </w:r>
      <w:proofErr w:type="spellEnd"/>
      <w:r w:rsidRPr="00670A32">
        <w:rPr>
          <w:lang w:val="en-US"/>
        </w:rPr>
        <w:t xml:space="preserve">, M., Michael, M., Sorenson, J., </w:t>
      </w:r>
      <w:proofErr w:type="spellStart"/>
      <w:r w:rsidRPr="00670A32">
        <w:rPr>
          <w:lang w:val="en-US"/>
        </w:rPr>
        <w:t>Dibaba</w:t>
      </w:r>
      <w:proofErr w:type="spellEnd"/>
      <w:r w:rsidRPr="00670A32">
        <w:rPr>
          <w:lang w:val="en-US"/>
        </w:rPr>
        <w:t xml:space="preserve">, D., Wan, J., Ramos, G. D., and Pandey, M. Identifying the optimal cutoff point for MGMT promoter methylation status in glioblastoma. </w:t>
      </w:r>
      <w:r>
        <w:rPr>
          <w:i/>
        </w:rPr>
        <w:t xml:space="preserve">CNS </w:t>
      </w:r>
      <w:proofErr w:type="spellStart"/>
      <w:r>
        <w:rPr>
          <w:i/>
        </w:rPr>
        <w:t>Oncology</w:t>
      </w:r>
      <w:proofErr w:type="spellEnd"/>
      <w:r>
        <w:rPr>
          <w:i/>
        </w:rPr>
        <w:t xml:space="preserve"> 10</w:t>
      </w:r>
      <w:r>
        <w:t>, 3 (2021).</w:t>
      </w:r>
    </w:p>
    <w:p w:rsidR="00D94F57" w:rsidRDefault="00670A32" w:rsidP="00B4533A">
      <w:pPr>
        <w:numPr>
          <w:ilvl w:val="0"/>
          <w:numId w:val="2"/>
        </w:numPr>
        <w:suppressLineNumbers/>
        <w:ind w:left="513" w:hanging="506"/>
      </w:pPr>
      <w:proofErr w:type="spellStart"/>
      <w:r w:rsidRPr="00670A32">
        <w:rPr>
          <w:lang w:val="en-US"/>
        </w:rPr>
        <w:t>Ostrom</w:t>
      </w:r>
      <w:proofErr w:type="spellEnd"/>
      <w:r w:rsidRPr="00670A32">
        <w:rPr>
          <w:lang w:val="en-US"/>
        </w:rPr>
        <w:t xml:space="preserve">, Q. T., </w:t>
      </w:r>
      <w:proofErr w:type="spellStart"/>
      <w:r w:rsidRPr="00670A32">
        <w:rPr>
          <w:lang w:val="en-US"/>
        </w:rPr>
        <w:t>Patil</w:t>
      </w:r>
      <w:proofErr w:type="spellEnd"/>
      <w:r w:rsidRPr="00670A32">
        <w:rPr>
          <w:lang w:val="en-US"/>
        </w:rPr>
        <w:t xml:space="preserve">, N., </w:t>
      </w:r>
      <w:proofErr w:type="spellStart"/>
      <w:r w:rsidRPr="00670A32">
        <w:rPr>
          <w:lang w:val="en-US"/>
        </w:rPr>
        <w:t>Cioffi</w:t>
      </w:r>
      <w:proofErr w:type="spellEnd"/>
      <w:r w:rsidRPr="00670A32">
        <w:rPr>
          <w:lang w:val="en-US"/>
        </w:rPr>
        <w:t xml:space="preserve">, G., Waite, K., </w:t>
      </w:r>
      <w:proofErr w:type="spellStart"/>
      <w:r w:rsidRPr="00670A32">
        <w:rPr>
          <w:lang w:val="en-US"/>
        </w:rPr>
        <w:t>Kruchko</w:t>
      </w:r>
      <w:proofErr w:type="spellEnd"/>
      <w:r w:rsidRPr="00670A32">
        <w:rPr>
          <w:lang w:val="en-US"/>
        </w:rPr>
        <w:t xml:space="preserve">, C., and </w:t>
      </w:r>
      <w:proofErr w:type="spellStart"/>
      <w:r w:rsidRPr="00670A32">
        <w:rPr>
          <w:lang w:val="en-US"/>
        </w:rPr>
        <w:t>Barnholtz</w:t>
      </w:r>
      <w:proofErr w:type="spellEnd"/>
      <w:r w:rsidRPr="00670A32">
        <w:rPr>
          <w:lang w:val="en-US"/>
        </w:rPr>
        <w:t xml:space="preserve">-Sloan, J. S. CBTRUS statistical report: Primary brain and other central nervous system tumors diagnosed in the United States in 2013-2017. </w:t>
      </w:r>
      <w:proofErr w:type="spellStart"/>
      <w:r>
        <w:rPr>
          <w:i/>
        </w:rPr>
        <w:t>Neuro-Oncology</w:t>
      </w:r>
      <w:proofErr w:type="spellEnd"/>
      <w:r>
        <w:rPr>
          <w:i/>
        </w:rPr>
        <w:t xml:space="preserve"> 22</w:t>
      </w:r>
      <w:r>
        <w:t>, Supplement_1 (10 2020), IV1–IV96.</w:t>
      </w:r>
    </w:p>
    <w:p w:rsidR="00D94F57" w:rsidRPr="00670A32" w:rsidRDefault="00670A32" w:rsidP="00B4533A">
      <w:pPr>
        <w:numPr>
          <w:ilvl w:val="0"/>
          <w:numId w:val="2"/>
        </w:numPr>
        <w:suppressLineNumbers/>
        <w:spacing w:after="165" w:line="259" w:lineRule="auto"/>
        <w:ind w:left="513" w:hanging="506"/>
        <w:rPr>
          <w:lang w:val="en-US"/>
        </w:rPr>
      </w:pPr>
      <w:r w:rsidRPr="00670A32">
        <w:rPr>
          <w:lang w:val="en-US"/>
        </w:rPr>
        <w:t xml:space="preserve">Patel, A., </w:t>
      </w:r>
      <w:proofErr w:type="spellStart"/>
      <w:r w:rsidRPr="00670A32">
        <w:rPr>
          <w:lang w:val="en-US"/>
        </w:rPr>
        <w:t>Dogan</w:t>
      </w:r>
      <w:proofErr w:type="spellEnd"/>
      <w:r w:rsidRPr="00670A32">
        <w:rPr>
          <w:lang w:val="en-US"/>
        </w:rPr>
        <w:t xml:space="preserve">, H., Payne, A., Krause, E., </w:t>
      </w:r>
      <w:proofErr w:type="spellStart"/>
      <w:r w:rsidRPr="00670A32">
        <w:rPr>
          <w:lang w:val="en-US"/>
        </w:rPr>
        <w:t>Sievers</w:t>
      </w:r>
      <w:proofErr w:type="spellEnd"/>
      <w:r w:rsidRPr="00670A32">
        <w:rPr>
          <w:lang w:val="en-US"/>
        </w:rPr>
        <w:t xml:space="preserve">, P., </w:t>
      </w:r>
      <w:proofErr w:type="spellStart"/>
      <w:r w:rsidRPr="00670A32">
        <w:rPr>
          <w:lang w:val="en-US"/>
        </w:rPr>
        <w:t>Schoebe</w:t>
      </w:r>
      <w:proofErr w:type="spellEnd"/>
      <w:r w:rsidRPr="00670A32">
        <w:rPr>
          <w:lang w:val="en-US"/>
        </w:rPr>
        <w:t xml:space="preserve">, N., </w:t>
      </w:r>
      <w:proofErr w:type="spellStart"/>
      <w:r w:rsidRPr="00670A32">
        <w:rPr>
          <w:lang w:val="en-US"/>
        </w:rPr>
        <w:t>Schrimpf</w:t>
      </w:r>
      <w:proofErr w:type="spellEnd"/>
      <w:r w:rsidRPr="00670A32">
        <w:rPr>
          <w:lang w:val="en-US"/>
        </w:rPr>
        <w:t>, D., Blume, C.,</w:t>
      </w:r>
    </w:p>
    <w:p w:rsidR="00D94F57" w:rsidRPr="00670A32" w:rsidRDefault="00670A32" w:rsidP="00B4533A">
      <w:pPr>
        <w:suppressLineNumbers/>
        <w:spacing w:after="0"/>
        <w:ind w:left="486"/>
        <w:rPr>
          <w:lang w:val="en-US"/>
        </w:rPr>
      </w:pPr>
      <w:proofErr w:type="spellStart"/>
      <w:r w:rsidRPr="00670A32">
        <w:rPr>
          <w:lang w:val="en-US"/>
        </w:rPr>
        <w:t>Stichel</w:t>
      </w:r>
      <w:proofErr w:type="spellEnd"/>
      <w:r w:rsidRPr="00670A32">
        <w:rPr>
          <w:lang w:val="en-US"/>
        </w:rPr>
        <w:t xml:space="preserve">, D., Holmes, N., </w:t>
      </w:r>
      <w:proofErr w:type="spellStart"/>
      <w:r w:rsidRPr="00670A32">
        <w:rPr>
          <w:lang w:val="en-US"/>
        </w:rPr>
        <w:t>Euskirchen</w:t>
      </w:r>
      <w:proofErr w:type="spellEnd"/>
      <w:r w:rsidRPr="00670A32">
        <w:rPr>
          <w:lang w:val="en-US"/>
        </w:rPr>
        <w:t xml:space="preserve">, P., Hench, J., Frank, S., </w:t>
      </w:r>
      <w:proofErr w:type="spellStart"/>
      <w:r w:rsidRPr="00670A32">
        <w:rPr>
          <w:lang w:val="en-US"/>
        </w:rPr>
        <w:t>Rosenstiel-Goidts</w:t>
      </w:r>
      <w:proofErr w:type="spellEnd"/>
      <w:r w:rsidRPr="00670A32">
        <w:rPr>
          <w:lang w:val="en-US"/>
        </w:rPr>
        <w:t xml:space="preserve">, V., Ratliff, M., </w:t>
      </w:r>
      <w:proofErr w:type="spellStart"/>
      <w:r w:rsidRPr="00670A32">
        <w:rPr>
          <w:lang w:val="en-US"/>
        </w:rPr>
        <w:t>Etminan</w:t>
      </w:r>
      <w:proofErr w:type="spellEnd"/>
      <w:r w:rsidRPr="00670A32">
        <w:rPr>
          <w:lang w:val="en-US"/>
        </w:rPr>
        <w:t xml:space="preserve">, N., Unterberg, A., </w:t>
      </w:r>
      <w:proofErr w:type="spellStart"/>
      <w:r w:rsidRPr="00670A32">
        <w:rPr>
          <w:lang w:val="en-US"/>
        </w:rPr>
        <w:t>Dieterich</w:t>
      </w:r>
      <w:proofErr w:type="spellEnd"/>
      <w:r w:rsidRPr="00670A32">
        <w:rPr>
          <w:lang w:val="en-US"/>
        </w:rPr>
        <w:t xml:space="preserve">, C., Herold-Mende, C., </w:t>
      </w:r>
      <w:proofErr w:type="spellStart"/>
      <w:r w:rsidRPr="00670A32">
        <w:rPr>
          <w:lang w:val="en-US"/>
        </w:rPr>
        <w:t>Pfister</w:t>
      </w:r>
      <w:proofErr w:type="spellEnd"/>
      <w:r w:rsidRPr="00670A32">
        <w:rPr>
          <w:lang w:val="en-US"/>
        </w:rPr>
        <w:t>, S. M., Wick, W., Loose,</w:t>
      </w:r>
    </w:p>
    <w:p w:rsidR="00D94F57" w:rsidRDefault="00670A32" w:rsidP="00B4533A">
      <w:pPr>
        <w:suppressLineNumbers/>
        <w:spacing w:after="136" w:line="416" w:lineRule="auto"/>
        <w:ind w:left="476" w:firstLine="0"/>
        <w:jc w:val="left"/>
      </w:pPr>
      <w:r w:rsidRPr="00670A32">
        <w:rPr>
          <w:lang w:val="en-US"/>
        </w:rPr>
        <w:lastRenderedPageBreak/>
        <w:t xml:space="preserve">M., von </w:t>
      </w:r>
      <w:proofErr w:type="spellStart"/>
      <w:r w:rsidRPr="00670A32">
        <w:rPr>
          <w:lang w:val="en-US"/>
        </w:rPr>
        <w:t>Deimling</w:t>
      </w:r>
      <w:proofErr w:type="spellEnd"/>
      <w:r w:rsidRPr="00670A32">
        <w:rPr>
          <w:lang w:val="en-US"/>
        </w:rPr>
        <w:t xml:space="preserve">, A., Sill, M., Jones, D. T., </w:t>
      </w:r>
      <w:proofErr w:type="spellStart"/>
      <w:r w:rsidRPr="00670A32">
        <w:rPr>
          <w:lang w:val="en-US"/>
        </w:rPr>
        <w:t>Schlesner</w:t>
      </w:r>
      <w:proofErr w:type="spellEnd"/>
      <w:r w:rsidRPr="00670A32">
        <w:rPr>
          <w:lang w:val="en-US"/>
        </w:rPr>
        <w:t xml:space="preserve">, M., and </w:t>
      </w:r>
      <w:proofErr w:type="spellStart"/>
      <w:r w:rsidRPr="00670A32">
        <w:rPr>
          <w:lang w:val="en-US"/>
        </w:rPr>
        <w:t>Sahm</w:t>
      </w:r>
      <w:proofErr w:type="spellEnd"/>
      <w:r w:rsidRPr="00670A32">
        <w:rPr>
          <w:lang w:val="en-US"/>
        </w:rPr>
        <w:t xml:space="preserve">, F. Rapid-CNS2: rapid comprehensive adaptive </w:t>
      </w:r>
      <w:proofErr w:type="spellStart"/>
      <w:r w:rsidRPr="00670A32">
        <w:rPr>
          <w:lang w:val="en-US"/>
        </w:rPr>
        <w:t>nanopore</w:t>
      </w:r>
      <w:proofErr w:type="spellEnd"/>
      <w:r w:rsidRPr="00670A32">
        <w:rPr>
          <w:lang w:val="en-US"/>
        </w:rPr>
        <w:t xml:space="preserve">-sequencing of CNS tumors, a proof-of-concept study. </w:t>
      </w:r>
      <w:r>
        <w:rPr>
          <w:i/>
        </w:rPr>
        <w:t xml:space="preserve">Acta </w:t>
      </w:r>
      <w:proofErr w:type="spellStart"/>
      <w:r>
        <w:rPr>
          <w:i/>
        </w:rPr>
        <w:t>neuropathologica</w:t>
      </w:r>
      <w:proofErr w:type="spellEnd"/>
      <w:r>
        <w:rPr>
          <w:i/>
        </w:rPr>
        <w:t xml:space="preserve"> 143</w:t>
      </w:r>
      <w:r>
        <w:t>, 5 (5 2022), 609–612.</w:t>
      </w:r>
    </w:p>
    <w:p w:rsidR="00D94F57" w:rsidRPr="00670A32" w:rsidRDefault="00670A32" w:rsidP="00B4533A">
      <w:pPr>
        <w:numPr>
          <w:ilvl w:val="0"/>
          <w:numId w:val="2"/>
        </w:numPr>
        <w:suppressLineNumbers/>
        <w:ind w:left="513" w:hanging="506"/>
        <w:rPr>
          <w:lang w:val="en-US"/>
        </w:rPr>
      </w:pPr>
      <w:r w:rsidRPr="00670A32">
        <w:rPr>
          <w:lang w:val="en-US"/>
        </w:rPr>
        <w:t xml:space="preserve">Payne, A., Holmes, N., Clarke, T., Munro, R., </w:t>
      </w:r>
      <w:proofErr w:type="spellStart"/>
      <w:r w:rsidRPr="00670A32">
        <w:rPr>
          <w:lang w:val="en-US"/>
        </w:rPr>
        <w:t>Debebe</w:t>
      </w:r>
      <w:proofErr w:type="spellEnd"/>
      <w:r w:rsidRPr="00670A32">
        <w:rPr>
          <w:lang w:val="en-US"/>
        </w:rPr>
        <w:t xml:space="preserve">, B., and Loose, M. </w:t>
      </w:r>
      <w:proofErr w:type="spellStart"/>
      <w:r w:rsidRPr="00670A32">
        <w:rPr>
          <w:lang w:val="en-US"/>
        </w:rPr>
        <w:t>Nanopore</w:t>
      </w:r>
      <w:proofErr w:type="spellEnd"/>
      <w:r w:rsidRPr="00670A32">
        <w:rPr>
          <w:lang w:val="en-US"/>
        </w:rPr>
        <w:t xml:space="preserve"> adaptive sequencing for mixed samples, whole exome capture and targeted panels. </w:t>
      </w:r>
      <w:proofErr w:type="spellStart"/>
      <w:proofErr w:type="gramStart"/>
      <w:r w:rsidRPr="00670A32">
        <w:rPr>
          <w:i/>
          <w:lang w:val="en-US"/>
        </w:rPr>
        <w:t>bioRxiv</w:t>
      </w:r>
      <w:proofErr w:type="spellEnd"/>
      <w:proofErr w:type="gramEnd"/>
      <w:r w:rsidRPr="00670A32">
        <w:rPr>
          <w:i/>
          <w:lang w:val="en-US"/>
        </w:rPr>
        <w:t xml:space="preserve"> </w:t>
      </w:r>
      <w:r w:rsidRPr="00670A32">
        <w:rPr>
          <w:lang w:val="en-US"/>
        </w:rPr>
        <w:t>(2020).</w:t>
      </w:r>
    </w:p>
    <w:p w:rsidR="00D94F57" w:rsidRDefault="00670A32" w:rsidP="00B4533A">
      <w:pPr>
        <w:numPr>
          <w:ilvl w:val="0"/>
          <w:numId w:val="2"/>
        </w:numPr>
        <w:suppressLineNumbers/>
        <w:ind w:left="513" w:hanging="506"/>
      </w:pPr>
      <w:r w:rsidRPr="00670A32">
        <w:rPr>
          <w:lang w:val="en-US"/>
        </w:rPr>
        <w:t xml:space="preserve">Pinson, H., </w:t>
      </w:r>
      <w:proofErr w:type="spellStart"/>
      <w:r w:rsidRPr="00670A32">
        <w:rPr>
          <w:lang w:val="en-US"/>
        </w:rPr>
        <w:t>Hallaert</w:t>
      </w:r>
      <w:proofErr w:type="spellEnd"/>
      <w:r w:rsidRPr="00670A32">
        <w:rPr>
          <w:lang w:val="en-US"/>
        </w:rPr>
        <w:t xml:space="preserve">, G., Van der </w:t>
      </w:r>
      <w:proofErr w:type="spellStart"/>
      <w:r w:rsidRPr="00670A32">
        <w:rPr>
          <w:lang w:val="en-US"/>
        </w:rPr>
        <w:t>Meulen</w:t>
      </w:r>
      <w:proofErr w:type="spellEnd"/>
      <w:r w:rsidRPr="00670A32">
        <w:rPr>
          <w:lang w:val="en-US"/>
        </w:rPr>
        <w:t xml:space="preserve">, J., </w:t>
      </w:r>
      <w:proofErr w:type="spellStart"/>
      <w:r w:rsidRPr="00670A32">
        <w:rPr>
          <w:lang w:val="en-US"/>
        </w:rPr>
        <w:t>Dedeurwaerdere</w:t>
      </w:r>
      <w:proofErr w:type="spellEnd"/>
      <w:r w:rsidRPr="00670A32">
        <w:rPr>
          <w:lang w:val="en-US"/>
        </w:rPr>
        <w:t xml:space="preserve">, F., </w:t>
      </w:r>
      <w:proofErr w:type="spellStart"/>
      <w:r w:rsidRPr="00670A32">
        <w:rPr>
          <w:lang w:val="en-US"/>
        </w:rPr>
        <w:t>Vanhauwaert</w:t>
      </w:r>
      <w:proofErr w:type="spellEnd"/>
      <w:r w:rsidRPr="00670A32">
        <w:rPr>
          <w:lang w:val="en-US"/>
        </w:rPr>
        <w:t xml:space="preserve">, D., Van den </w:t>
      </w:r>
      <w:proofErr w:type="spellStart"/>
      <w:r w:rsidRPr="00670A32">
        <w:rPr>
          <w:lang w:val="en-US"/>
        </w:rPr>
        <w:t>Broecke</w:t>
      </w:r>
      <w:proofErr w:type="spellEnd"/>
      <w:r w:rsidRPr="00670A32">
        <w:rPr>
          <w:lang w:val="en-US"/>
        </w:rPr>
        <w:t xml:space="preserve">, C., Van </w:t>
      </w:r>
      <w:proofErr w:type="spellStart"/>
      <w:r w:rsidRPr="00670A32">
        <w:rPr>
          <w:lang w:val="en-US"/>
        </w:rPr>
        <w:t>Dorpe</w:t>
      </w:r>
      <w:proofErr w:type="spellEnd"/>
      <w:r w:rsidRPr="00670A32">
        <w:rPr>
          <w:lang w:val="en-US"/>
        </w:rPr>
        <w:t xml:space="preserve">, J., Van Roost, D., </w:t>
      </w:r>
      <w:proofErr w:type="spellStart"/>
      <w:r w:rsidRPr="00670A32">
        <w:rPr>
          <w:lang w:val="en-US"/>
        </w:rPr>
        <w:t>Kalala</w:t>
      </w:r>
      <w:proofErr w:type="spellEnd"/>
      <w:r w:rsidRPr="00670A32">
        <w:rPr>
          <w:lang w:val="en-US"/>
        </w:rPr>
        <w:t xml:space="preserve">, J. P., and </w:t>
      </w:r>
      <w:proofErr w:type="spellStart"/>
      <w:r w:rsidRPr="00670A32">
        <w:rPr>
          <w:lang w:val="en-US"/>
        </w:rPr>
        <w:t>Boterberg</w:t>
      </w:r>
      <w:proofErr w:type="spellEnd"/>
      <w:r w:rsidRPr="00670A32">
        <w:rPr>
          <w:lang w:val="en-US"/>
        </w:rPr>
        <w:t xml:space="preserve">, T. Weak MGMT gene promoter methylation confers a clinically significant survival benefit in patients with newly diagnosed glioblastoma: a retrospective cohort study. </w:t>
      </w:r>
      <w:r>
        <w:rPr>
          <w:i/>
        </w:rPr>
        <w:t xml:space="preserve">Journal </w:t>
      </w:r>
      <w:proofErr w:type="spellStart"/>
      <w:r>
        <w:rPr>
          <w:i/>
        </w:rPr>
        <w:t>of</w:t>
      </w:r>
      <w:proofErr w:type="spellEnd"/>
      <w:r>
        <w:rPr>
          <w:i/>
        </w:rPr>
        <w:t xml:space="preserve"> </w:t>
      </w:r>
      <w:proofErr w:type="spellStart"/>
      <w:r>
        <w:rPr>
          <w:i/>
        </w:rPr>
        <w:t>Neuro-Oncology</w:t>
      </w:r>
      <w:proofErr w:type="spellEnd"/>
      <w:r>
        <w:rPr>
          <w:i/>
        </w:rPr>
        <w:t xml:space="preserve"> 146</w:t>
      </w:r>
      <w:r>
        <w:t>, 1 (2020).</w:t>
      </w:r>
    </w:p>
    <w:p w:rsidR="00D94F57" w:rsidRDefault="00670A32" w:rsidP="00B4533A">
      <w:pPr>
        <w:numPr>
          <w:ilvl w:val="0"/>
          <w:numId w:val="2"/>
        </w:numPr>
        <w:suppressLineNumbers/>
        <w:spacing w:after="155"/>
        <w:ind w:left="513" w:hanging="506"/>
      </w:pPr>
      <w:proofErr w:type="spellStart"/>
      <w:r w:rsidRPr="00670A32">
        <w:rPr>
          <w:lang w:val="en-US"/>
        </w:rPr>
        <w:t>Quillien</w:t>
      </w:r>
      <w:proofErr w:type="spellEnd"/>
      <w:r w:rsidRPr="00670A32">
        <w:rPr>
          <w:lang w:val="en-US"/>
        </w:rPr>
        <w:t xml:space="preserve">, V., </w:t>
      </w:r>
      <w:proofErr w:type="spellStart"/>
      <w:r w:rsidRPr="00670A32">
        <w:rPr>
          <w:lang w:val="en-US"/>
        </w:rPr>
        <w:t>Lavenu</w:t>
      </w:r>
      <w:proofErr w:type="spellEnd"/>
      <w:r w:rsidRPr="00670A32">
        <w:rPr>
          <w:lang w:val="en-US"/>
        </w:rPr>
        <w:t xml:space="preserve">, A., </w:t>
      </w:r>
      <w:proofErr w:type="spellStart"/>
      <w:r w:rsidRPr="00670A32">
        <w:rPr>
          <w:lang w:val="en-US"/>
        </w:rPr>
        <w:t>Ducray</w:t>
      </w:r>
      <w:proofErr w:type="spellEnd"/>
      <w:r w:rsidRPr="00670A32">
        <w:rPr>
          <w:lang w:val="en-US"/>
        </w:rPr>
        <w:t xml:space="preserve">, F., </w:t>
      </w:r>
      <w:proofErr w:type="spellStart"/>
      <w:r w:rsidRPr="00670A32">
        <w:rPr>
          <w:lang w:val="en-US"/>
        </w:rPr>
        <w:t>Meyronet</w:t>
      </w:r>
      <w:proofErr w:type="spellEnd"/>
      <w:r w:rsidRPr="00670A32">
        <w:rPr>
          <w:lang w:val="en-US"/>
        </w:rPr>
        <w:t xml:space="preserve">, D., </w:t>
      </w:r>
      <w:proofErr w:type="spellStart"/>
      <w:r w:rsidRPr="00670A32">
        <w:rPr>
          <w:lang w:val="en-US"/>
        </w:rPr>
        <w:t>Chinot</w:t>
      </w:r>
      <w:proofErr w:type="spellEnd"/>
      <w:r w:rsidRPr="00670A32">
        <w:rPr>
          <w:lang w:val="en-US"/>
        </w:rPr>
        <w:t xml:space="preserve">, O., </w:t>
      </w:r>
      <w:proofErr w:type="spellStart"/>
      <w:r w:rsidRPr="00670A32">
        <w:rPr>
          <w:lang w:val="en-US"/>
        </w:rPr>
        <w:t>Fina</w:t>
      </w:r>
      <w:proofErr w:type="spellEnd"/>
      <w:r w:rsidRPr="00670A32">
        <w:rPr>
          <w:lang w:val="en-US"/>
        </w:rPr>
        <w:t xml:space="preserve">, F., </w:t>
      </w:r>
      <w:proofErr w:type="spellStart"/>
      <w:r w:rsidRPr="00670A32">
        <w:rPr>
          <w:lang w:val="en-US"/>
        </w:rPr>
        <w:t>Sanson</w:t>
      </w:r>
      <w:proofErr w:type="spellEnd"/>
      <w:r w:rsidRPr="00670A32">
        <w:rPr>
          <w:lang w:val="en-US"/>
        </w:rPr>
        <w:t xml:space="preserve">, M., </w:t>
      </w:r>
      <w:proofErr w:type="spellStart"/>
      <w:r w:rsidRPr="00670A32">
        <w:rPr>
          <w:lang w:val="en-US"/>
        </w:rPr>
        <w:t>Carpentier</w:t>
      </w:r>
      <w:proofErr w:type="spellEnd"/>
      <w:r w:rsidRPr="00670A32">
        <w:rPr>
          <w:lang w:val="en-US"/>
        </w:rPr>
        <w:t xml:space="preserve">, C., </w:t>
      </w:r>
      <w:proofErr w:type="spellStart"/>
      <w:r w:rsidRPr="00670A32">
        <w:rPr>
          <w:lang w:val="en-US"/>
        </w:rPr>
        <w:t>Karayan-Tapon</w:t>
      </w:r>
      <w:proofErr w:type="spellEnd"/>
      <w:r w:rsidRPr="00670A32">
        <w:rPr>
          <w:lang w:val="en-US"/>
        </w:rPr>
        <w:t xml:space="preserve">, L., Rivet, P., </w:t>
      </w:r>
      <w:proofErr w:type="spellStart"/>
      <w:r w:rsidRPr="00670A32">
        <w:rPr>
          <w:lang w:val="en-US"/>
        </w:rPr>
        <w:t>Entz-Werle</w:t>
      </w:r>
      <w:proofErr w:type="spellEnd"/>
      <w:r w:rsidRPr="00670A32">
        <w:rPr>
          <w:lang w:val="en-US"/>
        </w:rPr>
        <w:t xml:space="preserve">, N., </w:t>
      </w:r>
      <w:proofErr w:type="spellStart"/>
      <w:r w:rsidRPr="00670A32">
        <w:rPr>
          <w:lang w:val="en-US"/>
        </w:rPr>
        <w:t>Legrain</w:t>
      </w:r>
      <w:proofErr w:type="spellEnd"/>
      <w:r w:rsidRPr="00670A32">
        <w:rPr>
          <w:lang w:val="en-US"/>
        </w:rPr>
        <w:t xml:space="preserve">, M., </w:t>
      </w:r>
      <w:proofErr w:type="spellStart"/>
      <w:r w:rsidRPr="00670A32">
        <w:rPr>
          <w:lang w:val="en-US"/>
        </w:rPr>
        <w:t>Zalcman</w:t>
      </w:r>
      <w:proofErr w:type="spellEnd"/>
      <w:r w:rsidRPr="00670A32">
        <w:rPr>
          <w:lang w:val="en-US"/>
        </w:rPr>
        <w:t xml:space="preserve">, E. L., </w:t>
      </w:r>
      <w:proofErr w:type="spellStart"/>
      <w:r w:rsidRPr="00670A32">
        <w:rPr>
          <w:lang w:val="en-US"/>
        </w:rPr>
        <w:t>Levallet</w:t>
      </w:r>
      <w:proofErr w:type="spellEnd"/>
      <w:r w:rsidRPr="00670A32">
        <w:rPr>
          <w:lang w:val="en-US"/>
        </w:rPr>
        <w:t xml:space="preserve">, G., </w:t>
      </w:r>
      <w:proofErr w:type="spellStart"/>
      <w:r w:rsidRPr="00670A32">
        <w:rPr>
          <w:lang w:val="en-US"/>
        </w:rPr>
        <w:t>Escande</w:t>
      </w:r>
      <w:proofErr w:type="spellEnd"/>
      <w:r w:rsidRPr="00670A32">
        <w:rPr>
          <w:lang w:val="en-US"/>
        </w:rPr>
        <w:t xml:space="preserve">, F., Ramirez, C., </w:t>
      </w:r>
      <w:proofErr w:type="spellStart"/>
      <w:r w:rsidRPr="00670A32">
        <w:rPr>
          <w:lang w:val="en-US"/>
        </w:rPr>
        <w:t>Chiforeanu</w:t>
      </w:r>
      <w:proofErr w:type="spellEnd"/>
      <w:r w:rsidRPr="00670A32">
        <w:rPr>
          <w:lang w:val="en-US"/>
        </w:rPr>
        <w:t xml:space="preserve">, D., </w:t>
      </w:r>
      <w:proofErr w:type="spellStart"/>
      <w:r w:rsidRPr="00670A32">
        <w:rPr>
          <w:lang w:val="en-US"/>
        </w:rPr>
        <w:t>Vauleon</w:t>
      </w:r>
      <w:proofErr w:type="spellEnd"/>
      <w:r w:rsidRPr="00670A32">
        <w:rPr>
          <w:lang w:val="en-US"/>
        </w:rPr>
        <w:t xml:space="preserve">, E., and </w:t>
      </w:r>
      <w:proofErr w:type="spellStart"/>
      <w:r w:rsidRPr="00670A32">
        <w:rPr>
          <w:lang w:val="en-US"/>
        </w:rPr>
        <w:t>Figarella-Branger</w:t>
      </w:r>
      <w:proofErr w:type="spellEnd"/>
      <w:r w:rsidRPr="00670A32">
        <w:rPr>
          <w:lang w:val="en-US"/>
        </w:rPr>
        <w:t xml:space="preserve">, D. Clinical validation of the CE-IVD marked </w:t>
      </w:r>
      <w:proofErr w:type="spellStart"/>
      <w:r w:rsidRPr="00670A32">
        <w:rPr>
          <w:lang w:val="en-US"/>
        </w:rPr>
        <w:t>Therascreen</w:t>
      </w:r>
      <w:proofErr w:type="spellEnd"/>
      <w:r w:rsidRPr="00670A32">
        <w:rPr>
          <w:lang w:val="en-US"/>
        </w:rPr>
        <w:t xml:space="preserve"> MGMT kit in a cohort of glioblastoma patients. </w:t>
      </w:r>
      <w:r>
        <w:rPr>
          <w:i/>
        </w:rPr>
        <w:t>Cancer Biomarkers 20</w:t>
      </w:r>
      <w:r>
        <w:t>, 4 (2017).</w:t>
      </w:r>
    </w:p>
    <w:p w:rsidR="00D94F57" w:rsidRDefault="00670A32" w:rsidP="00B4533A">
      <w:pPr>
        <w:numPr>
          <w:ilvl w:val="0"/>
          <w:numId w:val="2"/>
        </w:numPr>
        <w:suppressLineNumbers/>
        <w:ind w:left="513" w:hanging="506"/>
      </w:pPr>
      <w:proofErr w:type="spellStart"/>
      <w:r w:rsidRPr="00670A32">
        <w:rPr>
          <w:lang w:val="en-US"/>
        </w:rPr>
        <w:t>Quillien</w:t>
      </w:r>
      <w:proofErr w:type="spellEnd"/>
      <w:r w:rsidRPr="00670A32">
        <w:rPr>
          <w:lang w:val="en-US"/>
        </w:rPr>
        <w:t xml:space="preserve">, V., </w:t>
      </w:r>
      <w:proofErr w:type="spellStart"/>
      <w:r w:rsidRPr="00670A32">
        <w:rPr>
          <w:lang w:val="en-US"/>
        </w:rPr>
        <w:t>Lavenu</w:t>
      </w:r>
      <w:proofErr w:type="spellEnd"/>
      <w:r w:rsidRPr="00670A32">
        <w:rPr>
          <w:lang w:val="en-US"/>
        </w:rPr>
        <w:t xml:space="preserve">, A., </w:t>
      </w:r>
      <w:proofErr w:type="spellStart"/>
      <w:r w:rsidRPr="00670A32">
        <w:rPr>
          <w:lang w:val="en-US"/>
        </w:rPr>
        <w:t>Karayan-Tapon</w:t>
      </w:r>
      <w:proofErr w:type="spellEnd"/>
      <w:r w:rsidRPr="00670A32">
        <w:rPr>
          <w:lang w:val="en-US"/>
        </w:rPr>
        <w:t xml:space="preserve">, L., </w:t>
      </w:r>
      <w:proofErr w:type="spellStart"/>
      <w:r w:rsidRPr="00670A32">
        <w:rPr>
          <w:lang w:val="en-US"/>
        </w:rPr>
        <w:t>Carpentier</w:t>
      </w:r>
      <w:proofErr w:type="spellEnd"/>
      <w:r w:rsidRPr="00670A32">
        <w:rPr>
          <w:lang w:val="en-US"/>
        </w:rPr>
        <w:t xml:space="preserve">, C., </w:t>
      </w:r>
      <w:proofErr w:type="spellStart"/>
      <w:r w:rsidRPr="00670A32">
        <w:rPr>
          <w:lang w:val="en-US"/>
        </w:rPr>
        <w:t>Labussiã</w:t>
      </w:r>
      <w:proofErr w:type="spellEnd"/>
      <w:r w:rsidRPr="00670A32">
        <w:rPr>
          <w:lang w:val="en-US"/>
        </w:rPr>
        <w:t xml:space="preserve">̈ re, M., </w:t>
      </w:r>
      <w:proofErr w:type="spellStart"/>
      <w:r w:rsidRPr="00670A32">
        <w:rPr>
          <w:lang w:val="en-US"/>
        </w:rPr>
        <w:t>Lesimple</w:t>
      </w:r>
      <w:proofErr w:type="spellEnd"/>
      <w:r w:rsidRPr="00670A32">
        <w:rPr>
          <w:lang w:val="en-US"/>
        </w:rPr>
        <w:t xml:space="preserve">, T., </w:t>
      </w:r>
      <w:proofErr w:type="spellStart"/>
      <w:r w:rsidRPr="00670A32">
        <w:rPr>
          <w:lang w:val="en-US"/>
        </w:rPr>
        <w:t>Chinot</w:t>
      </w:r>
      <w:proofErr w:type="spellEnd"/>
      <w:r w:rsidRPr="00670A32">
        <w:rPr>
          <w:lang w:val="en-US"/>
        </w:rPr>
        <w:t xml:space="preserve">, O., Wager, M., </w:t>
      </w:r>
      <w:proofErr w:type="spellStart"/>
      <w:r w:rsidRPr="00670A32">
        <w:rPr>
          <w:lang w:val="en-US"/>
        </w:rPr>
        <w:t>Honnorat</w:t>
      </w:r>
      <w:proofErr w:type="spellEnd"/>
      <w:r w:rsidRPr="00670A32">
        <w:rPr>
          <w:lang w:val="en-US"/>
        </w:rPr>
        <w:t xml:space="preserve">, J., </w:t>
      </w:r>
      <w:proofErr w:type="spellStart"/>
      <w:r w:rsidRPr="00670A32">
        <w:rPr>
          <w:lang w:val="en-US"/>
        </w:rPr>
        <w:t>Saikali</w:t>
      </w:r>
      <w:proofErr w:type="spellEnd"/>
      <w:r w:rsidRPr="00670A32">
        <w:rPr>
          <w:lang w:val="en-US"/>
        </w:rPr>
        <w:t xml:space="preserve">, S., </w:t>
      </w:r>
      <w:proofErr w:type="spellStart"/>
      <w:r w:rsidRPr="00670A32">
        <w:rPr>
          <w:lang w:val="en-US"/>
        </w:rPr>
        <w:t>Fina</w:t>
      </w:r>
      <w:proofErr w:type="spellEnd"/>
      <w:r w:rsidRPr="00670A32">
        <w:rPr>
          <w:lang w:val="en-US"/>
        </w:rPr>
        <w:t xml:space="preserve">, F., </w:t>
      </w:r>
      <w:proofErr w:type="spellStart"/>
      <w:r w:rsidRPr="00670A32">
        <w:rPr>
          <w:lang w:val="en-US"/>
        </w:rPr>
        <w:t>Sanson</w:t>
      </w:r>
      <w:proofErr w:type="spellEnd"/>
      <w:r w:rsidRPr="00670A32">
        <w:rPr>
          <w:lang w:val="en-US"/>
        </w:rPr>
        <w:t xml:space="preserve">, M., and </w:t>
      </w:r>
      <w:proofErr w:type="spellStart"/>
      <w:r w:rsidRPr="00670A32">
        <w:rPr>
          <w:lang w:val="en-US"/>
        </w:rPr>
        <w:t>Figarella-Branger</w:t>
      </w:r>
      <w:proofErr w:type="spellEnd"/>
      <w:r w:rsidRPr="00670A32">
        <w:rPr>
          <w:lang w:val="en-US"/>
        </w:rPr>
        <w:t xml:space="preserve">, D. Comparative assessment of 5 methods (methylation-specific polymerase chain reaction, </w:t>
      </w:r>
      <w:proofErr w:type="spellStart"/>
      <w:r w:rsidRPr="00670A32">
        <w:rPr>
          <w:lang w:val="en-US"/>
        </w:rPr>
        <w:t>methylight</w:t>
      </w:r>
      <w:proofErr w:type="spellEnd"/>
      <w:r w:rsidRPr="00670A32">
        <w:rPr>
          <w:lang w:val="en-US"/>
        </w:rPr>
        <w:t xml:space="preserve">, pyrosequencing, methylation-sensitive high-resolution melting, and immunohistochemistry) to analyze O6-methylguanine-DNA- </w:t>
      </w:r>
      <w:proofErr w:type="spellStart"/>
      <w:r w:rsidRPr="00670A32">
        <w:rPr>
          <w:lang w:val="en-US"/>
        </w:rPr>
        <w:t>methyltranferase</w:t>
      </w:r>
      <w:proofErr w:type="spellEnd"/>
      <w:r w:rsidRPr="00670A32">
        <w:rPr>
          <w:lang w:val="en-US"/>
        </w:rPr>
        <w:t xml:space="preserve"> in a series of 100 glioblastoma patients. </w:t>
      </w:r>
      <w:r>
        <w:rPr>
          <w:i/>
        </w:rPr>
        <w:t>Cancer 118</w:t>
      </w:r>
      <w:r>
        <w:t>, 17 (2012).</w:t>
      </w:r>
    </w:p>
    <w:p w:rsidR="00D94F57" w:rsidRDefault="00670A32" w:rsidP="00B4533A">
      <w:pPr>
        <w:numPr>
          <w:ilvl w:val="0"/>
          <w:numId w:val="2"/>
        </w:numPr>
        <w:suppressLineNumbers/>
        <w:ind w:left="513" w:hanging="506"/>
      </w:pPr>
      <w:proofErr w:type="spellStart"/>
      <w:r w:rsidRPr="00670A32">
        <w:rPr>
          <w:lang w:val="en-US"/>
        </w:rPr>
        <w:t>Radke</w:t>
      </w:r>
      <w:proofErr w:type="spellEnd"/>
      <w:r w:rsidRPr="00670A32">
        <w:rPr>
          <w:lang w:val="en-US"/>
        </w:rPr>
        <w:t xml:space="preserve">, J., Koch, A., </w:t>
      </w:r>
      <w:proofErr w:type="spellStart"/>
      <w:r w:rsidRPr="00670A32">
        <w:rPr>
          <w:lang w:val="en-US"/>
        </w:rPr>
        <w:t>Pritsch</w:t>
      </w:r>
      <w:proofErr w:type="spellEnd"/>
      <w:r w:rsidRPr="00670A32">
        <w:rPr>
          <w:lang w:val="en-US"/>
        </w:rPr>
        <w:t xml:space="preserve">, F., Schumann, E., </w:t>
      </w:r>
      <w:proofErr w:type="spellStart"/>
      <w:r w:rsidRPr="00670A32">
        <w:rPr>
          <w:lang w:val="en-US"/>
        </w:rPr>
        <w:t>Misch</w:t>
      </w:r>
      <w:proofErr w:type="spellEnd"/>
      <w:r w:rsidRPr="00670A32">
        <w:rPr>
          <w:lang w:val="en-US"/>
        </w:rPr>
        <w:t xml:space="preserve">, M., </w:t>
      </w:r>
      <w:proofErr w:type="spellStart"/>
      <w:r w:rsidRPr="00670A32">
        <w:rPr>
          <w:lang w:val="en-US"/>
        </w:rPr>
        <w:t>Hempt</w:t>
      </w:r>
      <w:proofErr w:type="spellEnd"/>
      <w:r w:rsidRPr="00670A32">
        <w:rPr>
          <w:lang w:val="en-US"/>
        </w:rPr>
        <w:t xml:space="preserve">, C., Lenz, K., </w:t>
      </w:r>
      <w:proofErr w:type="spellStart"/>
      <w:r w:rsidRPr="00670A32">
        <w:rPr>
          <w:lang w:val="en-US"/>
        </w:rPr>
        <w:t>Löbel</w:t>
      </w:r>
      <w:proofErr w:type="spellEnd"/>
      <w:r w:rsidRPr="00670A32">
        <w:rPr>
          <w:lang w:val="en-US"/>
        </w:rPr>
        <w:t xml:space="preserve">, F., </w:t>
      </w:r>
      <w:proofErr w:type="spellStart"/>
      <w:r w:rsidRPr="00670A32">
        <w:rPr>
          <w:lang w:val="en-US"/>
        </w:rPr>
        <w:t>Paschereit</w:t>
      </w:r>
      <w:proofErr w:type="spellEnd"/>
      <w:r w:rsidRPr="00670A32">
        <w:rPr>
          <w:lang w:val="en-US"/>
        </w:rPr>
        <w:t xml:space="preserve">, F., Heppner, F. L., </w:t>
      </w:r>
      <w:proofErr w:type="spellStart"/>
      <w:r w:rsidRPr="00670A32">
        <w:rPr>
          <w:lang w:val="en-US"/>
        </w:rPr>
        <w:t>Vajkoczy</w:t>
      </w:r>
      <w:proofErr w:type="spellEnd"/>
      <w:r w:rsidRPr="00670A32">
        <w:rPr>
          <w:lang w:val="en-US"/>
        </w:rPr>
        <w:t xml:space="preserve">, P., Koll, R., and </w:t>
      </w:r>
      <w:proofErr w:type="spellStart"/>
      <w:r w:rsidRPr="00670A32">
        <w:rPr>
          <w:lang w:val="en-US"/>
        </w:rPr>
        <w:t>Onken</w:t>
      </w:r>
      <w:proofErr w:type="spellEnd"/>
      <w:r w:rsidRPr="00670A32">
        <w:rPr>
          <w:lang w:val="en-US"/>
        </w:rPr>
        <w:t xml:space="preserve">, J. Predictive MGMT status in a homogeneous cohort of IDH </w:t>
      </w:r>
      <w:proofErr w:type="spellStart"/>
      <w:r w:rsidRPr="00670A32">
        <w:rPr>
          <w:lang w:val="en-US"/>
        </w:rPr>
        <w:t>wildtype</w:t>
      </w:r>
      <w:proofErr w:type="spellEnd"/>
      <w:r w:rsidRPr="00670A32">
        <w:rPr>
          <w:lang w:val="en-US"/>
        </w:rPr>
        <w:t xml:space="preserve"> glioblastoma patients. </w:t>
      </w:r>
      <w:r>
        <w:rPr>
          <w:i/>
        </w:rPr>
        <w:t xml:space="preserve">Acta </w:t>
      </w:r>
      <w:proofErr w:type="spellStart"/>
      <w:r>
        <w:rPr>
          <w:i/>
        </w:rPr>
        <w:t>neuropathologica</w:t>
      </w:r>
      <w:proofErr w:type="spellEnd"/>
      <w:r>
        <w:rPr>
          <w:i/>
        </w:rPr>
        <w:t xml:space="preserve"> </w:t>
      </w:r>
      <w:proofErr w:type="spellStart"/>
      <w:r>
        <w:rPr>
          <w:i/>
        </w:rPr>
        <w:t>communications</w:t>
      </w:r>
      <w:proofErr w:type="spellEnd"/>
      <w:r>
        <w:rPr>
          <w:i/>
        </w:rPr>
        <w:t xml:space="preserve"> 7</w:t>
      </w:r>
      <w:r>
        <w:t>, 1 (2019).</w:t>
      </w:r>
    </w:p>
    <w:p w:rsidR="00D94F57" w:rsidRDefault="00670A32" w:rsidP="00B4533A">
      <w:pPr>
        <w:numPr>
          <w:ilvl w:val="0"/>
          <w:numId w:val="2"/>
        </w:numPr>
        <w:suppressLineNumbers/>
        <w:ind w:left="513" w:hanging="506"/>
      </w:pPr>
      <w:proofErr w:type="spellStart"/>
      <w:r w:rsidRPr="00670A32">
        <w:rPr>
          <w:lang w:val="en-US"/>
        </w:rPr>
        <w:t>Reuss</w:t>
      </w:r>
      <w:proofErr w:type="spellEnd"/>
      <w:r w:rsidRPr="00670A32">
        <w:rPr>
          <w:lang w:val="en-US"/>
        </w:rPr>
        <w:t xml:space="preserve">, D. E., </w:t>
      </w:r>
      <w:proofErr w:type="spellStart"/>
      <w:r w:rsidRPr="00670A32">
        <w:rPr>
          <w:lang w:val="en-US"/>
        </w:rPr>
        <w:t>Sahm</w:t>
      </w:r>
      <w:proofErr w:type="spellEnd"/>
      <w:r w:rsidRPr="00670A32">
        <w:rPr>
          <w:lang w:val="en-US"/>
        </w:rPr>
        <w:t xml:space="preserve">, F., </w:t>
      </w:r>
      <w:proofErr w:type="spellStart"/>
      <w:r w:rsidRPr="00670A32">
        <w:rPr>
          <w:lang w:val="en-US"/>
        </w:rPr>
        <w:t>Schrimpf</w:t>
      </w:r>
      <w:proofErr w:type="spellEnd"/>
      <w:r w:rsidRPr="00670A32">
        <w:rPr>
          <w:lang w:val="en-US"/>
        </w:rPr>
        <w:t xml:space="preserve">, D., </w:t>
      </w:r>
      <w:proofErr w:type="spellStart"/>
      <w:r w:rsidRPr="00670A32">
        <w:rPr>
          <w:lang w:val="en-US"/>
        </w:rPr>
        <w:t>Wiestler</w:t>
      </w:r>
      <w:proofErr w:type="spellEnd"/>
      <w:r w:rsidRPr="00670A32">
        <w:rPr>
          <w:lang w:val="en-US"/>
        </w:rPr>
        <w:t xml:space="preserve">, B., Capper, D., </w:t>
      </w:r>
      <w:proofErr w:type="spellStart"/>
      <w:r w:rsidRPr="00670A32">
        <w:rPr>
          <w:lang w:val="en-US"/>
        </w:rPr>
        <w:t>Koelsche</w:t>
      </w:r>
      <w:proofErr w:type="spellEnd"/>
      <w:r w:rsidRPr="00670A32">
        <w:rPr>
          <w:lang w:val="en-US"/>
        </w:rPr>
        <w:t xml:space="preserve">, C., </w:t>
      </w:r>
      <w:proofErr w:type="spellStart"/>
      <w:r w:rsidRPr="00670A32">
        <w:rPr>
          <w:lang w:val="en-US"/>
        </w:rPr>
        <w:t>Schweizer</w:t>
      </w:r>
      <w:proofErr w:type="spellEnd"/>
      <w:r w:rsidRPr="00670A32">
        <w:rPr>
          <w:lang w:val="en-US"/>
        </w:rPr>
        <w:t xml:space="preserve">, L., </w:t>
      </w:r>
      <w:proofErr w:type="spellStart"/>
      <w:r w:rsidRPr="00670A32">
        <w:rPr>
          <w:lang w:val="en-US"/>
        </w:rPr>
        <w:t>Korshunov</w:t>
      </w:r>
      <w:proofErr w:type="spellEnd"/>
      <w:r w:rsidRPr="00670A32">
        <w:rPr>
          <w:lang w:val="en-US"/>
        </w:rPr>
        <w:t xml:space="preserve">, A., Jones, D. T., </w:t>
      </w:r>
      <w:proofErr w:type="spellStart"/>
      <w:r w:rsidRPr="00670A32">
        <w:rPr>
          <w:lang w:val="en-US"/>
        </w:rPr>
        <w:t>Hovestadt</w:t>
      </w:r>
      <w:proofErr w:type="spellEnd"/>
      <w:r w:rsidRPr="00670A32">
        <w:rPr>
          <w:lang w:val="en-US"/>
        </w:rPr>
        <w:t xml:space="preserve">, V., </w:t>
      </w:r>
      <w:proofErr w:type="spellStart"/>
      <w:r w:rsidRPr="00670A32">
        <w:rPr>
          <w:lang w:val="en-US"/>
        </w:rPr>
        <w:t>Mittelbronn</w:t>
      </w:r>
      <w:proofErr w:type="spellEnd"/>
      <w:r w:rsidRPr="00670A32">
        <w:rPr>
          <w:lang w:val="en-US"/>
        </w:rPr>
        <w:t xml:space="preserve">, M., </w:t>
      </w:r>
      <w:proofErr w:type="spellStart"/>
      <w:r w:rsidRPr="00670A32">
        <w:rPr>
          <w:lang w:val="en-US"/>
        </w:rPr>
        <w:t>Schittenhelm</w:t>
      </w:r>
      <w:proofErr w:type="spellEnd"/>
      <w:r w:rsidRPr="00670A32">
        <w:rPr>
          <w:lang w:val="en-US"/>
        </w:rPr>
        <w:t xml:space="preserve">, J., Herold-Mende, C., Unterberg, A., </w:t>
      </w:r>
      <w:proofErr w:type="spellStart"/>
      <w:r w:rsidRPr="00670A32">
        <w:rPr>
          <w:lang w:val="en-US"/>
        </w:rPr>
        <w:t>Platten</w:t>
      </w:r>
      <w:proofErr w:type="spellEnd"/>
      <w:r w:rsidRPr="00670A32">
        <w:rPr>
          <w:lang w:val="en-US"/>
        </w:rPr>
        <w:t xml:space="preserve">, M., Weller, M., Wick, W., </w:t>
      </w:r>
      <w:proofErr w:type="spellStart"/>
      <w:r w:rsidRPr="00670A32">
        <w:rPr>
          <w:lang w:val="en-US"/>
        </w:rPr>
        <w:t>Pfister</w:t>
      </w:r>
      <w:proofErr w:type="spellEnd"/>
      <w:r w:rsidRPr="00670A32">
        <w:rPr>
          <w:lang w:val="en-US"/>
        </w:rPr>
        <w:t xml:space="preserve">, S. M., and von </w:t>
      </w:r>
      <w:proofErr w:type="spellStart"/>
      <w:r w:rsidRPr="00670A32">
        <w:rPr>
          <w:lang w:val="en-US"/>
        </w:rPr>
        <w:t>Deimling</w:t>
      </w:r>
      <w:proofErr w:type="spellEnd"/>
      <w:r w:rsidRPr="00670A32">
        <w:rPr>
          <w:lang w:val="en-US"/>
        </w:rPr>
        <w:t xml:space="preserve">, A. ATRX and IDH1-R132H immunohistochemistry with subsequent copy number analysis and IDH </w:t>
      </w:r>
      <w:r w:rsidRPr="00670A32">
        <w:rPr>
          <w:lang w:val="en-US"/>
        </w:rPr>
        <w:lastRenderedPageBreak/>
        <w:t xml:space="preserve">sequencing as a basis for an “integrated” diagnostic approach for adult astrocytoma, </w:t>
      </w:r>
      <w:proofErr w:type="spellStart"/>
      <w:r w:rsidRPr="00670A32">
        <w:rPr>
          <w:lang w:val="en-US"/>
        </w:rPr>
        <w:t>oligodendroglioma</w:t>
      </w:r>
      <w:proofErr w:type="spellEnd"/>
      <w:r w:rsidRPr="00670A32">
        <w:rPr>
          <w:lang w:val="en-US"/>
        </w:rPr>
        <w:t xml:space="preserve"> and glioblastoma. </w:t>
      </w:r>
      <w:r>
        <w:rPr>
          <w:i/>
        </w:rPr>
        <w:t xml:space="preserve">Acta </w:t>
      </w:r>
      <w:proofErr w:type="spellStart"/>
      <w:r>
        <w:rPr>
          <w:i/>
        </w:rPr>
        <w:t>Neuropathologica</w:t>
      </w:r>
      <w:proofErr w:type="spellEnd"/>
      <w:r>
        <w:rPr>
          <w:i/>
        </w:rPr>
        <w:t xml:space="preserve"> 129</w:t>
      </w:r>
      <w:r>
        <w:t>, 1 (2015).</w:t>
      </w:r>
    </w:p>
    <w:p w:rsidR="00D94F57" w:rsidRDefault="00670A32" w:rsidP="00B4533A">
      <w:pPr>
        <w:numPr>
          <w:ilvl w:val="0"/>
          <w:numId w:val="2"/>
        </w:numPr>
        <w:suppressLineNumbers/>
        <w:ind w:left="513" w:hanging="506"/>
      </w:pPr>
      <w:proofErr w:type="spellStart"/>
      <w:r w:rsidRPr="00670A32">
        <w:rPr>
          <w:lang w:val="en-US"/>
        </w:rPr>
        <w:t>Sahm</w:t>
      </w:r>
      <w:proofErr w:type="spellEnd"/>
      <w:r w:rsidRPr="00670A32">
        <w:rPr>
          <w:lang w:val="en-US"/>
        </w:rPr>
        <w:t xml:space="preserve">, F., </w:t>
      </w:r>
      <w:proofErr w:type="spellStart"/>
      <w:r w:rsidRPr="00670A32">
        <w:rPr>
          <w:lang w:val="en-US"/>
        </w:rPr>
        <w:t>Brandner</w:t>
      </w:r>
      <w:proofErr w:type="spellEnd"/>
      <w:r w:rsidRPr="00670A32">
        <w:rPr>
          <w:lang w:val="en-US"/>
        </w:rPr>
        <w:t xml:space="preserve">, S., </w:t>
      </w:r>
      <w:proofErr w:type="spellStart"/>
      <w:r w:rsidRPr="00670A32">
        <w:rPr>
          <w:lang w:val="en-US"/>
        </w:rPr>
        <w:t>Bertero</w:t>
      </w:r>
      <w:proofErr w:type="spellEnd"/>
      <w:r w:rsidRPr="00670A32">
        <w:rPr>
          <w:lang w:val="en-US"/>
        </w:rPr>
        <w:t xml:space="preserve">, L., Capper, D., French, P. J., </w:t>
      </w:r>
      <w:proofErr w:type="spellStart"/>
      <w:r w:rsidRPr="00670A32">
        <w:rPr>
          <w:lang w:val="en-US"/>
        </w:rPr>
        <w:t>Figarella-Branger</w:t>
      </w:r>
      <w:proofErr w:type="spellEnd"/>
      <w:r w:rsidRPr="00670A32">
        <w:rPr>
          <w:lang w:val="en-US"/>
        </w:rPr>
        <w:t xml:space="preserve">, D., </w:t>
      </w:r>
      <w:proofErr w:type="spellStart"/>
      <w:r w:rsidRPr="00670A32">
        <w:rPr>
          <w:lang w:val="en-US"/>
        </w:rPr>
        <w:t>Giangaspero</w:t>
      </w:r>
      <w:proofErr w:type="spellEnd"/>
      <w:r w:rsidRPr="00670A32">
        <w:rPr>
          <w:lang w:val="en-US"/>
        </w:rPr>
        <w:t xml:space="preserve">, F., </w:t>
      </w:r>
      <w:proofErr w:type="spellStart"/>
      <w:r w:rsidRPr="00670A32">
        <w:rPr>
          <w:lang w:val="en-US"/>
        </w:rPr>
        <w:t>Haberler</w:t>
      </w:r>
      <w:proofErr w:type="spellEnd"/>
      <w:r w:rsidRPr="00670A32">
        <w:rPr>
          <w:lang w:val="en-US"/>
        </w:rPr>
        <w:t xml:space="preserve">, C., </w:t>
      </w:r>
      <w:proofErr w:type="spellStart"/>
      <w:r w:rsidRPr="00670A32">
        <w:rPr>
          <w:lang w:val="en-US"/>
        </w:rPr>
        <w:t>Hegi</w:t>
      </w:r>
      <w:proofErr w:type="spellEnd"/>
      <w:r w:rsidRPr="00670A32">
        <w:rPr>
          <w:lang w:val="en-US"/>
        </w:rPr>
        <w:t xml:space="preserve">, M. E., </w:t>
      </w:r>
      <w:proofErr w:type="spellStart"/>
      <w:r w:rsidRPr="00670A32">
        <w:rPr>
          <w:lang w:val="en-US"/>
        </w:rPr>
        <w:t>Kristensen</w:t>
      </w:r>
      <w:proofErr w:type="spellEnd"/>
      <w:r w:rsidRPr="00670A32">
        <w:rPr>
          <w:lang w:val="en-US"/>
        </w:rPr>
        <w:t xml:space="preserve">, B. W., Kurian, K. M., </w:t>
      </w:r>
      <w:proofErr w:type="spellStart"/>
      <w:r w:rsidRPr="00670A32">
        <w:rPr>
          <w:lang w:val="en-US"/>
        </w:rPr>
        <w:t>Preusser</w:t>
      </w:r>
      <w:proofErr w:type="spellEnd"/>
      <w:r w:rsidRPr="00670A32">
        <w:rPr>
          <w:lang w:val="en-US"/>
        </w:rPr>
        <w:t xml:space="preserve">, M., Tops, B. B. J., van den Bent, M., Wick, W., </w:t>
      </w:r>
      <w:proofErr w:type="spellStart"/>
      <w:r w:rsidRPr="00670A32">
        <w:rPr>
          <w:lang w:val="en-US"/>
        </w:rPr>
        <w:t>Reifenberger</w:t>
      </w:r>
      <w:proofErr w:type="spellEnd"/>
      <w:r w:rsidRPr="00670A32">
        <w:rPr>
          <w:lang w:val="en-US"/>
        </w:rPr>
        <w:t xml:space="preserve">, G., and </w:t>
      </w:r>
      <w:proofErr w:type="spellStart"/>
      <w:r w:rsidRPr="00670A32">
        <w:rPr>
          <w:lang w:val="en-US"/>
        </w:rPr>
        <w:t>Wesseling</w:t>
      </w:r>
      <w:proofErr w:type="spellEnd"/>
      <w:r w:rsidRPr="00670A32">
        <w:rPr>
          <w:lang w:val="en-US"/>
        </w:rPr>
        <w:t xml:space="preserve">, P. Molecular diagnostic tools for the World Health Organization (WHO) 2021 classification of gliomas, </w:t>
      </w:r>
      <w:proofErr w:type="spellStart"/>
      <w:r w:rsidRPr="00670A32">
        <w:rPr>
          <w:lang w:val="en-US"/>
        </w:rPr>
        <w:t>glioneuronal</w:t>
      </w:r>
      <w:proofErr w:type="spellEnd"/>
      <w:r w:rsidRPr="00670A32">
        <w:rPr>
          <w:lang w:val="en-US"/>
        </w:rPr>
        <w:t xml:space="preserve"> and neuronal tumors; an EANO guideline. </w:t>
      </w:r>
      <w:proofErr w:type="spellStart"/>
      <w:r>
        <w:rPr>
          <w:i/>
        </w:rPr>
        <w:t>Neuro-oncology</w:t>
      </w:r>
      <w:proofErr w:type="spellEnd"/>
      <w:r>
        <w:rPr>
          <w:i/>
        </w:rPr>
        <w:t xml:space="preserve"> </w:t>
      </w:r>
      <w:r>
        <w:t>(6 2023).</w:t>
      </w:r>
    </w:p>
    <w:p w:rsidR="00D94F57" w:rsidRDefault="00670A32" w:rsidP="00B4533A">
      <w:pPr>
        <w:numPr>
          <w:ilvl w:val="0"/>
          <w:numId w:val="2"/>
        </w:numPr>
        <w:suppressLineNumbers/>
        <w:ind w:left="513" w:hanging="506"/>
      </w:pPr>
      <w:proofErr w:type="spellStart"/>
      <w:r w:rsidRPr="00670A32">
        <w:rPr>
          <w:lang w:val="en-US"/>
        </w:rPr>
        <w:t>Siller</w:t>
      </w:r>
      <w:proofErr w:type="spellEnd"/>
      <w:r w:rsidRPr="00670A32">
        <w:rPr>
          <w:lang w:val="en-US"/>
        </w:rPr>
        <w:t xml:space="preserve">, S., </w:t>
      </w:r>
      <w:proofErr w:type="spellStart"/>
      <w:r w:rsidRPr="00670A32">
        <w:rPr>
          <w:lang w:val="en-US"/>
        </w:rPr>
        <w:t>Lauseker</w:t>
      </w:r>
      <w:proofErr w:type="spellEnd"/>
      <w:r w:rsidRPr="00670A32">
        <w:rPr>
          <w:lang w:val="en-US"/>
        </w:rPr>
        <w:t xml:space="preserve">, M., </w:t>
      </w:r>
      <w:proofErr w:type="spellStart"/>
      <w:r w:rsidRPr="00670A32">
        <w:rPr>
          <w:lang w:val="en-US"/>
        </w:rPr>
        <w:t>Karschnia</w:t>
      </w:r>
      <w:proofErr w:type="spellEnd"/>
      <w:r w:rsidRPr="00670A32">
        <w:rPr>
          <w:lang w:val="en-US"/>
        </w:rPr>
        <w:t xml:space="preserve">, P., </w:t>
      </w:r>
      <w:proofErr w:type="spellStart"/>
      <w:r w:rsidRPr="00670A32">
        <w:rPr>
          <w:lang w:val="en-US"/>
        </w:rPr>
        <w:t>Niyazi</w:t>
      </w:r>
      <w:proofErr w:type="spellEnd"/>
      <w:r w:rsidRPr="00670A32">
        <w:rPr>
          <w:lang w:val="en-US"/>
        </w:rPr>
        <w:t xml:space="preserve">, M., </w:t>
      </w:r>
      <w:proofErr w:type="spellStart"/>
      <w:r w:rsidRPr="00670A32">
        <w:rPr>
          <w:lang w:val="en-US"/>
        </w:rPr>
        <w:t>Eigenbrod</w:t>
      </w:r>
      <w:proofErr w:type="spellEnd"/>
      <w:r w:rsidRPr="00670A32">
        <w:rPr>
          <w:lang w:val="en-US"/>
        </w:rPr>
        <w:t xml:space="preserve">, S., Giese, A., and </w:t>
      </w:r>
      <w:proofErr w:type="spellStart"/>
      <w:r w:rsidRPr="00670A32">
        <w:rPr>
          <w:lang w:val="en-US"/>
        </w:rPr>
        <w:t>Tonn</w:t>
      </w:r>
      <w:proofErr w:type="spellEnd"/>
      <w:r w:rsidRPr="00670A32">
        <w:rPr>
          <w:lang w:val="en-US"/>
        </w:rPr>
        <w:t xml:space="preserve">, J. C. The number of methylated </w:t>
      </w:r>
      <w:proofErr w:type="spellStart"/>
      <w:r w:rsidRPr="00670A32">
        <w:rPr>
          <w:lang w:val="en-US"/>
        </w:rPr>
        <w:t>CpG</w:t>
      </w:r>
      <w:proofErr w:type="spellEnd"/>
      <w:r w:rsidRPr="00670A32">
        <w:rPr>
          <w:lang w:val="en-US"/>
        </w:rPr>
        <w:t xml:space="preserve"> sites within the MGMT promoter region linearly correlates with outcome in glioblastoma receiving alkylating agents. </w:t>
      </w:r>
      <w:r>
        <w:rPr>
          <w:i/>
        </w:rPr>
        <w:t xml:space="preserve">Acta </w:t>
      </w:r>
      <w:proofErr w:type="spellStart"/>
      <w:r>
        <w:rPr>
          <w:i/>
        </w:rPr>
        <w:t>neuropathologica</w:t>
      </w:r>
      <w:proofErr w:type="spellEnd"/>
      <w:r>
        <w:rPr>
          <w:i/>
        </w:rPr>
        <w:t xml:space="preserve"> </w:t>
      </w:r>
      <w:proofErr w:type="spellStart"/>
      <w:r>
        <w:rPr>
          <w:i/>
        </w:rPr>
        <w:t>communications</w:t>
      </w:r>
      <w:proofErr w:type="spellEnd"/>
      <w:r>
        <w:rPr>
          <w:i/>
        </w:rPr>
        <w:t xml:space="preserve"> 9</w:t>
      </w:r>
      <w:r>
        <w:t>, 1 (3 2021), 35.</w:t>
      </w:r>
    </w:p>
    <w:p w:rsidR="00D94F57" w:rsidRDefault="00670A32" w:rsidP="00B4533A">
      <w:pPr>
        <w:numPr>
          <w:ilvl w:val="0"/>
          <w:numId w:val="2"/>
        </w:numPr>
        <w:suppressLineNumbers/>
        <w:spacing w:after="165" w:line="259" w:lineRule="auto"/>
        <w:ind w:left="513" w:hanging="506"/>
      </w:pPr>
      <w:proofErr w:type="spellStart"/>
      <w:r>
        <w:t>Stupp</w:t>
      </w:r>
      <w:proofErr w:type="spellEnd"/>
      <w:r>
        <w:t xml:space="preserve">, R., </w:t>
      </w:r>
      <w:proofErr w:type="spellStart"/>
      <w:r>
        <w:t>Taillibert</w:t>
      </w:r>
      <w:proofErr w:type="spellEnd"/>
      <w:r>
        <w:t xml:space="preserve">, S., Kanner, A., Read, W., Steinberg, D. M., </w:t>
      </w:r>
      <w:proofErr w:type="spellStart"/>
      <w:r>
        <w:t>Lhermitte</w:t>
      </w:r>
      <w:proofErr w:type="spellEnd"/>
      <w:r>
        <w:t xml:space="preserve">, B., Toms, S., </w:t>
      </w:r>
      <w:proofErr w:type="spellStart"/>
      <w:r>
        <w:t>Idbaih</w:t>
      </w:r>
      <w:proofErr w:type="spellEnd"/>
      <w:r>
        <w:t>,</w:t>
      </w:r>
    </w:p>
    <w:p w:rsidR="00D94F57" w:rsidRDefault="00670A32" w:rsidP="00B4533A">
      <w:pPr>
        <w:suppressLineNumbers/>
        <w:ind w:left="486"/>
      </w:pPr>
      <w:r w:rsidRPr="00670A32">
        <w:rPr>
          <w:lang w:val="en-US"/>
        </w:rPr>
        <w:t xml:space="preserve">A., Ahluwalia, M. S., Fink, K., Di </w:t>
      </w:r>
      <w:proofErr w:type="spellStart"/>
      <w:r w:rsidRPr="00670A32">
        <w:rPr>
          <w:lang w:val="en-US"/>
        </w:rPr>
        <w:t>Meco</w:t>
      </w:r>
      <w:proofErr w:type="spellEnd"/>
      <w:r w:rsidRPr="00670A32">
        <w:rPr>
          <w:lang w:val="en-US"/>
        </w:rPr>
        <w:t xml:space="preserve">, F., Lieberman, F., Zhu, J. J., </w:t>
      </w:r>
      <w:proofErr w:type="spellStart"/>
      <w:r w:rsidRPr="00670A32">
        <w:rPr>
          <w:lang w:val="en-US"/>
        </w:rPr>
        <w:t>Stragliotto</w:t>
      </w:r>
      <w:proofErr w:type="spellEnd"/>
      <w:r w:rsidRPr="00670A32">
        <w:rPr>
          <w:lang w:val="en-US"/>
        </w:rPr>
        <w:t xml:space="preserve">, G., Tran, D. D., </w:t>
      </w:r>
      <w:proofErr w:type="spellStart"/>
      <w:r w:rsidRPr="00670A32">
        <w:rPr>
          <w:lang w:val="en-US"/>
        </w:rPr>
        <w:t>Brem</w:t>
      </w:r>
      <w:proofErr w:type="spellEnd"/>
      <w:r w:rsidRPr="00670A32">
        <w:rPr>
          <w:lang w:val="en-US"/>
        </w:rPr>
        <w:t xml:space="preserve">, S., </w:t>
      </w:r>
      <w:proofErr w:type="spellStart"/>
      <w:r w:rsidRPr="00670A32">
        <w:rPr>
          <w:lang w:val="en-US"/>
        </w:rPr>
        <w:t>Hottinger</w:t>
      </w:r>
      <w:proofErr w:type="spellEnd"/>
      <w:r w:rsidRPr="00670A32">
        <w:rPr>
          <w:lang w:val="en-US"/>
        </w:rPr>
        <w:t xml:space="preserve">, A. F., </w:t>
      </w:r>
      <w:proofErr w:type="spellStart"/>
      <w:r w:rsidRPr="00670A32">
        <w:rPr>
          <w:lang w:val="en-US"/>
        </w:rPr>
        <w:t>Kirson</w:t>
      </w:r>
      <w:proofErr w:type="spellEnd"/>
      <w:r w:rsidRPr="00670A32">
        <w:rPr>
          <w:lang w:val="en-US"/>
        </w:rPr>
        <w:t xml:space="preserve">, E. D., </w:t>
      </w:r>
      <w:proofErr w:type="spellStart"/>
      <w:r w:rsidRPr="00670A32">
        <w:rPr>
          <w:lang w:val="en-US"/>
        </w:rPr>
        <w:t>Lavy-Shahaf</w:t>
      </w:r>
      <w:proofErr w:type="spellEnd"/>
      <w:r w:rsidRPr="00670A32">
        <w:rPr>
          <w:lang w:val="en-US"/>
        </w:rPr>
        <w:t xml:space="preserve">, G., Weinberg, U., Kim, C. Y., </w:t>
      </w:r>
      <w:proofErr w:type="spellStart"/>
      <w:r w:rsidRPr="00670A32">
        <w:rPr>
          <w:lang w:val="en-US"/>
        </w:rPr>
        <w:t>Paek</w:t>
      </w:r>
      <w:proofErr w:type="spellEnd"/>
      <w:r w:rsidRPr="00670A32">
        <w:rPr>
          <w:lang w:val="en-US"/>
        </w:rPr>
        <w:t xml:space="preserve">, S. H., Nicholas, G., </w:t>
      </w:r>
      <w:proofErr w:type="spellStart"/>
      <w:r w:rsidRPr="00670A32">
        <w:rPr>
          <w:lang w:val="en-US"/>
        </w:rPr>
        <w:t>Burna</w:t>
      </w:r>
      <w:proofErr w:type="spellEnd"/>
      <w:r w:rsidRPr="00670A32">
        <w:rPr>
          <w:lang w:val="en-US"/>
        </w:rPr>
        <w:t xml:space="preserve">, J., </w:t>
      </w:r>
      <w:proofErr w:type="spellStart"/>
      <w:r w:rsidRPr="00670A32">
        <w:rPr>
          <w:lang w:val="en-US"/>
        </w:rPr>
        <w:t>Hirte</w:t>
      </w:r>
      <w:proofErr w:type="spellEnd"/>
      <w:r w:rsidRPr="00670A32">
        <w:rPr>
          <w:lang w:val="en-US"/>
        </w:rPr>
        <w:t xml:space="preserve">, H., Weller, M., </w:t>
      </w:r>
      <w:proofErr w:type="spellStart"/>
      <w:r w:rsidRPr="00670A32">
        <w:rPr>
          <w:lang w:val="en-US"/>
        </w:rPr>
        <w:t>Palti</w:t>
      </w:r>
      <w:proofErr w:type="spellEnd"/>
      <w:r w:rsidRPr="00670A32">
        <w:rPr>
          <w:lang w:val="en-US"/>
        </w:rPr>
        <w:t xml:space="preserve">, Y., </w:t>
      </w:r>
      <w:proofErr w:type="spellStart"/>
      <w:r w:rsidRPr="00670A32">
        <w:rPr>
          <w:lang w:val="en-US"/>
        </w:rPr>
        <w:t>Hegi</w:t>
      </w:r>
      <w:proofErr w:type="spellEnd"/>
      <w:r w:rsidRPr="00670A32">
        <w:rPr>
          <w:lang w:val="en-US"/>
        </w:rPr>
        <w:t xml:space="preserve">, M. E., and Ram, Z. Effect of tumor-treating fields plus maintenance </w:t>
      </w:r>
      <w:proofErr w:type="spellStart"/>
      <w:r w:rsidRPr="00670A32">
        <w:rPr>
          <w:lang w:val="en-US"/>
        </w:rPr>
        <w:t>temozolomide</w:t>
      </w:r>
      <w:proofErr w:type="spellEnd"/>
      <w:r w:rsidRPr="00670A32">
        <w:rPr>
          <w:lang w:val="en-US"/>
        </w:rPr>
        <w:t xml:space="preserve"> vs maintenance </w:t>
      </w:r>
      <w:proofErr w:type="spellStart"/>
      <w:r w:rsidRPr="00670A32">
        <w:rPr>
          <w:lang w:val="en-US"/>
        </w:rPr>
        <w:t>temozolomide</w:t>
      </w:r>
      <w:proofErr w:type="spellEnd"/>
      <w:r w:rsidRPr="00670A32">
        <w:rPr>
          <w:lang w:val="en-US"/>
        </w:rPr>
        <w:t xml:space="preserve"> alone on survival in patients with glioblastoma a randomized clinical trial. </w:t>
      </w:r>
      <w:r>
        <w:rPr>
          <w:i/>
        </w:rPr>
        <w:t xml:space="preserve">JAMA - Journal </w:t>
      </w:r>
      <w:proofErr w:type="spellStart"/>
      <w:r>
        <w:rPr>
          <w:i/>
        </w:rPr>
        <w:t>of</w:t>
      </w:r>
      <w:proofErr w:type="spellEnd"/>
      <w:r>
        <w:rPr>
          <w:i/>
        </w:rPr>
        <w:t xml:space="preserve"> </w:t>
      </w:r>
      <w:proofErr w:type="spellStart"/>
      <w:r>
        <w:rPr>
          <w:i/>
        </w:rPr>
        <w:t>the</w:t>
      </w:r>
      <w:proofErr w:type="spellEnd"/>
      <w:r>
        <w:rPr>
          <w:i/>
        </w:rPr>
        <w:t xml:space="preserve"> American Medical Association 318</w:t>
      </w:r>
      <w:r>
        <w:t>, 23 (2017).</w:t>
      </w:r>
    </w:p>
    <w:p w:rsidR="00D94F57" w:rsidRDefault="00670A32" w:rsidP="00B4533A">
      <w:pPr>
        <w:numPr>
          <w:ilvl w:val="0"/>
          <w:numId w:val="2"/>
        </w:numPr>
        <w:suppressLineNumbers/>
        <w:ind w:left="513" w:hanging="506"/>
      </w:pPr>
      <w:proofErr w:type="spellStart"/>
      <w:r w:rsidRPr="00670A32">
        <w:rPr>
          <w:lang w:val="en-US"/>
        </w:rPr>
        <w:t>Tierling</w:t>
      </w:r>
      <w:proofErr w:type="spellEnd"/>
      <w:r w:rsidRPr="00670A32">
        <w:rPr>
          <w:lang w:val="en-US"/>
        </w:rPr>
        <w:t xml:space="preserve">, S., </w:t>
      </w:r>
      <w:proofErr w:type="spellStart"/>
      <w:r w:rsidRPr="00670A32">
        <w:rPr>
          <w:lang w:val="en-US"/>
        </w:rPr>
        <w:t>Jürgens-Wemheuer</w:t>
      </w:r>
      <w:proofErr w:type="spellEnd"/>
      <w:r w:rsidRPr="00670A32">
        <w:rPr>
          <w:lang w:val="en-US"/>
        </w:rPr>
        <w:t xml:space="preserve">, W. M., </w:t>
      </w:r>
      <w:proofErr w:type="spellStart"/>
      <w:r w:rsidRPr="00670A32">
        <w:rPr>
          <w:lang w:val="en-US"/>
        </w:rPr>
        <w:t>Leismann</w:t>
      </w:r>
      <w:proofErr w:type="spellEnd"/>
      <w:r w:rsidRPr="00670A32">
        <w:rPr>
          <w:lang w:val="en-US"/>
        </w:rPr>
        <w:t>, A., Becker-</w:t>
      </w:r>
      <w:proofErr w:type="spellStart"/>
      <w:r w:rsidRPr="00670A32">
        <w:rPr>
          <w:lang w:val="en-US"/>
        </w:rPr>
        <w:t>Kettern</w:t>
      </w:r>
      <w:proofErr w:type="spellEnd"/>
      <w:r w:rsidRPr="00670A32">
        <w:rPr>
          <w:lang w:val="en-US"/>
        </w:rPr>
        <w:t xml:space="preserve">, J., Scherer, M., </w:t>
      </w:r>
      <w:proofErr w:type="spellStart"/>
      <w:r w:rsidRPr="00670A32">
        <w:rPr>
          <w:lang w:val="en-US"/>
        </w:rPr>
        <w:t>Wrede</w:t>
      </w:r>
      <w:proofErr w:type="spellEnd"/>
      <w:r w:rsidRPr="00670A32">
        <w:rPr>
          <w:lang w:val="en-US"/>
        </w:rPr>
        <w:t xml:space="preserve">, A., </w:t>
      </w:r>
      <w:proofErr w:type="spellStart"/>
      <w:r w:rsidRPr="00670A32">
        <w:rPr>
          <w:lang w:val="en-US"/>
        </w:rPr>
        <w:t>Breuskin</w:t>
      </w:r>
      <w:proofErr w:type="spellEnd"/>
      <w:r w:rsidRPr="00670A32">
        <w:rPr>
          <w:lang w:val="en-US"/>
        </w:rPr>
        <w:t xml:space="preserve">, D., </w:t>
      </w:r>
      <w:proofErr w:type="spellStart"/>
      <w:r w:rsidRPr="00670A32">
        <w:rPr>
          <w:lang w:val="en-US"/>
        </w:rPr>
        <w:t>Urbschat</w:t>
      </w:r>
      <w:proofErr w:type="spellEnd"/>
      <w:r w:rsidRPr="00670A32">
        <w:rPr>
          <w:lang w:val="en-US"/>
        </w:rPr>
        <w:t xml:space="preserve">, S., </w:t>
      </w:r>
      <w:proofErr w:type="spellStart"/>
      <w:r w:rsidRPr="00670A32">
        <w:rPr>
          <w:lang w:val="en-US"/>
        </w:rPr>
        <w:t>Sippl</w:t>
      </w:r>
      <w:proofErr w:type="spellEnd"/>
      <w:r w:rsidRPr="00670A32">
        <w:rPr>
          <w:lang w:val="en-US"/>
        </w:rPr>
        <w:t xml:space="preserve">, C., </w:t>
      </w:r>
      <w:proofErr w:type="spellStart"/>
      <w:r w:rsidRPr="00670A32">
        <w:rPr>
          <w:lang w:val="en-US"/>
        </w:rPr>
        <w:t>Oertel</w:t>
      </w:r>
      <w:proofErr w:type="spellEnd"/>
      <w:r w:rsidRPr="00670A32">
        <w:rPr>
          <w:lang w:val="en-US"/>
        </w:rPr>
        <w:t xml:space="preserve">, J., Schulz-Schaeffer, W. J., and Walter, J. Bisulfite profiling of the MGMT promoter and comparison with routine testing in glioblastoma diagnostics. </w:t>
      </w:r>
      <w:proofErr w:type="spellStart"/>
      <w:r>
        <w:rPr>
          <w:i/>
        </w:rPr>
        <w:t>Clinical</w:t>
      </w:r>
      <w:proofErr w:type="spellEnd"/>
      <w:r>
        <w:rPr>
          <w:i/>
        </w:rPr>
        <w:t xml:space="preserve"> </w:t>
      </w:r>
      <w:proofErr w:type="spellStart"/>
      <w:r>
        <w:rPr>
          <w:i/>
        </w:rPr>
        <w:t>Epigenetics</w:t>
      </w:r>
      <w:proofErr w:type="spellEnd"/>
      <w:r>
        <w:rPr>
          <w:i/>
        </w:rPr>
        <w:t xml:space="preserve"> 14</w:t>
      </w:r>
      <w:r>
        <w:t>, 1 (2022).</w:t>
      </w:r>
    </w:p>
    <w:p w:rsidR="00D94F57" w:rsidRDefault="00670A32" w:rsidP="00B4533A">
      <w:pPr>
        <w:numPr>
          <w:ilvl w:val="0"/>
          <w:numId w:val="2"/>
        </w:numPr>
        <w:suppressLineNumbers/>
        <w:ind w:left="513" w:hanging="506"/>
      </w:pPr>
      <w:r w:rsidRPr="00670A32">
        <w:rPr>
          <w:lang w:val="en-US"/>
        </w:rPr>
        <w:t xml:space="preserve">Torre, M., Wen, P. Y., and </w:t>
      </w:r>
      <w:proofErr w:type="spellStart"/>
      <w:r w:rsidRPr="00670A32">
        <w:rPr>
          <w:lang w:val="en-US"/>
        </w:rPr>
        <w:t>Iorgulescu</w:t>
      </w:r>
      <w:proofErr w:type="spellEnd"/>
      <w:r w:rsidRPr="00670A32">
        <w:rPr>
          <w:lang w:val="en-US"/>
        </w:rPr>
        <w:t>, J. B.</w:t>
      </w:r>
      <w:r w:rsidRPr="00670A32">
        <w:rPr>
          <w:lang w:val="en-US"/>
        </w:rPr>
        <w:tab/>
        <w:t xml:space="preserve">The predictive value of partial MGMT promoter methylation for IDH-wild-type glioblastoma </w:t>
      </w:r>
      <w:proofErr w:type="gramStart"/>
      <w:r w:rsidRPr="00670A32">
        <w:rPr>
          <w:lang w:val="en-US"/>
        </w:rPr>
        <w:t>patients .</w:t>
      </w:r>
      <w:proofErr w:type="gramEnd"/>
      <w:r w:rsidRPr="00670A32">
        <w:rPr>
          <w:lang w:val="en-US"/>
        </w:rPr>
        <w:t xml:space="preserve"> </w:t>
      </w:r>
      <w:proofErr w:type="spellStart"/>
      <w:r>
        <w:rPr>
          <w:i/>
        </w:rPr>
        <w:t>Neuro-Oncology</w:t>
      </w:r>
      <w:proofErr w:type="spellEnd"/>
      <w:r>
        <w:rPr>
          <w:i/>
        </w:rPr>
        <w:t xml:space="preserve"> </w:t>
      </w:r>
      <w:proofErr w:type="spellStart"/>
      <w:r>
        <w:rPr>
          <w:i/>
        </w:rPr>
        <w:t>Practice</w:t>
      </w:r>
      <w:proofErr w:type="spellEnd"/>
      <w:r>
        <w:rPr>
          <w:i/>
        </w:rPr>
        <w:t xml:space="preserve"> </w:t>
      </w:r>
      <w:r>
        <w:t>(2022).</w:t>
      </w:r>
    </w:p>
    <w:p w:rsidR="00D94F57" w:rsidRDefault="00670A32" w:rsidP="00B4533A">
      <w:pPr>
        <w:numPr>
          <w:ilvl w:val="0"/>
          <w:numId w:val="2"/>
        </w:numPr>
        <w:suppressLineNumbers/>
        <w:ind w:left="513" w:hanging="506"/>
      </w:pPr>
      <w:r w:rsidRPr="00670A32">
        <w:rPr>
          <w:lang w:val="en-US"/>
        </w:rPr>
        <w:t xml:space="preserve">Wenger, A., Vega, S. F., Kling, T., </w:t>
      </w:r>
      <w:proofErr w:type="spellStart"/>
      <w:r w:rsidRPr="00670A32">
        <w:rPr>
          <w:lang w:val="en-US"/>
        </w:rPr>
        <w:t>Bontell</w:t>
      </w:r>
      <w:proofErr w:type="spellEnd"/>
      <w:r w:rsidRPr="00670A32">
        <w:rPr>
          <w:lang w:val="en-US"/>
        </w:rPr>
        <w:t xml:space="preserve">, T. O., </w:t>
      </w:r>
      <w:proofErr w:type="spellStart"/>
      <w:r w:rsidRPr="00670A32">
        <w:rPr>
          <w:lang w:val="en-US"/>
        </w:rPr>
        <w:t>Jakola</w:t>
      </w:r>
      <w:proofErr w:type="spellEnd"/>
      <w:r w:rsidRPr="00670A32">
        <w:rPr>
          <w:lang w:val="en-US"/>
        </w:rPr>
        <w:t xml:space="preserve">, A. S., and </w:t>
      </w:r>
      <w:proofErr w:type="spellStart"/>
      <w:r w:rsidRPr="00670A32">
        <w:rPr>
          <w:lang w:val="en-US"/>
        </w:rPr>
        <w:t>Carén</w:t>
      </w:r>
      <w:proofErr w:type="spellEnd"/>
      <w:r w:rsidRPr="00670A32">
        <w:rPr>
          <w:lang w:val="en-US"/>
        </w:rPr>
        <w:t xml:space="preserve">, H. </w:t>
      </w:r>
      <w:proofErr w:type="spellStart"/>
      <w:r w:rsidRPr="00670A32">
        <w:rPr>
          <w:lang w:val="en-US"/>
        </w:rPr>
        <w:t>Intratumor</w:t>
      </w:r>
      <w:proofErr w:type="spellEnd"/>
      <w:r w:rsidRPr="00670A32">
        <w:rPr>
          <w:lang w:val="en-US"/>
        </w:rPr>
        <w:t xml:space="preserve"> DNA methylation heterogeneity in glioblastoma: implications for DNA methylation-based classification. </w:t>
      </w:r>
      <w:proofErr w:type="spellStart"/>
      <w:r>
        <w:rPr>
          <w:i/>
        </w:rPr>
        <w:t>Neuro-Oncology</w:t>
      </w:r>
      <w:proofErr w:type="spellEnd"/>
      <w:r>
        <w:rPr>
          <w:i/>
        </w:rPr>
        <w:t xml:space="preserve"> 21</w:t>
      </w:r>
      <w:r>
        <w:t>, 5 (5 2019), 616.</w:t>
      </w:r>
    </w:p>
    <w:p w:rsidR="00D94F57" w:rsidRDefault="00670A32" w:rsidP="00B4533A">
      <w:pPr>
        <w:numPr>
          <w:ilvl w:val="0"/>
          <w:numId w:val="2"/>
        </w:numPr>
        <w:suppressLineNumbers/>
        <w:spacing w:after="0"/>
        <w:ind w:left="513" w:hanging="506"/>
      </w:pPr>
      <w:proofErr w:type="spellStart"/>
      <w:r w:rsidRPr="00670A32">
        <w:rPr>
          <w:lang w:val="en-US"/>
        </w:rPr>
        <w:lastRenderedPageBreak/>
        <w:t>Wongsurawat</w:t>
      </w:r>
      <w:proofErr w:type="spellEnd"/>
      <w:r w:rsidRPr="00670A32">
        <w:rPr>
          <w:lang w:val="en-US"/>
        </w:rPr>
        <w:t xml:space="preserve">, T., </w:t>
      </w:r>
      <w:proofErr w:type="spellStart"/>
      <w:r w:rsidRPr="00670A32">
        <w:rPr>
          <w:lang w:val="en-US"/>
        </w:rPr>
        <w:t>Jenjaroenpun</w:t>
      </w:r>
      <w:proofErr w:type="spellEnd"/>
      <w:r w:rsidRPr="00670A32">
        <w:rPr>
          <w:lang w:val="en-US"/>
        </w:rPr>
        <w:t xml:space="preserve">, P., De Loose, A., </w:t>
      </w:r>
      <w:proofErr w:type="spellStart"/>
      <w:r w:rsidRPr="00670A32">
        <w:rPr>
          <w:lang w:val="en-US"/>
        </w:rPr>
        <w:t>Alkam</w:t>
      </w:r>
      <w:proofErr w:type="spellEnd"/>
      <w:r w:rsidRPr="00670A32">
        <w:rPr>
          <w:lang w:val="en-US"/>
        </w:rPr>
        <w:t xml:space="preserve">, D., </w:t>
      </w:r>
      <w:proofErr w:type="spellStart"/>
      <w:r w:rsidRPr="00670A32">
        <w:rPr>
          <w:lang w:val="en-US"/>
        </w:rPr>
        <w:t>Ussery</w:t>
      </w:r>
      <w:proofErr w:type="spellEnd"/>
      <w:r w:rsidRPr="00670A32">
        <w:rPr>
          <w:lang w:val="en-US"/>
        </w:rPr>
        <w:t xml:space="preserve">, D. W., </w:t>
      </w:r>
      <w:proofErr w:type="spellStart"/>
      <w:r w:rsidRPr="00670A32">
        <w:rPr>
          <w:lang w:val="en-US"/>
        </w:rPr>
        <w:t>Nookaew</w:t>
      </w:r>
      <w:proofErr w:type="spellEnd"/>
      <w:r w:rsidRPr="00670A32">
        <w:rPr>
          <w:lang w:val="en-US"/>
        </w:rPr>
        <w:t xml:space="preserve">, I., Leung, Y. K., Ho, S. M., Day, J. D., and Rodriguez, A. A novel Cas9-targeted long-read assay for simultaneous detection of IDH1/2 mutations and clinically relevant MGMT methylation in fresh biopsies of diffuse glioma. </w:t>
      </w:r>
      <w:r>
        <w:rPr>
          <w:i/>
        </w:rPr>
        <w:t xml:space="preserve">Acta </w:t>
      </w:r>
      <w:proofErr w:type="spellStart"/>
      <w:r>
        <w:rPr>
          <w:i/>
        </w:rPr>
        <w:t>Neuropathologica</w:t>
      </w:r>
      <w:proofErr w:type="spellEnd"/>
      <w:r>
        <w:rPr>
          <w:i/>
        </w:rPr>
        <w:t xml:space="preserve"> Communications 8</w:t>
      </w:r>
      <w:r>
        <w:t>, 1 (6 2020),</w:t>
      </w:r>
    </w:p>
    <w:p w:rsidR="00792775" w:rsidRDefault="00670A32" w:rsidP="00B4533A">
      <w:pPr>
        <w:suppressLineNumbers/>
        <w:spacing w:line="259" w:lineRule="auto"/>
        <w:ind w:left="486"/>
        <w:rPr>
          <w:lang w:val="en-US"/>
        </w:rPr>
      </w:pPr>
      <w:r>
        <w:t>1–13.</w:t>
      </w:r>
    </w:p>
    <w:p w:rsidR="00D94F57" w:rsidRPr="00792775" w:rsidRDefault="00670A32" w:rsidP="00B4533A">
      <w:pPr>
        <w:numPr>
          <w:ilvl w:val="0"/>
          <w:numId w:val="2"/>
        </w:numPr>
        <w:suppressLineNumbers/>
        <w:ind w:left="513" w:hanging="506"/>
        <w:rPr>
          <w:lang w:val="en-US"/>
        </w:rPr>
      </w:pPr>
      <w:proofErr w:type="spellStart"/>
      <w:r w:rsidRPr="00670A32">
        <w:rPr>
          <w:lang w:val="en-US"/>
        </w:rPr>
        <w:t>Xie</w:t>
      </w:r>
      <w:proofErr w:type="spellEnd"/>
      <w:r w:rsidRPr="00670A32">
        <w:rPr>
          <w:lang w:val="en-US"/>
        </w:rPr>
        <w:t xml:space="preserve">, H., Tubbs, R., and Yang, B. Detection of MGMT promoter methylation in glioblastoma using pyrosequencing. </w:t>
      </w:r>
      <w:r w:rsidRPr="00792775">
        <w:rPr>
          <w:i/>
          <w:lang w:val="en-US"/>
        </w:rPr>
        <w:t>International Journal of Clinical and Experimental Pathology 8</w:t>
      </w:r>
      <w:r w:rsidRPr="00792775">
        <w:rPr>
          <w:lang w:val="en-US"/>
        </w:rPr>
        <w:t>, 2 (2015).</w:t>
      </w:r>
    </w:p>
    <w:p w:rsidR="00D94F57" w:rsidRPr="00792775" w:rsidRDefault="00670A32" w:rsidP="00B4533A">
      <w:pPr>
        <w:numPr>
          <w:ilvl w:val="0"/>
          <w:numId w:val="2"/>
        </w:numPr>
        <w:suppressLineNumbers/>
        <w:ind w:left="513" w:hanging="506"/>
        <w:rPr>
          <w:lang w:val="en-US"/>
        </w:rPr>
      </w:pPr>
      <w:r w:rsidRPr="00670A32">
        <w:rPr>
          <w:lang w:val="en-US"/>
        </w:rPr>
        <w:t xml:space="preserve">Yuan, G., </w:t>
      </w:r>
      <w:proofErr w:type="spellStart"/>
      <w:r w:rsidRPr="00670A32">
        <w:rPr>
          <w:lang w:val="en-US"/>
        </w:rPr>
        <w:t>Niu</w:t>
      </w:r>
      <w:proofErr w:type="spellEnd"/>
      <w:r w:rsidRPr="00670A32">
        <w:rPr>
          <w:lang w:val="en-US"/>
        </w:rPr>
        <w:t xml:space="preserve">, L., Zhang, Y., Wang, X., Ma, K., Yin, H., Dai, J., Zhou, W., and Pan, Y. Defining optimal cutoff value of MGMT promoter methylation by ROC analysis for clinical setting in glioblastoma patients. </w:t>
      </w:r>
      <w:r w:rsidRPr="00792775">
        <w:rPr>
          <w:i/>
          <w:lang w:val="en-US"/>
        </w:rPr>
        <w:t>Journal of Neuro-Oncology 133</w:t>
      </w:r>
      <w:r w:rsidRPr="00792775">
        <w:rPr>
          <w:lang w:val="en-US"/>
        </w:rPr>
        <w:t>, 1 (2017).</w:t>
      </w:r>
    </w:p>
    <w:p w:rsidR="00D94F57" w:rsidRDefault="00670A32" w:rsidP="00B4533A">
      <w:pPr>
        <w:numPr>
          <w:ilvl w:val="0"/>
          <w:numId w:val="2"/>
        </w:numPr>
        <w:suppressLineNumbers/>
        <w:spacing w:after="513"/>
        <w:ind w:left="513" w:hanging="506"/>
      </w:pPr>
      <w:r w:rsidRPr="00670A32">
        <w:rPr>
          <w:lang w:val="en-US"/>
        </w:rPr>
        <w:t xml:space="preserve">Zhang, J., F.G. Stevens, M., and D. Bradshaw, T. </w:t>
      </w:r>
      <w:proofErr w:type="spellStart"/>
      <w:r w:rsidRPr="00670A32">
        <w:rPr>
          <w:lang w:val="en-US"/>
        </w:rPr>
        <w:t>Temozolomide</w:t>
      </w:r>
      <w:proofErr w:type="spellEnd"/>
      <w:r w:rsidRPr="00670A32">
        <w:rPr>
          <w:lang w:val="en-US"/>
        </w:rPr>
        <w:t xml:space="preserve">: Mechanisms of Action, Repair and Resistance. </w:t>
      </w:r>
      <w:proofErr w:type="spellStart"/>
      <w:r>
        <w:rPr>
          <w:i/>
        </w:rPr>
        <w:t>Current</w:t>
      </w:r>
      <w:proofErr w:type="spellEnd"/>
      <w:r>
        <w:rPr>
          <w:i/>
        </w:rPr>
        <w:t xml:space="preserve"> </w:t>
      </w:r>
      <w:proofErr w:type="spellStart"/>
      <w:r>
        <w:rPr>
          <w:i/>
        </w:rPr>
        <w:t>Molecular</w:t>
      </w:r>
      <w:proofErr w:type="spellEnd"/>
      <w:r>
        <w:rPr>
          <w:i/>
        </w:rPr>
        <w:t xml:space="preserve"> </w:t>
      </w:r>
      <w:proofErr w:type="spellStart"/>
      <w:r>
        <w:rPr>
          <w:i/>
        </w:rPr>
        <w:t>Pharmacology</w:t>
      </w:r>
      <w:proofErr w:type="spellEnd"/>
      <w:r>
        <w:rPr>
          <w:i/>
        </w:rPr>
        <w:t xml:space="preserve"> 5</w:t>
      </w:r>
      <w:r>
        <w:t>, 1 (2011).</w:t>
      </w:r>
    </w:p>
    <w:p w:rsidR="00D94F57" w:rsidRDefault="00670A32" w:rsidP="00B4533A">
      <w:pPr>
        <w:pStyle w:val="Overskrift1"/>
        <w:suppressLineNumbers/>
        <w:spacing w:after="9671"/>
        <w:ind w:left="-5"/>
      </w:pPr>
      <w:proofErr w:type="spellStart"/>
      <w:r>
        <w:t>Supplementary</w:t>
      </w:r>
      <w:proofErr w:type="spellEnd"/>
      <w:r>
        <w:t xml:space="preserve"> material</w:t>
      </w:r>
    </w:p>
    <w:p w:rsidR="00D94F57" w:rsidRDefault="00D94F57" w:rsidP="009875B1">
      <w:pPr>
        <w:spacing w:after="3" w:line="259" w:lineRule="auto"/>
        <w:jc w:val="center"/>
        <w:sectPr w:rsidR="00D94F57" w:rsidSect="009875B1">
          <w:footerReference w:type="even" r:id="rId8"/>
          <w:footerReference w:type="default" r:id="rId9"/>
          <w:footerReference w:type="first" r:id="rId10"/>
          <w:pgSz w:w="11906" w:h="16838"/>
          <w:pgMar w:top="1440" w:right="1440" w:bottom="1440" w:left="1440" w:header="708" w:footer="708" w:gutter="0"/>
          <w:lnNumType w:countBy="1" w:restart="continuous"/>
          <w:cols w:space="708"/>
          <w:docGrid w:linePitch="299"/>
        </w:sectPr>
      </w:pPr>
    </w:p>
    <w:p w:rsidR="00D94F57" w:rsidRPr="00670A32" w:rsidRDefault="00670A32">
      <w:pPr>
        <w:spacing w:after="3" w:line="259" w:lineRule="auto"/>
        <w:ind w:right="5"/>
        <w:jc w:val="center"/>
        <w:rPr>
          <w:lang w:val="en-US"/>
        </w:rPr>
      </w:pPr>
      <w:r>
        <w:rPr>
          <w:rFonts w:ascii="Calibri" w:eastAsia="Calibri" w:hAnsi="Calibri" w:cs="Calibri"/>
          <w:noProof/>
        </w:rPr>
        <w:lastRenderedPageBreak/>
        <mc:AlternateContent>
          <mc:Choice Requires="wpg">
            <w:drawing>
              <wp:anchor distT="0" distB="0" distL="114300" distR="114300" simplePos="0" relativeHeight="251665408" behindDoc="0" locked="0" layoutInCell="1" allowOverlap="1">
                <wp:simplePos x="0" y="0"/>
                <wp:positionH relativeFrom="page">
                  <wp:posOffset>494644</wp:posOffset>
                </wp:positionH>
                <wp:positionV relativeFrom="page">
                  <wp:posOffset>3741966</wp:posOffset>
                </wp:positionV>
                <wp:extent cx="171796" cy="76062"/>
                <wp:effectExtent l="0" t="0" r="0" b="0"/>
                <wp:wrapTopAndBottom/>
                <wp:docPr id="157714" name="Group 157714"/>
                <wp:cNvGraphicFramePr/>
                <a:graphic xmlns:a="http://schemas.openxmlformats.org/drawingml/2006/main">
                  <a:graphicData uri="http://schemas.microsoft.com/office/word/2010/wordprocessingGroup">
                    <wpg:wgp>
                      <wpg:cNvGrpSpPr/>
                      <wpg:grpSpPr>
                        <a:xfrm>
                          <a:off x="0" y="0"/>
                          <a:ext cx="171796" cy="76062"/>
                          <a:chOff x="0" y="0"/>
                          <a:chExt cx="171796" cy="76062"/>
                        </a:xfrm>
                      </wpg:grpSpPr>
                      <wps:wsp>
                        <wps:cNvPr id="33522" name="Rectangle 33522"/>
                        <wps:cNvSpPr/>
                        <wps:spPr>
                          <a:xfrm rot="5399999">
                            <a:off x="6971" y="-63663"/>
                            <a:ext cx="101162" cy="228489"/>
                          </a:xfrm>
                          <a:prstGeom prst="rect">
                            <a:avLst/>
                          </a:prstGeom>
                          <a:ln>
                            <a:noFill/>
                          </a:ln>
                        </wps:spPr>
                        <wps:txbx>
                          <w:txbxContent>
                            <w:p w:rsidR="00670A32" w:rsidRDefault="00670A32">
                              <w:pPr>
                                <w:spacing w:after="160" w:line="259" w:lineRule="auto"/>
                                <w:ind w:left="0" w:firstLine="0"/>
                                <w:jc w:val="left"/>
                              </w:pPr>
                              <w:r>
                                <w:t>2</w:t>
                              </w:r>
                            </w:p>
                          </w:txbxContent>
                        </wps:txbx>
                        <wps:bodyPr horzOverflow="overflow" vert="horz" lIns="0" tIns="0" rIns="0" bIns="0" rtlCol="0">
                          <a:noAutofit/>
                        </wps:bodyPr>
                      </wps:wsp>
                    </wpg:wgp>
                  </a:graphicData>
                </a:graphic>
              </wp:anchor>
            </w:drawing>
          </mc:Choice>
          <mc:Fallback>
            <w:pict>
              <v:group id="Group 157714" o:spid="_x0000_s1026" style="position:absolute;left:0;text-align:left;margin-left:38.95pt;margin-top:294.65pt;width:13.55pt;height:6pt;z-index:251665408;mso-position-horizontal-relative:page;mso-position-vertical-relative:page" coordsize="171796,76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">
                <v:rect id="Rectangle 33522" o:spid="_x0000_s1027" style="position:absolute;left:6971;top:-63663;width:101162;height:2284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" filled="f" stroked="f">
                  <v:textbox inset="0,0,0,0">
                    <w:txbxContent>
                      <w:p w:rsidR="00670A32" w:rsidRDefault="00670A32">
                        <w:pPr>
                          <w:spacing w:after="160" w:line="259" w:lineRule="auto"/>
                          <w:ind w:left="0" w:firstLine="0"/>
                          <w:jc w:val="left"/>
                        </w:pPr>
                        <w:r>
                          <w:t>2</w:t>
                        </w:r>
                      </w:p>
                    </w:txbxContent>
                  </v:textbox>
                </v:rect>
                <w10:wrap type="topAndBottom" anchorx="page" anchory="page"/>
              </v:group>
            </w:pict>
          </mc:Fallback>
        </mc:AlternateContent>
      </w:r>
      <w:r w:rsidRPr="00670A32">
        <w:rPr>
          <w:b/>
          <w:lang w:val="en-US"/>
        </w:rPr>
        <w:t xml:space="preserve">Supplementary table 1: </w:t>
      </w:r>
      <w:r w:rsidRPr="00670A32">
        <w:rPr>
          <w:lang w:val="en-US"/>
        </w:rPr>
        <w:t>Summary of samples included in this study</w:t>
      </w:r>
    </w:p>
    <w:tbl>
      <w:tblPr>
        <w:tblW w:w="11880" w:type="dxa"/>
        <w:tblCellMar>
          <w:left w:w="70" w:type="dxa"/>
          <w:right w:w="70" w:type="dxa"/>
        </w:tblCellMar>
        <w:tblLook w:val="04A0" w:firstRow="1" w:lastRow="0" w:firstColumn="1" w:lastColumn="0" w:noHBand="0" w:noVBand="1"/>
      </w:tblPr>
      <w:tblGrid>
        <w:gridCol w:w="3360"/>
        <w:gridCol w:w="1840"/>
        <w:gridCol w:w="2460"/>
        <w:gridCol w:w="1460"/>
        <w:gridCol w:w="1320"/>
        <w:gridCol w:w="1440"/>
      </w:tblGrid>
      <w:tr w:rsidR="009875B1" w:rsidRPr="009875B1" w:rsidTr="009875B1">
        <w:trPr>
          <w:trHeight w:val="315"/>
        </w:trPr>
        <w:tc>
          <w:tcPr>
            <w:tcW w:w="336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lang w:val="en-US"/>
              </w:rPr>
            </w:pPr>
            <w:r w:rsidRPr="009875B1">
              <w:rPr>
                <w:rFonts w:ascii="Calibri" w:hAnsi="Calibri" w:cs="Calibri"/>
                <w:lang w:val="en-US"/>
              </w:rPr>
              <w:t> </w:t>
            </w:r>
          </w:p>
        </w:tc>
        <w:tc>
          <w:tcPr>
            <w:tcW w:w="184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proofErr w:type="spellStart"/>
            <w:r w:rsidRPr="009875B1">
              <w:rPr>
                <w:rFonts w:ascii="Calibri" w:hAnsi="Calibri" w:cs="Calibri"/>
              </w:rPr>
              <w:t>Prospective</w:t>
            </w:r>
            <w:proofErr w:type="spellEnd"/>
            <w:r w:rsidRPr="009875B1">
              <w:rPr>
                <w:rFonts w:ascii="Calibri" w:hAnsi="Calibri" w:cs="Calibri"/>
              </w:rPr>
              <w:t xml:space="preserve"> </w:t>
            </w:r>
            <w:proofErr w:type="spellStart"/>
            <w:r w:rsidRPr="009875B1">
              <w:rPr>
                <w:rFonts w:ascii="Calibri" w:hAnsi="Calibri" w:cs="Calibri"/>
              </w:rPr>
              <w:t>nCats</w:t>
            </w:r>
            <w:proofErr w:type="spellEnd"/>
          </w:p>
        </w:tc>
        <w:tc>
          <w:tcPr>
            <w:tcW w:w="246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proofErr w:type="spellStart"/>
            <w:r w:rsidRPr="009875B1">
              <w:rPr>
                <w:rFonts w:ascii="Calibri" w:hAnsi="Calibri" w:cs="Calibri"/>
              </w:rPr>
              <w:t>Retrospective</w:t>
            </w:r>
            <w:proofErr w:type="spellEnd"/>
            <w:r w:rsidRPr="009875B1">
              <w:rPr>
                <w:rFonts w:ascii="Calibri" w:hAnsi="Calibri" w:cs="Calibri"/>
              </w:rPr>
              <w:t xml:space="preserve"> </w:t>
            </w:r>
            <w:proofErr w:type="spellStart"/>
            <w:r w:rsidRPr="009875B1">
              <w:rPr>
                <w:rFonts w:ascii="Calibri" w:hAnsi="Calibri" w:cs="Calibri"/>
              </w:rPr>
              <w:t>nCats</w:t>
            </w:r>
            <w:proofErr w:type="spellEnd"/>
          </w:p>
        </w:tc>
        <w:tc>
          <w:tcPr>
            <w:tcW w:w="146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Rapid-CNS</w:t>
            </w:r>
          </w:p>
        </w:tc>
        <w:tc>
          <w:tcPr>
            <w:tcW w:w="132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proofErr w:type="spellStart"/>
            <w:r w:rsidRPr="009875B1">
              <w:rPr>
                <w:rFonts w:ascii="Calibri" w:hAnsi="Calibri" w:cs="Calibri"/>
              </w:rPr>
              <w:t>WGSeq</w:t>
            </w:r>
            <w:proofErr w:type="spellEnd"/>
          </w:p>
        </w:tc>
        <w:tc>
          <w:tcPr>
            <w:tcW w:w="144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Total</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Glioblastoma</w:t>
            </w:r>
            <w:proofErr w:type="spellEnd"/>
            <w:r w:rsidRPr="009875B1">
              <w:rPr>
                <w:rFonts w:ascii="Calibri" w:hAnsi="Calibri" w:cs="Calibri"/>
              </w:rPr>
              <w:t xml:space="preserve">, </w:t>
            </w:r>
            <w:proofErr w:type="spellStart"/>
            <w:r w:rsidRPr="009875B1">
              <w:rPr>
                <w:rFonts w:ascii="Calibri" w:hAnsi="Calibri" w:cs="Calibri"/>
              </w:rPr>
              <w:t>IDHwt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13</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28</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49</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13</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103</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Astrocytoma</w:t>
            </w:r>
            <w:proofErr w:type="spellEnd"/>
            <w:r w:rsidRPr="009875B1">
              <w:rPr>
                <w:rFonts w:ascii="Calibri" w:hAnsi="Calibri" w:cs="Calibri"/>
              </w:rPr>
              <w:t xml:space="preserve">, </w:t>
            </w:r>
            <w:proofErr w:type="spellStart"/>
            <w:r w:rsidRPr="009875B1">
              <w:rPr>
                <w:rFonts w:ascii="Calibri" w:hAnsi="Calibri" w:cs="Calibri"/>
              </w:rPr>
              <w:t>IDHmut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3</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3</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2</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9</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Astrocytoma</w:t>
            </w:r>
            <w:proofErr w:type="spellEnd"/>
            <w:r w:rsidRPr="009875B1">
              <w:rPr>
                <w:rFonts w:ascii="Calibri" w:hAnsi="Calibri" w:cs="Calibri"/>
              </w:rPr>
              <w:t xml:space="preserve"> HG, </w:t>
            </w:r>
            <w:proofErr w:type="spellStart"/>
            <w:r w:rsidRPr="009875B1">
              <w:rPr>
                <w:rFonts w:ascii="Calibri" w:hAnsi="Calibri" w:cs="Calibri"/>
              </w:rPr>
              <w:t>IDHmut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4</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4</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9</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Oligodendroglioma</w:t>
            </w:r>
            <w:proofErr w:type="spellEnd"/>
            <w:r w:rsidRPr="009875B1">
              <w:rPr>
                <w:rFonts w:ascii="Calibri" w:hAnsi="Calibri" w:cs="Calibri"/>
              </w:rPr>
              <w:t xml:space="preserve">, </w:t>
            </w:r>
            <w:proofErr w:type="spellStart"/>
            <w:r w:rsidRPr="009875B1">
              <w:rPr>
                <w:rFonts w:ascii="Calibri" w:hAnsi="Calibri" w:cs="Calibri"/>
              </w:rPr>
              <w:t>IDHmut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6</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2</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10</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Meningioma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12</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Atypical</w:t>
            </w:r>
            <w:proofErr w:type="spellEnd"/>
            <w:r w:rsidRPr="009875B1">
              <w:rPr>
                <w:rFonts w:ascii="Calibri" w:hAnsi="Calibri" w:cs="Calibri"/>
              </w:rPr>
              <w:t xml:space="preserve"> </w:t>
            </w:r>
            <w:proofErr w:type="spellStart"/>
            <w:r w:rsidRPr="009875B1">
              <w:rPr>
                <w:rFonts w:ascii="Calibri" w:hAnsi="Calibri" w:cs="Calibri"/>
              </w:rPr>
              <w:t>teratoid</w:t>
            </w:r>
            <w:proofErr w:type="spellEnd"/>
            <w:r w:rsidRPr="009875B1">
              <w:rPr>
                <w:rFonts w:ascii="Calibri" w:hAnsi="Calibri" w:cs="Calibri"/>
              </w:rPr>
              <w:t>/</w:t>
            </w:r>
            <w:proofErr w:type="spellStart"/>
            <w:r w:rsidRPr="009875B1">
              <w:rPr>
                <w:rFonts w:ascii="Calibri" w:hAnsi="Calibri" w:cs="Calibri"/>
              </w:rPr>
              <w:t>rhabdoid</w:t>
            </w:r>
            <w:proofErr w:type="spellEnd"/>
            <w:r w:rsidRPr="009875B1">
              <w:rPr>
                <w:rFonts w:ascii="Calibri" w:hAnsi="Calibri" w:cs="Calibri"/>
              </w:rPr>
              <w:t xml:space="preserve"> tumor</w:t>
            </w:r>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Ganglioglioma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Hemangiopericytoma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Pilocytic</w:t>
            </w:r>
            <w:proofErr w:type="spellEnd"/>
            <w:r w:rsidRPr="009875B1">
              <w:rPr>
                <w:rFonts w:ascii="Calibri" w:hAnsi="Calibri" w:cs="Calibri"/>
              </w:rPr>
              <w:t xml:space="preserve"> </w:t>
            </w:r>
            <w:proofErr w:type="spellStart"/>
            <w:r w:rsidRPr="009875B1">
              <w:rPr>
                <w:rFonts w:ascii="Calibri" w:hAnsi="Calibri" w:cs="Calibri"/>
              </w:rPr>
              <w:t>astrocytoma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4</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4</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Medulloblastoma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Metastasis</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7</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7</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Lymphoma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2</w:t>
            </w:r>
          </w:p>
        </w:tc>
      </w:tr>
      <w:tr w:rsidR="009875B1"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Pleomorphic</w:t>
            </w:r>
            <w:proofErr w:type="spellEnd"/>
            <w:r w:rsidRPr="009875B1">
              <w:rPr>
                <w:rFonts w:ascii="Calibri" w:hAnsi="Calibri" w:cs="Calibri"/>
              </w:rPr>
              <w:t xml:space="preserve"> </w:t>
            </w:r>
            <w:proofErr w:type="spellStart"/>
            <w:r w:rsidRPr="009875B1">
              <w:rPr>
                <w:rFonts w:ascii="Calibri" w:hAnsi="Calibri" w:cs="Calibri"/>
              </w:rPr>
              <w:t>xanthoastrocytoma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2</w:t>
            </w:r>
          </w:p>
        </w:tc>
      </w:tr>
      <w:tr w:rsidR="009875B1" w:rsidRPr="009875B1" w:rsidTr="009875B1">
        <w:trPr>
          <w:trHeight w:val="402"/>
        </w:trPr>
        <w:tc>
          <w:tcPr>
            <w:tcW w:w="336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rPr>
            </w:pPr>
            <w:proofErr w:type="spellStart"/>
            <w:r w:rsidRPr="009875B1">
              <w:rPr>
                <w:rFonts w:ascii="Calibri" w:hAnsi="Calibri" w:cs="Calibri"/>
              </w:rPr>
              <w:t>Unknown</w:t>
            </w:r>
            <w:proofErr w:type="spellEnd"/>
          </w:p>
        </w:tc>
        <w:tc>
          <w:tcPr>
            <w:tcW w:w="184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246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3</w:t>
            </w:r>
          </w:p>
        </w:tc>
        <w:tc>
          <w:tcPr>
            <w:tcW w:w="146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32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rPr>
            </w:pPr>
            <w:r w:rsidRPr="009875B1">
              <w:rPr>
                <w:rFonts w:ascii="Calibri" w:hAnsi="Calibri" w:cs="Calibri"/>
              </w:rPr>
              <w:t>0</w:t>
            </w:r>
          </w:p>
        </w:tc>
        <w:tc>
          <w:tcPr>
            <w:tcW w:w="144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3</w:t>
            </w:r>
          </w:p>
        </w:tc>
      </w:tr>
      <w:tr w:rsidR="009875B1" w:rsidRPr="009875B1" w:rsidTr="009875B1">
        <w:trPr>
          <w:trHeight w:val="402"/>
        </w:trPr>
        <w:tc>
          <w:tcPr>
            <w:tcW w:w="336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left"/>
              <w:rPr>
                <w:rFonts w:ascii="Calibri" w:hAnsi="Calibri" w:cs="Calibri"/>
                <w:b/>
                <w:bCs/>
              </w:rPr>
            </w:pPr>
            <w:r w:rsidRPr="009875B1">
              <w:rPr>
                <w:rFonts w:ascii="Calibri" w:hAnsi="Calibri" w:cs="Calibri"/>
                <w:b/>
                <w:bCs/>
                <w:lang w:val="en-US"/>
              </w:rPr>
              <w:t>Total</w:t>
            </w:r>
          </w:p>
        </w:tc>
        <w:tc>
          <w:tcPr>
            <w:tcW w:w="184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16</w:t>
            </w:r>
          </w:p>
        </w:tc>
        <w:tc>
          <w:tcPr>
            <w:tcW w:w="246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64</w:t>
            </w:r>
          </w:p>
        </w:tc>
        <w:tc>
          <w:tcPr>
            <w:tcW w:w="146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67</w:t>
            </w:r>
          </w:p>
        </w:tc>
        <w:tc>
          <w:tcPr>
            <w:tcW w:w="132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18</w:t>
            </w:r>
          </w:p>
        </w:tc>
        <w:tc>
          <w:tcPr>
            <w:tcW w:w="144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rPr>
            </w:pPr>
            <w:r w:rsidRPr="009875B1">
              <w:rPr>
                <w:rFonts w:ascii="Calibri" w:hAnsi="Calibri" w:cs="Calibri"/>
                <w:b/>
                <w:bCs/>
              </w:rPr>
              <w:t>165</w:t>
            </w:r>
          </w:p>
        </w:tc>
      </w:tr>
    </w:tbl>
    <w:p w:rsidR="009875B1" w:rsidRDefault="009875B1">
      <w:pPr>
        <w:spacing w:after="0" w:line="259" w:lineRule="auto"/>
        <w:ind w:left="758"/>
        <w:rPr>
          <w:b/>
          <w:lang w:val="en-US"/>
        </w:rPr>
      </w:pPr>
    </w:p>
    <w:p w:rsidR="009875B1" w:rsidRDefault="009875B1">
      <w:pPr>
        <w:spacing w:after="160" w:line="259" w:lineRule="auto"/>
        <w:ind w:left="0" w:firstLine="0"/>
        <w:jc w:val="left"/>
        <w:rPr>
          <w:b/>
          <w:lang w:val="en-US"/>
        </w:rPr>
      </w:pPr>
      <w:r>
        <w:rPr>
          <w:b/>
          <w:lang w:val="en-US"/>
        </w:rPr>
        <w:br w:type="page"/>
      </w:r>
    </w:p>
    <w:p w:rsidR="00D94F57" w:rsidRPr="00670A32" w:rsidRDefault="00670A32">
      <w:pPr>
        <w:spacing w:after="0" w:line="259" w:lineRule="auto"/>
        <w:ind w:left="758"/>
        <w:rPr>
          <w:lang w:val="en-US"/>
        </w:rPr>
      </w:pPr>
      <w:r w:rsidRPr="00670A32">
        <w:rPr>
          <w:b/>
          <w:lang w:val="en-US"/>
        </w:rPr>
        <w:lastRenderedPageBreak/>
        <w:t xml:space="preserve">Supplementary table 2: </w:t>
      </w:r>
      <w:r w:rsidRPr="00670A32">
        <w:rPr>
          <w:lang w:val="en-US"/>
        </w:rPr>
        <w:t xml:space="preserve">Summary of reported optimal cut-offs for determining methylated versus </w:t>
      </w:r>
      <w:proofErr w:type="spellStart"/>
      <w:r w:rsidRPr="00670A32">
        <w:rPr>
          <w:lang w:val="en-US"/>
        </w:rPr>
        <w:t>unmethylated</w:t>
      </w:r>
      <w:proofErr w:type="spellEnd"/>
      <w:r w:rsidRPr="00670A32">
        <w:rPr>
          <w:lang w:val="en-US"/>
        </w:rPr>
        <w:t xml:space="preserve"> samples</w:t>
      </w:r>
    </w:p>
    <w:tbl>
      <w:tblPr>
        <w:tblStyle w:val="TableGrid"/>
        <w:tblW w:w="13300" w:type="dxa"/>
        <w:tblInd w:w="-794" w:type="dxa"/>
        <w:tblCellMar>
          <w:top w:w="179" w:type="dxa"/>
          <w:left w:w="408" w:type="dxa"/>
          <w:bottom w:w="0" w:type="dxa"/>
          <w:right w:w="115" w:type="dxa"/>
        </w:tblCellMar>
        <w:tblLook w:val="04A0" w:firstRow="1" w:lastRow="0" w:firstColumn="1" w:lastColumn="0" w:noHBand="0" w:noVBand="1"/>
      </w:tblPr>
      <w:tblGrid>
        <w:gridCol w:w="1390"/>
        <w:gridCol w:w="680"/>
        <w:gridCol w:w="2002"/>
        <w:gridCol w:w="950"/>
        <w:gridCol w:w="718"/>
        <w:gridCol w:w="1571"/>
        <w:gridCol w:w="4865"/>
        <w:gridCol w:w="631"/>
        <w:gridCol w:w="493"/>
      </w:tblGrid>
      <w:tr w:rsidR="00D94F57" w:rsidRPr="00670A32">
        <w:trPr>
          <w:trHeight w:val="512"/>
        </w:trPr>
        <w:tc>
          <w:tcPr>
            <w:tcW w:w="13300" w:type="dxa"/>
            <w:gridSpan w:val="9"/>
            <w:tcBorders>
              <w:top w:val="single" w:sz="7" w:space="0" w:color="000000"/>
              <w:left w:val="nil"/>
              <w:bottom w:val="double" w:sz="3" w:space="0" w:color="000000"/>
              <w:right w:val="nil"/>
            </w:tcBorders>
          </w:tcPr>
          <w:p w:rsidR="00D94F57" w:rsidRPr="00670A32" w:rsidRDefault="00670A32">
            <w:pPr>
              <w:tabs>
                <w:tab w:val="center" w:pos="1323"/>
                <w:tab w:val="center" w:pos="2665"/>
                <w:tab w:val="center" w:pos="4141"/>
                <w:tab w:val="center" w:pos="4975"/>
                <w:tab w:val="center" w:pos="6119"/>
                <w:tab w:val="center" w:pos="9337"/>
                <w:tab w:val="right" w:pos="12777"/>
              </w:tabs>
              <w:spacing w:after="0" w:line="259" w:lineRule="auto"/>
              <w:ind w:left="0" w:firstLine="0"/>
              <w:jc w:val="left"/>
              <w:rPr>
                <w:lang w:val="en-US"/>
              </w:rPr>
            </w:pPr>
            <w:r w:rsidRPr="00670A32">
              <w:rPr>
                <w:sz w:val="20"/>
                <w:lang w:val="en-US"/>
              </w:rPr>
              <w:t>Author</w:t>
            </w:r>
            <w:r w:rsidRPr="00670A32">
              <w:rPr>
                <w:sz w:val="20"/>
                <w:lang w:val="en-US"/>
              </w:rPr>
              <w:tab/>
              <w:t>Year</w:t>
            </w:r>
            <w:r w:rsidRPr="00670A32">
              <w:rPr>
                <w:sz w:val="20"/>
                <w:lang w:val="en-US"/>
              </w:rPr>
              <w:tab/>
              <w:t>Method</w:t>
            </w:r>
            <w:r w:rsidRPr="00670A32">
              <w:rPr>
                <w:sz w:val="20"/>
                <w:lang w:val="en-US"/>
              </w:rPr>
              <w:tab/>
              <w:t>Patients</w:t>
            </w:r>
            <w:r w:rsidRPr="00670A32">
              <w:rPr>
                <w:sz w:val="20"/>
                <w:lang w:val="en-US"/>
              </w:rPr>
              <w:tab/>
            </w:r>
            <w:proofErr w:type="spellStart"/>
            <w:r w:rsidRPr="00670A32">
              <w:rPr>
                <w:sz w:val="20"/>
                <w:lang w:val="en-US"/>
              </w:rPr>
              <w:t>CpGs</w:t>
            </w:r>
            <w:proofErr w:type="spellEnd"/>
            <w:r w:rsidRPr="00670A32">
              <w:rPr>
                <w:sz w:val="20"/>
                <w:lang w:val="en-US"/>
              </w:rPr>
              <w:tab/>
              <w:t>Optimal cut-off</w:t>
            </w:r>
            <w:r w:rsidRPr="00670A32">
              <w:rPr>
                <w:sz w:val="20"/>
                <w:lang w:val="en-US"/>
              </w:rPr>
              <w:tab/>
              <w:t>Comment</w:t>
            </w:r>
            <w:r w:rsidRPr="00670A32">
              <w:rPr>
                <w:sz w:val="20"/>
                <w:lang w:val="en-US"/>
              </w:rPr>
              <w:tab/>
              <w:t>Reference</w:t>
            </w:r>
          </w:p>
        </w:tc>
      </w:tr>
      <w:tr w:rsidR="00D94F57">
        <w:tblPrEx>
          <w:tblCellMar>
            <w:top w:w="0" w:type="dxa"/>
            <w:left w:w="0" w:type="dxa"/>
            <w:right w:w="0" w:type="dxa"/>
          </w:tblCellMar>
        </w:tblPrEx>
        <w:trPr>
          <w:gridAfter w:val="1"/>
          <w:wAfter w:w="493" w:type="dxa"/>
          <w:trHeight w:val="331"/>
        </w:trPr>
        <w:tc>
          <w:tcPr>
            <w:tcW w:w="1391" w:type="dxa"/>
            <w:tcBorders>
              <w:top w:val="nil"/>
              <w:left w:val="nil"/>
              <w:bottom w:val="nil"/>
              <w:right w:val="nil"/>
            </w:tcBorders>
          </w:tcPr>
          <w:p w:rsidR="00D94F57" w:rsidRDefault="00670A32">
            <w:pPr>
              <w:spacing w:after="0" w:line="259" w:lineRule="auto"/>
              <w:ind w:left="370" w:firstLine="0"/>
              <w:jc w:val="left"/>
            </w:pPr>
            <w:proofErr w:type="spellStart"/>
            <w:r>
              <w:rPr>
                <w:sz w:val="20"/>
              </w:rPr>
              <w:t>Hegi</w:t>
            </w:r>
            <w:proofErr w:type="spellEnd"/>
          </w:p>
        </w:tc>
        <w:tc>
          <w:tcPr>
            <w:tcW w:w="680" w:type="dxa"/>
            <w:tcBorders>
              <w:top w:val="nil"/>
              <w:left w:val="nil"/>
              <w:bottom w:val="nil"/>
              <w:right w:val="nil"/>
            </w:tcBorders>
          </w:tcPr>
          <w:p w:rsidR="00D94F57" w:rsidRDefault="00670A32">
            <w:pPr>
              <w:spacing w:after="0" w:line="259" w:lineRule="auto"/>
              <w:ind w:left="2" w:firstLine="0"/>
              <w:jc w:val="left"/>
            </w:pPr>
            <w:r>
              <w:rPr>
                <w:sz w:val="20"/>
              </w:rPr>
              <w:t>2019</w:t>
            </w:r>
          </w:p>
        </w:tc>
        <w:tc>
          <w:tcPr>
            <w:tcW w:w="2002" w:type="dxa"/>
            <w:tcBorders>
              <w:top w:val="nil"/>
              <w:left w:val="nil"/>
              <w:bottom w:val="nil"/>
              <w:right w:val="nil"/>
            </w:tcBorders>
          </w:tcPr>
          <w:p w:rsidR="00D94F57" w:rsidRDefault="00670A32">
            <w:pPr>
              <w:spacing w:after="0" w:line="259" w:lineRule="auto"/>
              <w:ind w:left="623" w:firstLine="0"/>
              <w:jc w:val="left"/>
            </w:pPr>
            <w:proofErr w:type="spellStart"/>
            <w:r>
              <w:rPr>
                <w:sz w:val="20"/>
              </w:rPr>
              <w:t>qMSP</w:t>
            </w:r>
            <w:proofErr w:type="spellEnd"/>
          </w:p>
        </w:tc>
        <w:tc>
          <w:tcPr>
            <w:tcW w:w="950" w:type="dxa"/>
            <w:tcBorders>
              <w:top w:val="nil"/>
              <w:left w:val="nil"/>
              <w:bottom w:val="nil"/>
              <w:right w:val="nil"/>
            </w:tcBorders>
          </w:tcPr>
          <w:p w:rsidR="00D94F57" w:rsidRDefault="00670A32">
            <w:pPr>
              <w:spacing w:after="0" w:line="259" w:lineRule="auto"/>
              <w:ind w:left="129" w:firstLine="0"/>
              <w:jc w:val="left"/>
            </w:pPr>
            <w:r>
              <w:rPr>
                <w:sz w:val="20"/>
              </w:rPr>
              <w:t>4041</w:t>
            </w:r>
          </w:p>
        </w:tc>
        <w:tc>
          <w:tcPr>
            <w:tcW w:w="718" w:type="dxa"/>
            <w:tcBorders>
              <w:top w:val="nil"/>
              <w:left w:val="nil"/>
              <w:bottom w:val="nil"/>
              <w:right w:val="nil"/>
            </w:tcBorders>
          </w:tcPr>
          <w:p w:rsidR="00D94F57" w:rsidRDefault="00D94F57">
            <w:pPr>
              <w:spacing w:after="160" w:line="259" w:lineRule="auto"/>
              <w:ind w:left="0" w:firstLine="0"/>
              <w:jc w:val="left"/>
            </w:pPr>
          </w:p>
        </w:tc>
        <w:tc>
          <w:tcPr>
            <w:tcW w:w="1571" w:type="dxa"/>
            <w:tcBorders>
              <w:top w:val="nil"/>
              <w:left w:val="nil"/>
              <w:bottom w:val="nil"/>
              <w:right w:val="nil"/>
            </w:tcBorders>
          </w:tcPr>
          <w:p w:rsidR="00D94F57" w:rsidRDefault="00670A32">
            <w:pPr>
              <w:spacing w:after="0" w:line="259" w:lineRule="auto"/>
              <w:ind w:left="445" w:firstLine="0"/>
              <w:jc w:val="left"/>
            </w:pPr>
            <w:r>
              <w:rPr>
                <w:sz w:val="20"/>
              </w:rPr>
              <w:t>&gt;1.27</w:t>
            </w:r>
          </w:p>
        </w:tc>
        <w:tc>
          <w:tcPr>
            <w:tcW w:w="4865" w:type="dxa"/>
            <w:tcBorders>
              <w:top w:val="nil"/>
              <w:left w:val="nil"/>
              <w:bottom w:val="nil"/>
              <w:right w:val="nil"/>
            </w:tcBorders>
          </w:tcPr>
          <w:p w:rsidR="00D94F57" w:rsidRPr="00670A32" w:rsidRDefault="00670A32">
            <w:pPr>
              <w:spacing w:after="0" w:line="259" w:lineRule="auto"/>
              <w:ind w:left="612" w:firstLine="0"/>
              <w:jc w:val="left"/>
              <w:rPr>
                <w:lang w:val="en-US"/>
              </w:rPr>
            </w:pPr>
            <w:r w:rsidRPr="00670A32">
              <w:rPr>
                <w:sz w:val="20"/>
                <w:lang w:val="en-US"/>
              </w:rPr>
              <w:t>”Grey-zone” patients benefit from TMZ</w:t>
            </w:r>
          </w:p>
        </w:tc>
        <w:tc>
          <w:tcPr>
            <w:tcW w:w="631" w:type="dxa"/>
            <w:tcBorders>
              <w:top w:val="nil"/>
              <w:left w:val="nil"/>
              <w:bottom w:val="nil"/>
              <w:right w:val="nil"/>
            </w:tcBorders>
          </w:tcPr>
          <w:p w:rsidR="00D94F57" w:rsidRDefault="00670A32">
            <w:pPr>
              <w:spacing w:after="0" w:line="259" w:lineRule="auto"/>
              <w:ind w:left="0" w:right="29" w:firstLine="0"/>
              <w:jc w:val="right"/>
            </w:pPr>
            <w:r>
              <w:rPr>
                <w:sz w:val="20"/>
              </w:rPr>
              <w:t>[</w:t>
            </w:r>
            <w:r>
              <w:rPr>
                <w:color w:val="0000FF"/>
                <w:sz w:val="20"/>
              </w:rPr>
              <w:t>13</w:t>
            </w:r>
            <w:r>
              <w:rPr>
                <w:sz w:val="20"/>
              </w:rPr>
              <w:t>]</w:t>
            </w:r>
          </w:p>
        </w:tc>
      </w:tr>
      <w:tr w:rsidR="00D94F5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Default="00670A32">
            <w:pPr>
              <w:spacing w:after="0" w:line="259" w:lineRule="auto"/>
              <w:ind w:left="0" w:firstLine="0"/>
              <w:jc w:val="left"/>
            </w:pPr>
            <w:r>
              <w:rPr>
                <w:sz w:val="20"/>
              </w:rPr>
              <w:t>Johannessen</w:t>
            </w:r>
          </w:p>
        </w:tc>
        <w:tc>
          <w:tcPr>
            <w:tcW w:w="680" w:type="dxa"/>
            <w:tcBorders>
              <w:top w:val="nil"/>
              <w:left w:val="nil"/>
              <w:bottom w:val="nil"/>
              <w:right w:val="nil"/>
            </w:tcBorders>
          </w:tcPr>
          <w:p w:rsidR="00D94F57" w:rsidRDefault="00670A32">
            <w:pPr>
              <w:spacing w:after="0" w:line="259" w:lineRule="auto"/>
              <w:ind w:left="0" w:firstLine="0"/>
              <w:jc w:val="left"/>
            </w:pPr>
            <w:r>
              <w:rPr>
                <w:sz w:val="20"/>
              </w:rPr>
              <w:t>2018</w:t>
            </w:r>
          </w:p>
        </w:tc>
        <w:tc>
          <w:tcPr>
            <w:tcW w:w="2002" w:type="dxa"/>
            <w:tcBorders>
              <w:top w:val="nil"/>
              <w:left w:val="nil"/>
              <w:bottom w:val="nil"/>
              <w:right w:val="nil"/>
            </w:tcBorders>
          </w:tcPr>
          <w:p w:rsidR="00D94F57" w:rsidRDefault="00670A32">
            <w:pPr>
              <w:spacing w:after="0" w:line="259" w:lineRule="auto"/>
              <w:ind w:left="381" w:firstLine="0"/>
              <w:jc w:val="left"/>
            </w:pPr>
            <w:proofErr w:type="spellStart"/>
            <w:r>
              <w:rPr>
                <w:sz w:val="20"/>
              </w:rPr>
              <w:t>qMSP</w:t>
            </w:r>
            <w:proofErr w:type="spellEnd"/>
            <w:r>
              <w:rPr>
                <w:sz w:val="20"/>
              </w:rPr>
              <w:t>, PSQ</w:t>
            </w:r>
          </w:p>
        </w:tc>
        <w:tc>
          <w:tcPr>
            <w:tcW w:w="950" w:type="dxa"/>
            <w:tcBorders>
              <w:top w:val="nil"/>
              <w:left w:val="nil"/>
              <w:bottom w:val="nil"/>
              <w:right w:val="nil"/>
            </w:tcBorders>
          </w:tcPr>
          <w:p w:rsidR="00D94F57" w:rsidRDefault="00670A32">
            <w:pPr>
              <w:spacing w:after="0" w:line="259" w:lineRule="auto"/>
              <w:ind w:left="233" w:firstLine="0"/>
              <w:jc w:val="left"/>
            </w:pPr>
            <w:r>
              <w:rPr>
                <w:sz w:val="20"/>
              </w:rPr>
              <w:t>48</w:t>
            </w:r>
          </w:p>
        </w:tc>
        <w:tc>
          <w:tcPr>
            <w:tcW w:w="718" w:type="dxa"/>
            <w:tcBorders>
              <w:top w:val="nil"/>
              <w:left w:val="nil"/>
              <w:bottom w:val="nil"/>
              <w:right w:val="nil"/>
            </w:tcBorders>
          </w:tcPr>
          <w:p w:rsidR="00D94F57" w:rsidRDefault="00D94F57">
            <w:pPr>
              <w:spacing w:after="160" w:line="259" w:lineRule="auto"/>
              <w:ind w:left="0" w:firstLine="0"/>
              <w:jc w:val="left"/>
            </w:pPr>
          </w:p>
        </w:tc>
        <w:tc>
          <w:tcPr>
            <w:tcW w:w="1571" w:type="dxa"/>
            <w:tcBorders>
              <w:top w:val="nil"/>
              <w:left w:val="nil"/>
              <w:bottom w:val="nil"/>
              <w:right w:val="nil"/>
            </w:tcBorders>
          </w:tcPr>
          <w:p w:rsidR="00D94F57" w:rsidRDefault="00670A32">
            <w:pPr>
              <w:spacing w:after="0" w:line="259" w:lineRule="auto"/>
              <w:ind w:left="495" w:firstLine="0"/>
              <w:jc w:val="left"/>
            </w:pPr>
            <w:r>
              <w:rPr>
                <w:sz w:val="20"/>
              </w:rPr>
              <w:t>7 %</w:t>
            </w:r>
          </w:p>
        </w:tc>
        <w:tc>
          <w:tcPr>
            <w:tcW w:w="4865" w:type="dxa"/>
            <w:tcBorders>
              <w:top w:val="nil"/>
              <w:left w:val="nil"/>
              <w:bottom w:val="nil"/>
              <w:right w:val="nil"/>
            </w:tcBorders>
          </w:tcPr>
          <w:p w:rsidR="00D94F57" w:rsidRPr="00670A32" w:rsidRDefault="00670A32">
            <w:pPr>
              <w:spacing w:after="0" w:line="259" w:lineRule="auto"/>
              <w:ind w:left="368" w:firstLine="0"/>
              <w:jc w:val="left"/>
              <w:rPr>
                <w:lang w:val="en-US"/>
              </w:rPr>
            </w:pPr>
            <w:r w:rsidRPr="00670A32">
              <w:rPr>
                <w:sz w:val="20"/>
                <w:lang w:val="en-US"/>
              </w:rPr>
              <w:t>PSQ gives better results than other methods</w:t>
            </w:r>
          </w:p>
        </w:tc>
        <w:tc>
          <w:tcPr>
            <w:tcW w:w="631" w:type="dxa"/>
            <w:tcBorders>
              <w:top w:val="nil"/>
              <w:left w:val="nil"/>
              <w:bottom w:val="nil"/>
              <w:right w:val="nil"/>
            </w:tcBorders>
          </w:tcPr>
          <w:p w:rsidR="00D94F57" w:rsidRDefault="00670A32">
            <w:pPr>
              <w:spacing w:after="0" w:line="259" w:lineRule="auto"/>
              <w:ind w:left="0" w:right="35" w:firstLine="0"/>
              <w:jc w:val="right"/>
            </w:pPr>
            <w:r>
              <w:rPr>
                <w:sz w:val="20"/>
              </w:rPr>
              <w:t>[</w:t>
            </w:r>
            <w:r>
              <w:rPr>
                <w:color w:val="0000FF"/>
                <w:sz w:val="20"/>
              </w:rPr>
              <w:t>17</w:t>
            </w:r>
            <w:r>
              <w:rPr>
                <w:sz w:val="20"/>
              </w:rPr>
              <w:t>]</w:t>
            </w:r>
          </w:p>
        </w:tc>
      </w:tr>
      <w:tr w:rsidR="00D94F5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Default="00670A32">
            <w:pPr>
              <w:spacing w:after="0" w:line="259" w:lineRule="auto"/>
              <w:ind w:left="247" w:firstLine="0"/>
              <w:jc w:val="left"/>
            </w:pPr>
            <w:r>
              <w:rPr>
                <w:sz w:val="20"/>
              </w:rPr>
              <w:t>Nguyen</w:t>
            </w:r>
          </w:p>
        </w:tc>
        <w:tc>
          <w:tcPr>
            <w:tcW w:w="680" w:type="dxa"/>
            <w:tcBorders>
              <w:top w:val="nil"/>
              <w:left w:val="nil"/>
              <w:bottom w:val="nil"/>
              <w:right w:val="nil"/>
            </w:tcBorders>
          </w:tcPr>
          <w:p w:rsidR="00D94F57" w:rsidRDefault="00670A32">
            <w:pPr>
              <w:spacing w:after="0" w:line="259" w:lineRule="auto"/>
              <w:ind w:left="9" w:firstLine="0"/>
              <w:jc w:val="left"/>
            </w:pPr>
            <w:r>
              <w:rPr>
                <w:sz w:val="20"/>
              </w:rPr>
              <w:t>2021</w:t>
            </w:r>
          </w:p>
        </w:tc>
        <w:tc>
          <w:tcPr>
            <w:tcW w:w="2002" w:type="dxa"/>
            <w:tcBorders>
              <w:top w:val="nil"/>
              <w:left w:val="nil"/>
              <w:bottom w:val="nil"/>
              <w:right w:val="nil"/>
            </w:tcBorders>
          </w:tcPr>
          <w:p w:rsidR="00D94F57" w:rsidRDefault="00670A32">
            <w:pPr>
              <w:spacing w:after="0" w:line="259" w:lineRule="auto"/>
              <w:ind w:left="687" w:firstLine="0"/>
              <w:jc w:val="left"/>
            </w:pPr>
            <w:r>
              <w:rPr>
                <w:sz w:val="20"/>
              </w:rPr>
              <w:t>PSQ</w:t>
            </w:r>
          </w:p>
        </w:tc>
        <w:tc>
          <w:tcPr>
            <w:tcW w:w="950" w:type="dxa"/>
            <w:tcBorders>
              <w:top w:val="nil"/>
              <w:left w:val="nil"/>
              <w:bottom w:val="nil"/>
              <w:right w:val="nil"/>
            </w:tcBorders>
          </w:tcPr>
          <w:p w:rsidR="00D94F57" w:rsidRDefault="00670A32">
            <w:pPr>
              <w:spacing w:after="0" w:line="259" w:lineRule="auto"/>
              <w:ind w:left="191" w:firstLine="0"/>
              <w:jc w:val="left"/>
            </w:pPr>
            <w:r>
              <w:rPr>
                <w:sz w:val="20"/>
              </w:rPr>
              <w:t>109</w:t>
            </w:r>
          </w:p>
        </w:tc>
        <w:tc>
          <w:tcPr>
            <w:tcW w:w="718" w:type="dxa"/>
            <w:tcBorders>
              <w:top w:val="nil"/>
              <w:left w:val="nil"/>
              <w:bottom w:val="nil"/>
              <w:right w:val="nil"/>
            </w:tcBorders>
          </w:tcPr>
          <w:p w:rsidR="00D94F57" w:rsidRDefault="00D94F57">
            <w:pPr>
              <w:spacing w:after="160" w:line="259" w:lineRule="auto"/>
              <w:ind w:left="0" w:firstLine="0"/>
              <w:jc w:val="left"/>
            </w:pPr>
          </w:p>
        </w:tc>
        <w:tc>
          <w:tcPr>
            <w:tcW w:w="1571" w:type="dxa"/>
            <w:tcBorders>
              <w:top w:val="nil"/>
              <w:left w:val="nil"/>
              <w:bottom w:val="nil"/>
              <w:right w:val="nil"/>
            </w:tcBorders>
          </w:tcPr>
          <w:p w:rsidR="00D94F57" w:rsidRDefault="00670A32">
            <w:pPr>
              <w:spacing w:after="0" w:line="259" w:lineRule="auto"/>
              <w:ind w:left="451" w:firstLine="0"/>
              <w:jc w:val="left"/>
            </w:pPr>
            <w:r>
              <w:rPr>
                <w:sz w:val="20"/>
              </w:rPr>
              <w:t>21 %</w:t>
            </w:r>
          </w:p>
        </w:tc>
        <w:tc>
          <w:tcPr>
            <w:tcW w:w="4865" w:type="dxa"/>
            <w:tcBorders>
              <w:top w:val="nil"/>
              <w:left w:val="nil"/>
              <w:bottom w:val="nil"/>
              <w:right w:val="nil"/>
            </w:tcBorders>
          </w:tcPr>
          <w:p w:rsidR="00D94F57" w:rsidRPr="00670A32" w:rsidRDefault="00670A32">
            <w:pPr>
              <w:spacing w:after="0" w:line="259" w:lineRule="auto"/>
              <w:ind w:left="373" w:firstLine="0"/>
              <w:jc w:val="left"/>
              <w:rPr>
                <w:lang w:val="en-US"/>
              </w:rPr>
            </w:pPr>
            <w:r w:rsidRPr="00670A32">
              <w:rPr>
                <w:sz w:val="20"/>
                <w:lang w:val="en-US"/>
              </w:rPr>
              <w:t xml:space="preserve">Higher methylation </w:t>
            </w:r>
            <w:proofErr w:type="spellStart"/>
            <w:r w:rsidRPr="00670A32">
              <w:rPr>
                <w:sz w:val="20"/>
                <w:lang w:val="en-US"/>
              </w:rPr>
              <w:t>corrilates</w:t>
            </w:r>
            <w:proofErr w:type="spellEnd"/>
            <w:r w:rsidRPr="00670A32">
              <w:rPr>
                <w:sz w:val="20"/>
                <w:lang w:val="en-US"/>
              </w:rPr>
              <w:t xml:space="preserve"> with longer OS</w:t>
            </w:r>
          </w:p>
        </w:tc>
        <w:tc>
          <w:tcPr>
            <w:tcW w:w="631" w:type="dxa"/>
            <w:tcBorders>
              <w:top w:val="nil"/>
              <w:left w:val="nil"/>
              <w:bottom w:val="nil"/>
              <w:right w:val="nil"/>
            </w:tcBorders>
          </w:tcPr>
          <w:p w:rsidR="00D94F57" w:rsidRDefault="00670A32">
            <w:pPr>
              <w:spacing w:after="0" w:line="259" w:lineRule="auto"/>
              <w:ind w:left="0" w:right="14" w:firstLine="0"/>
              <w:jc w:val="right"/>
            </w:pPr>
            <w:r>
              <w:rPr>
                <w:sz w:val="20"/>
              </w:rPr>
              <w:t>[</w:t>
            </w:r>
            <w:r>
              <w:rPr>
                <w:color w:val="0000FF"/>
                <w:sz w:val="20"/>
              </w:rPr>
              <w:t>23</w:t>
            </w:r>
            <w:r>
              <w:rPr>
                <w:sz w:val="20"/>
              </w:rPr>
              <w:t>]</w:t>
            </w:r>
          </w:p>
        </w:tc>
      </w:tr>
      <w:tr w:rsidR="00D94F5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Default="00670A32">
            <w:pPr>
              <w:spacing w:after="0" w:line="259" w:lineRule="auto"/>
              <w:ind w:left="238" w:firstLine="0"/>
              <w:jc w:val="left"/>
            </w:pPr>
            <w:proofErr w:type="spellStart"/>
            <w:r>
              <w:rPr>
                <w:sz w:val="20"/>
              </w:rPr>
              <w:t>Quillien</w:t>
            </w:r>
            <w:proofErr w:type="spellEnd"/>
          </w:p>
        </w:tc>
        <w:tc>
          <w:tcPr>
            <w:tcW w:w="680" w:type="dxa"/>
            <w:tcBorders>
              <w:top w:val="nil"/>
              <w:left w:val="nil"/>
              <w:bottom w:val="nil"/>
              <w:right w:val="nil"/>
            </w:tcBorders>
          </w:tcPr>
          <w:p w:rsidR="00D94F57" w:rsidRDefault="00670A32">
            <w:pPr>
              <w:spacing w:after="0" w:line="259" w:lineRule="auto"/>
              <w:ind w:left="7" w:firstLine="0"/>
              <w:jc w:val="left"/>
            </w:pPr>
            <w:r>
              <w:rPr>
                <w:sz w:val="20"/>
              </w:rPr>
              <w:t>2012</w:t>
            </w:r>
          </w:p>
        </w:tc>
        <w:tc>
          <w:tcPr>
            <w:tcW w:w="2002" w:type="dxa"/>
            <w:tcBorders>
              <w:top w:val="nil"/>
              <w:left w:val="nil"/>
              <w:bottom w:val="nil"/>
              <w:right w:val="nil"/>
            </w:tcBorders>
          </w:tcPr>
          <w:p w:rsidR="00D94F57" w:rsidRDefault="00670A32">
            <w:pPr>
              <w:spacing w:after="0" w:line="259" w:lineRule="auto"/>
              <w:ind w:left="0" w:firstLine="0"/>
              <w:jc w:val="left"/>
            </w:pPr>
            <w:r>
              <w:rPr>
                <w:sz w:val="20"/>
              </w:rPr>
              <w:t>MSP, PSQ, MS-HRM</w:t>
            </w:r>
          </w:p>
        </w:tc>
        <w:tc>
          <w:tcPr>
            <w:tcW w:w="950" w:type="dxa"/>
            <w:tcBorders>
              <w:top w:val="nil"/>
              <w:left w:val="nil"/>
              <w:bottom w:val="nil"/>
              <w:right w:val="nil"/>
            </w:tcBorders>
          </w:tcPr>
          <w:p w:rsidR="00D94F57" w:rsidRDefault="00670A32">
            <w:pPr>
              <w:spacing w:after="0" w:line="259" w:lineRule="auto"/>
              <w:ind w:left="186" w:firstLine="0"/>
              <w:jc w:val="left"/>
            </w:pPr>
            <w:r>
              <w:rPr>
                <w:sz w:val="20"/>
              </w:rPr>
              <w:t>100</w:t>
            </w:r>
          </w:p>
        </w:tc>
        <w:tc>
          <w:tcPr>
            <w:tcW w:w="718" w:type="dxa"/>
            <w:tcBorders>
              <w:top w:val="nil"/>
              <w:left w:val="nil"/>
              <w:bottom w:val="nil"/>
              <w:right w:val="nil"/>
            </w:tcBorders>
          </w:tcPr>
          <w:p w:rsidR="00D94F57" w:rsidRDefault="00670A32">
            <w:pPr>
              <w:spacing w:after="0" w:line="259" w:lineRule="auto"/>
              <w:ind w:left="181" w:firstLine="0"/>
              <w:jc w:val="left"/>
            </w:pPr>
            <w:r>
              <w:rPr>
                <w:sz w:val="20"/>
              </w:rPr>
              <w:t>5</w:t>
            </w:r>
          </w:p>
        </w:tc>
        <w:tc>
          <w:tcPr>
            <w:tcW w:w="1571" w:type="dxa"/>
            <w:tcBorders>
              <w:top w:val="nil"/>
              <w:left w:val="nil"/>
              <w:bottom w:val="nil"/>
              <w:right w:val="nil"/>
            </w:tcBorders>
          </w:tcPr>
          <w:p w:rsidR="00D94F57" w:rsidRDefault="00670A32">
            <w:pPr>
              <w:spacing w:after="0" w:line="259" w:lineRule="auto"/>
              <w:ind w:left="484" w:firstLine="0"/>
              <w:jc w:val="left"/>
            </w:pPr>
            <w:r>
              <w:rPr>
                <w:sz w:val="20"/>
              </w:rPr>
              <w:t>8 %</w:t>
            </w:r>
          </w:p>
        </w:tc>
        <w:tc>
          <w:tcPr>
            <w:tcW w:w="4865" w:type="dxa"/>
            <w:tcBorders>
              <w:top w:val="nil"/>
              <w:left w:val="nil"/>
              <w:bottom w:val="nil"/>
              <w:right w:val="nil"/>
            </w:tcBorders>
          </w:tcPr>
          <w:p w:rsidR="00D94F57" w:rsidRDefault="00670A32">
            <w:pPr>
              <w:spacing w:after="0" w:line="259" w:lineRule="auto"/>
              <w:ind w:left="0" w:right="239" w:firstLine="0"/>
              <w:jc w:val="center"/>
            </w:pPr>
            <w:r>
              <w:rPr>
                <w:sz w:val="20"/>
              </w:rPr>
              <w:t xml:space="preserve">PSQ </w:t>
            </w:r>
            <w:proofErr w:type="spellStart"/>
            <w:r>
              <w:rPr>
                <w:sz w:val="20"/>
              </w:rPr>
              <w:t>performs</w:t>
            </w:r>
            <w:proofErr w:type="spellEnd"/>
            <w:r>
              <w:rPr>
                <w:sz w:val="20"/>
              </w:rPr>
              <w:t xml:space="preserve"> best</w:t>
            </w:r>
          </w:p>
        </w:tc>
        <w:tc>
          <w:tcPr>
            <w:tcW w:w="631" w:type="dxa"/>
            <w:tcBorders>
              <w:top w:val="nil"/>
              <w:left w:val="nil"/>
              <w:bottom w:val="nil"/>
              <w:right w:val="nil"/>
            </w:tcBorders>
          </w:tcPr>
          <w:p w:rsidR="00D94F57" w:rsidRDefault="00670A32">
            <w:pPr>
              <w:spacing w:after="0" w:line="259" w:lineRule="auto"/>
              <w:ind w:left="0" w:right="11" w:firstLine="0"/>
              <w:jc w:val="right"/>
            </w:pPr>
            <w:r>
              <w:rPr>
                <w:sz w:val="20"/>
              </w:rPr>
              <w:t>[</w:t>
            </w:r>
            <w:r>
              <w:rPr>
                <w:color w:val="0000FF"/>
                <w:sz w:val="20"/>
              </w:rPr>
              <w:t>29</w:t>
            </w:r>
            <w:r>
              <w:rPr>
                <w:sz w:val="20"/>
              </w:rPr>
              <w:t>]</w:t>
            </w:r>
          </w:p>
        </w:tc>
      </w:tr>
      <w:tr w:rsidR="00D94F5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Default="00670A32">
            <w:pPr>
              <w:spacing w:after="0" w:line="259" w:lineRule="auto"/>
              <w:ind w:left="432" w:firstLine="0"/>
              <w:jc w:val="left"/>
            </w:pPr>
            <w:proofErr w:type="spellStart"/>
            <w:r>
              <w:rPr>
                <w:sz w:val="20"/>
              </w:rPr>
              <w:t>Xie</w:t>
            </w:r>
            <w:proofErr w:type="spellEnd"/>
          </w:p>
        </w:tc>
        <w:tc>
          <w:tcPr>
            <w:tcW w:w="680" w:type="dxa"/>
            <w:tcBorders>
              <w:top w:val="nil"/>
              <w:left w:val="nil"/>
              <w:bottom w:val="nil"/>
              <w:right w:val="nil"/>
            </w:tcBorders>
          </w:tcPr>
          <w:p w:rsidR="00D94F57" w:rsidRDefault="00670A32">
            <w:pPr>
              <w:spacing w:after="0" w:line="259" w:lineRule="auto"/>
              <w:ind w:left="3" w:firstLine="0"/>
              <w:jc w:val="left"/>
            </w:pPr>
            <w:r>
              <w:rPr>
                <w:sz w:val="20"/>
              </w:rPr>
              <w:t>2015</w:t>
            </w:r>
          </w:p>
        </w:tc>
        <w:tc>
          <w:tcPr>
            <w:tcW w:w="2002" w:type="dxa"/>
            <w:tcBorders>
              <w:top w:val="nil"/>
              <w:left w:val="nil"/>
              <w:bottom w:val="nil"/>
              <w:right w:val="nil"/>
            </w:tcBorders>
          </w:tcPr>
          <w:p w:rsidR="00D94F57" w:rsidRDefault="00670A32">
            <w:pPr>
              <w:spacing w:after="0" w:line="259" w:lineRule="auto"/>
              <w:ind w:left="687" w:firstLine="0"/>
              <w:jc w:val="left"/>
            </w:pPr>
            <w:r>
              <w:rPr>
                <w:sz w:val="20"/>
              </w:rPr>
              <w:t>PSQ</w:t>
            </w:r>
          </w:p>
        </w:tc>
        <w:tc>
          <w:tcPr>
            <w:tcW w:w="950" w:type="dxa"/>
            <w:tcBorders>
              <w:top w:val="nil"/>
              <w:left w:val="nil"/>
              <w:bottom w:val="nil"/>
              <w:right w:val="nil"/>
            </w:tcBorders>
          </w:tcPr>
          <w:p w:rsidR="00D94F57" w:rsidRDefault="00670A32">
            <w:pPr>
              <w:spacing w:after="0" w:line="259" w:lineRule="auto"/>
              <w:ind w:left="237" w:firstLine="0"/>
              <w:jc w:val="left"/>
            </w:pPr>
            <w:r>
              <w:rPr>
                <w:sz w:val="20"/>
              </w:rPr>
              <w:t>43</w:t>
            </w:r>
          </w:p>
        </w:tc>
        <w:tc>
          <w:tcPr>
            <w:tcW w:w="718" w:type="dxa"/>
            <w:tcBorders>
              <w:top w:val="nil"/>
              <w:left w:val="nil"/>
              <w:bottom w:val="nil"/>
              <w:right w:val="nil"/>
            </w:tcBorders>
          </w:tcPr>
          <w:p w:rsidR="00D94F57" w:rsidRDefault="00D94F57">
            <w:pPr>
              <w:spacing w:after="160" w:line="259" w:lineRule="auto"/>
              <w:ind w:left="0" w:firstLine="0"/>
              <w:jc w:val="left"/>
            </w:pPr>
          </w:p>
        </w:tc>
        <w:tc>
          <w:tcPr>
            <w:tcW w:w="1571" w:type="dxa"/>
            <w:tcBorders>
              <w:top w:val="nil"/>
              <w:left w:val="nil"/>
              <w:bottom w:val="nil"/>
              <w:right w:val="nil"/>
            </w:tcBorders>
          </w:tcPr>
          <w:p w:rsidR="00D94F57" w:rsidRDefault="00670A32">
            <w:pPr>
              <w:spacing w:after="0" w:line="259" w:lineRule="auto"/>
              <w:ind w:left="441" w:firstLine="0"/>
              <w:jc w:val="left"/>
            </w:pPr>
            <w:r>
              <w:rPr>
                <w:sz w:val="20"/>
              </w:rPr>
              <w:t>10 %</w:t>
            </w:r>
          </w:p>
        </w:tc>
        <w:tc>
          <w:tcPr>
            <w:tcW w:w="4865" w:type="dxa"/>
            <w:tcBorders>
              <w:top w:val="nil"/>
              <w:left w:val="nil"/>
              <w:bottom w:val="nil"/>
              <w:right w:val="nil"/>
            </w:tcBorders>
          </w:tcPr>
          <w:p w:rsidR="00D94F57" w:rsidRDefault="00670A32">
            <w:pPr>
              <w:spacing w:after="0" w:line="259" w:lineRule="auto"/>
              <w:ind w:left="0" w:right="239" w:firstLine="0"/>
              <w:jc w:val="center"/>
            </w:pPr>
            <w:r>
              <w:rPr>
                <w:sz w:val="20"/>
              </w:rPr>
              <w:t xml:space="preserve">Not testing </w:t>
            </w:r>
            <w:proofErr w:type="spellStart"/>
            <w:r>
              <w:rPr>
                <w:sz w:val="20"/>
              </w:rPr>
              <w:t>cut-off</w:t>
            </w:r>
            <w:proofErr w:type="spellEnd"/>
          </w:p>
        </w:tc>
        <w:tc>
          <w:tcPr>
            <w:tcW w:w="631" w:type="dxa"/>
            <w:tcBorders>
              <w:top w:val="nil"/>
              <w:left w:val="nil"/>
              <w:bottom w:val="nil"/>
              <w:right w:val="nil"/>
            </w:tcBorders>
          </w:tcPr>
          <w:p w:rsidR="00D94F57" w:rsidRDefault="00670A32">
            <w:pPr>
              <w:spacing w:after="0" w:line="259" w:lineRule="auto"/>
              <w:ind w:left="0" w:right="9" w:firstLine="0"/>
              <w:jc w:val="right"/>
            </w:pPr>
            <w:r>
              <w:rPr>
                <w:sz w:val="20"/>
              </w:rPr>
              <w:t>[</w:t>
            </w:r>
            <w:r>
              <w:rPr>
                <w:color w:val="0000FF"/>
                <w:sz w:val="20"/>
              </w:rPr>
              <w:t>39</w:t>
            </w:r>
            <w:r>
              <w:rPr>
                <w:sz w:val="20"/>
              </w:rPr>
              <w:t>]</w:t>
            </w:r>
          </w:p>
        </w:tc>
      </w:tr>
      <w:tr w:rsidR="00D94F5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Default="00670A32">
            <w:pPr>
              <w:spacing w:after="0" w:line="259" w:lineRule="auto"/>
              <w:ind w:left="360" w:firstLine="0"/>
              <w:jc w:val="left"/>
            </w:pPr>
            <w:r>
              <w:rPr>
                <w:sz w:val="20"/>
              </w:rPr>
              <w:t>Yuan</w:t>
            </w:r>
          </w:p>
        </w:tc>
        <w:tc>
          <w:tcPr>
            <w:tcW w:w="680" w:type="dxa"/>
            <w:tcBorders>
              <w:top w:val="nil"/>
              <w:left w:val="nil"/>
              <w:bottom w:val="nil"/>
              <w:right w:val="nil"/>
            </w:tcBorders>
          </w:tcPr>
          <w:p w:rsidR="00D94F57" w:rsidRDefault="00670A32">
            <w:pPr>
              <w:spacing w:after="0" w:line="259" w:lineRule="auto"/>
              <w:ind w:left="11" w:firstLine="0"/>
              <w:jc w:val="left"/>
            </w:pPr>
            <w:r>
              <w:rPr>
                <w:sz w:val="20"/>
              </w:rPr>
              <w:t>2017</w:t>
            </w:r>
          </w:p>
        </w:tc>
        <w:tc>
          <w:tcPr>
            <w:tcW w:w="2002" w:type="dxa"/>
            <w:tcBorders>
              <w:top w:val="nil"/>
              <w:left w:val="nil"/>
              <w:bottom w:val="nil"/>
              <w:right w:val="nil"/>
            </w:tcBorders>
          </w:tcPr>
          <w:p w:rsidR="00D94F57" w:rsidRDefault="00670A32">
            <w:pPr>
              <w:spacing w:after="0" w:line="259" w:lineRule="auto"/>
              <w:ind w:left="687" w:firstLine="0"/>
              <w:jc w:val="left"/>
            </w:pPr>
            <w:r>
              <w:rPr>
                <w:sz w:val="20"/>
              </w:rPr>
              <w:t>PSQ</w:t>
            </w:r>
          </w:p>
        </w:tc>
        <w:tc>
          <w:tcPr>
            <w:tcW w:w="950" w:type="dxa"/>
            <w:tcBorders>
              <w:top w:val="nil"/>
              <w:left w:val="nil"/>
              <w:bottom w:val="nil"/>
              <w:right w:val="nil"/>
            </w:tcBorders>
          </w:tcPr>
          <w:p w:rsidR="00D94F57" w:rsidRDefault="00670A32">
            <w:pPr>
              <w:spacing w:after="0" w:line="259" w:lineRule="auto"/>
              <w:ind w:left="233" w:firstLine="0"/>
              <w:jc w:val="left"/>
            </w:pPr>
            <w:r>
              <w:rPr>
                <w:sz w:val="20"/>
              </w:rPr>
              <w:t>84</w:t>
            </w:r>
          </w:p>
        </w:tc>
        <w:tc>
          <w:tcPr>
            <w:tcW w:w="718" w:type="dxa"/>
            <w:tcBorders>
              <w:top w:val="nil"/>
              <w:left w:val="nil"/>
              <w:bottom w:val="nil"/>
              <w:right w:val="nil"/>
            </w:tcBorders>
          </w:tcPr>
          <w:p w:rsidR="00D94F57" w:rsidRDefault="00670A32">
            <w:pPr>
              <w:spacing w:after="0" w:line="259" w:lineRule="auto"/>
              <w:ind w:left="178" w:firstLine="0"/>
              <w:jc w:val="left"/>
            </w:pPr>
            <w:r>
              <w:rPr>
                <w:sz w:val="20"/>
              </w:rPr>
              <w:t>4</w:t>
            </w:r>
          </w:p>
        </w:tc>
        <w:tc>
          <w:tcPr>
            <w:tcW w:w="1571" w:type="dxa"/>
            <w:tcBorders>
              <w:top w:val="nil"/>
              <w:left w:val="nil"/>
              <w:bottom w:val="nil"/>
              <w:right w:val="nil"/>
            </w:tcBorders>
          </w:tcPr>
          <w:p w:rsidR="00D94F57" w:rsidRDefault="00670A32">
            <w:pPr>
              <w:spacing w:after="0" w:line="259" w:lineRule="auto"/>
              <w:ind w:left="308" w:firstLine="0"/>
              <w:jc w:val="left"/>
            </w:pPr>
            <w:r>
              <w:rPr>
                <w:sz w:val="20"/>
              </w:rPr>
              <w:t>12.50 %</w:t>
            </w:r>
          </w:p>
        </w:tc>
        <w:tc>
          <w:tcPr>
            <w:tcW w:w="4865" w:type="dxa"/>
            <w:tcBorders>
              <w:top w:val="nil"/>
              <w:left w:val="nil"/>
              <w:bottom w:val="nil"/>
              <w:right w:val="nil"/>
            </w:tcBorders>
          </w:tcPr>
          <w:p w:rsidR="00D94F57" w:rsidRPr="00670A32" w:rsidRDefault="00670A32">
            <w:pPr>
              <w:spacing w:after="0" w:line="259" w:lineRule="auto"/>
              <w:ind w:left="373" w:firstLine="0"/>
              <w:jc w:val="left"/>
              <w:rPr>
                <w:lang w:val="en-US"/>
              </w:rPr>
            </w:pPr>
            <w:r w:rsidRPr="00670A32">
              <w:rPr>
                <w:sz w:val="20"/>
                <w:lang w:val="en-US"/>
              </w:rPr>
              <w:t xml:space="preserve">Higher methylation </w:t>
            </w:r>
            <w:proofErr w:type="spellStart"/>
            <w:r w:rsidRPr="00670A32">
              <w:rPr>
                <w:sz w:val="20"/>
                <w:lang w:val="en-US"/>
              </w:rPr>
              <w:t>corrilates</w:t>
            </w:r>
            <w:proofErr w:type="spellEnd"/>
            <w:r w:rsidRPr="00670A32">
              <w:rPr>
                <w:sz w:val="20"/>
                <w:lang w:val="en-US"/>
              </w:rPr>
              <w:t xml:space="preserve"> with longer OS</w:t>
            </w:r>
          </w:p>
        </w:tc>
        <w:tc>
          <w:tcPr>
            <w:tcW w:w="631" w:type="dxa"/>
            <w:tcBorders>
              <w:top w:val="nil"/>
              <w:left w:val="nil"/>
              <w:bottom w:val="nil"/>
              <w:right w:val="nil"/>
            </w:tcBorders>
          </w:tcPr>
          <w:p w:rsidR="00D94F57" w:rsidRDefault="00670A32">
            <w:pPr>
              <w:spacing w:after="0" w:line="259" w:lineRule="auto"/>
              <w:ind w:left="0" w:firstLine="0"/>
              <w:jc w:val="right"/>
            </w:pPr>
            <w:r>
              <w:rPr>
                <w:sz w:val="20"/>
              </w:rPr>
              <w:t>[</w:t>
            </w:r>
            <w:r>
              <w:rPr>
                <w:color w:val="0000FF"/>
                <w:sz w:val="20"/>
              </w:rPr>
              <w:t>40</w:t>
            </w:r>
            <w:r>
              <w:rPr>
                <w:sz w:val="20"/>
              </w:rPr>
              <w:t>]</w:t>
            </w:r>
          </w:p>
        </w:tc>
      </w:tr>
      <w:tr w:rsidR="00D94F5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Default="00670A32">
            <w:pPr>
              <w:spacing w:after="0" w:line="259" w:lineRule="auto"/>
              <w:ind w:left="122" w:firstLine="0"/>
              <w:jc w:val="left"/>
            </w:pPr>
            <w:proofErr w:type="spellStart"/>
            <w:r>
              <w:rPr>
                <w:sz w:val="20"/>
              </w:rPr>
              <w:t>Brigliadori</w:t>
            </w:r>
            <w:proofErr w:type="spellEnd"/>
          </w:p>
        </w:tc>
        <w:tc>
          <w:tcPr>
            <w:tcW w:w="680" w:type="dxa"/>
            <w:tcBorders>
              <w:top w:val="nil"/>
              <w:left w:val="nil"/>
              <w:bottom w:val="nil"/>
              <w:right w:val="nil"/>
            </w:tcBorders>
          </w:tcPr>
          <w:p w:rsidR="00D94F57" w:rsidRDefault="00670A32">
            <w:pPr>
              <w:spacing w:after="0" w:line="259" w:lineRule="auto"/>
              <w:ind w:left="2" w:firstLine="0"/>
              <w:jc w:val="left"/>
            </w:pPr>
            <w:r>
              <w:rPr>
                <w:sz w:val="20"/>
              </w:rPr>
              <w:t>2016</w:t>
            </w:r>
          </w:p>
        </w:tc>
        <w:tc>
          <w:tcPr>
            <w:tcW w:w="2002" w:type="dxa"/>
            <w:tcBorders>
              <w:top w:val="nil"/>
              <w:left w:val="nil"/>
              <w:bottom w:val="nil"/>
              <w:right w:val="nil"/>
            </w:tcBorders>
          </w:tcPr>
          <w:p w:rsidR="00D94F57" w:rsidRDefault="00670A32">
            <w:pPr>
              <w:spacing w:after="0" w:line="259" w:lineRule="auto"/>
              <w:ind w:left="687" w:firstLine="0"/>
              <w:jc w:val="left"/>
            </w:pPr>
            <w:r>
              <w:rPr>
                <w:sz w:val="20"/>
              </w:rPr>
              <w:t>PSQ</w:t>
            </w:r>
          </w:p>
        </w:tc>
        <w:tc>
          <w:tcPr>
            <w:tcW w:w="950" w:type="dxa"/>
            <w:tcBorders>
              <w:top w:val="nil"/>
              <w:left w:val="nil"/>
              <w:bottom w:val="nil"/>
              <w:right w:val="nil"/>
            </w:tcBorders>
          </w:tcPr>
          <w:p w:rsidR="00D94F57" w:rsidRDefault="00670A32">
            <w:pPr>
              <w:spacing w:after="0" w:line="259" w:lineRule="auto"/>
              <w:ind w:left="193" w:firstLine="0"/>
              <w:jc w:val="left"/>
            </w:pPr>
            <w:r>
              <w:rPr>
                <w:sz w:val="20"/>
              </w:rPr>
              <w:t>105</w:t>
            </w:r>
          </w:p>
        </w:tc>
        <w:tc>
          <w:tcPr>
            <w:tcW w:w="718" w:type="dxa"/>
            <w:tcBorders>
              <w:top w:val="nil"/>
              <w:left w:val="nil"/>
              <w:bottom w:val="nil"/>
              <w:right w:val="nil"/>
            </w:tcBorders>
          </w:tcPr>
          <w:p w:rsidR="00D94F57" w:rsidRDefault="00670A32">
            <w:pPr>
              <w:spacing w:after="0" w:line="259" w:lineRule="auto"/>
              <w:ind w:left="135" w:firstLine="0"/>
              <w:jc w:val="left"/>
            </w:pPr>
            <w:r>
              <w:rPr>
                <w:sz w:val="20"/>
              </w:rPr>
              <w:t>10</w:t>
            </w:r>
          </w:p>
        </w:tc>
        <w:tc>
          <w:tcPr>
            <w:tcW w:w="1571" w:type="dxa"/>
            <w:tcBorders>
              <w:top w:val="nil"/>
              <w:left w:val="nil"/>
              <w:bottom w:val="nil"/>
              <w:right w:val="nil"/>
            </w:tcBorders>
          </w:tcPr>
          <w:p w:rsidR="00D94F57" w:rsidRDefault="00670A32">
            <w:pPr>
              <w:spacing w:after="0" w:line="259" w:lineRule="auto"/>
              <w:ind w:left="424" w:firstLine="0"/>
              <w:jc w:val="left"/>
            </w:pPr>
            <w:r>
              <w:rPr>
                <w:sz w:val="20"/>
              </w:rPr>
              <w:t>30 %</w:t>
            </w:r>
          </w:p>
        </w:tc>
        <w:tc>
          <w:tcPr>
            <w:tcW w:w="4865" w:type="dxa"/>
            <w:tcBorders>
              <w:top w:val="nil"/>
              <w:left w:val="nil"/>
              <w:bottom w:val="nil"/>
              <w:right w:val="nil"/>
            </w:tcBorders>
          </w:tcPr>
          <w:p w:rsidR="00D94F57" w:rsidRPr="00670A32" w:rsidRDefault="00670A32">
            <w:pPr>
              <w:spacing w:after="0" w:line="259" w:lineRule="auto"/>
              <w:ind w:left="305" w:firstLine="0"/>
              <w:jc w:val="left"/>
              <w:rPr>
                <w:lang w:val="en-US"/>
              </w:rPr>
            </w:pPr>
            <w:r w:rsidRPr="00670A32">
              <w:rPr>
                <w:sz w:val="20"/>
                <w:lang w:val="en-US"/>
              </w:rPr>
              <w:t>”Grey-zone” patients do not benefit from TMZ</w:t>
            </w:r>
          </w:p>
        </w:tc>
        <w:tc>
          <w:tcPr>
            <w:tcW w:w="631" w:type="dxa"/>
            <w:tcBorders>
              <w:top w:val="nil"/>
              <w:left w:val="nil"/>
              <w:bottom w:val="nil"/>
              <w:right w:val="nil"/>
            </w:tcBorders>
          </w:tcPr>
          <w:p w:rsidR="00D94F57" w:rsidRDefault="00670A32">
            <w:pPr>
              <w:spacing w:after="0" w:line="259" w:lineRule="auto"/>
              <w:ind w:left="0" w:right="65" w:firstLine="0"/>
              <w:jc w:val="right"/>
            </w:pPr>
            <w:r>
              <w:rPr>
                <w:sz w:val="20"/>
              </w:rPr>
              <w:t>[</w:t>
            </w:r>
            <w:r>
              <w:rPr>
                <w:color w:val="0000FF"/>
                <w:sz w:val="20"/>
              </w:rPr>
              <w:t>4</w:t>
            </w:r>
            <w:r>
              <w:rPr>
                <w:sz w:val="20"/>
              </w:rPr>
              <w:t>]</w:t>
            </w:r>
          </w:p>
        </w:tc>
      </w:tr>
      <w:tr w:rsidR="00D94F57">
        <w:tblPrEx>
          <w:tblCellMar>
            <w:top w:w="0" w:type="dxa"/>
            <w:left w:w="0" w:type="dxa"/>
            <w:right w:w="0" w:type="dxa"/>
          </w:tblCellMar>
        </w:tblPrEx>
        <w:trPr>
          <w:gridAfter w:val="1"/>
          <w:wAfter w:w="493" w:type="dxa"/>
          <w:trHeight w:val="401"/>
        </w:trPr>
        <w:tc>
          <w:tcPr>
            <w:tcW w:w="1391" w:type="dxa"/>
            <w:tcBorders>
              <w:top w:val="nil"/>
              <w:left w:val="nil"/>
              <w:bottom w:val="nil"/>
              <w:right w:val="nil"/>
            </w:tcBorders>
          </w:tcPr>
          <w:p w:rsidR="00D94F57" w:rsidRDefault="00670A32">
            <w:pPr>
              <w:spacing w:after="0" w:line="259" w:lineRule="auto"/>
              <w:ind w:left="305" w:firstLine="0"/>
              <w:jc w:val="left"/>
            </w:pPr>
            <w:r>
              <w:rPr>
                <w:sz w:val="20"/>
              </w:rPr>
              <w:t>Radke</w:t>
            </w:r>
          </w:p>
        </w:tc>
        <w:tc>
          <w:tcPr>
            <w:tcW w:w="680" w:type="dxa"/>
            <w:tcBorders>
              <w:top w:val="nil"/>
              <w:left w:val="nil"/>
              <w:bottom w:val="nil"/>
              <w:right w:val="nil"/>
            </w:tcBorders>
          </w:tcPr>
          <w:p w:rsidR="00D94F57" w:rsidRDefault="00670A32">
            <w:pPr>
              <w:spacing w:after="0" w:line="259" w:lineRule="auto"/>
              <w:ind w:left="2" w:firstLine="0"/>
              <w:jc w:val="left"/>
            </w:pPr>
            <w:r>
              <w:rPr>
                <w:sz w:val="20"/>
              </w:rPr>
              <w:t>2019</w:t>
            </w:r>
          </w:p>
        </w:tc>
        <w:tc>
          <w:tcPr>
            <w:tcW w:w="2002" w:type="dxa"/>
            <w:tcBorders>
              <w:top w:val="nil"/>
              <w:left w:val="nil"/>
              <w:bottom w:val="nil"/>
              <w:right w:val="nil"/>
            </w:tcBorders>
          </w:tcPr>
          <w:p w:rsidR="00D94F57" w:rsidRDefault="00670A32">
            <w:pPr>
              <w:spacing w:after="0" w:line="259" w:lineRule="auto"/>
              <w:ind w:left="334" w:firstLine="0"/>
              <w:jc w:val="left"/>
            </w:pPr>
            <w:r>
              <w:rPr>
                <w:sz w:val="20"/>
              </w:rPr>
              <w:t xml:space="preserve">PSQ, </w:t>
            </w:r>
            <w:proofErr w:type="spellStart"/>
            <w:r>
              <w:rPr>
                <w:sz w:val="20"/>
              </w:rPr>
              <w:t>sqMSP</w:t>
            </w:r>
            <w:proofErr w:type="spellEnd"/>
          </w:p>
        </w:tc>
        <w:tc>
          <w:tcPr>
            <w:tcW w:w="950" w:type="dxa"/>
            <w:tcBorders>
              <w:top w:val="nil"/>
              <w:left w:val="nil"/>
              <w:bottom w:val="nil"/>
              <w:right w:val="nil"/>
            </w:tcBorders>
          </w:tcPr>
          <w:p w:rsidR="00D94F57" w:rsidRDefault="00670A32">
            <w:pPr>
              <w:spacing w:after="0" w:line="259" w:lineRule="auto"/>
              <w:ind w:left="235" w:firstLine="0"/>
              <w:jc w:val="left"/>
            </w:pPr>
            <w:r>
              <w:rPr>
                <w:sz w:val="20"/>
              </w:rPr>
              <w:t>111</w:t>
            </w:r>
          </w:p>
        </w:tc>
        <w:tc>
          <w:tcPr>
            <w:tcW w:w="718" w:type="dxa"/>
            <w:tcBorders>
              <w:top w:val="nil"/>
              <w:left w:val="nil"/>
              <w:bottom w:val="nil"/>
              <w:right w:val="nil"/>
            </w:tcBorders>
          </w:tcPr>
          <w:p w:rsidR="00D94F57" w:rsidRDefault="00D94F57">
            <w:pPr>
              <w:spacing w:after="160" w:line="259" w:lineRule="auto"/>
              <w:ind w:left="0" w:firstLine="0"/>
              <w:jc w:val="left"/>
            </w:pPr>
          </w:p>
        </w:tc>
        <w:tc>
          <w:tcPr>
            <w:tcW w:w="1571" w:type="dxa"/>
            <w:tcBorders>
              <w:top w:val="nil"/>
              <w:left w:val="nil"/>
              <w:bottom w:val="nil"/>
              <w:right w:val="nil"/>
            </w:tcBorders>
          </w:tcPr>
          <w:p w:rsidR="00D94F57" w:rsidRDefault="00670A32">
            <w:pPr>
              <w:spacing w:after="0" w:line="259" w:lineRule="auto"/>
              <w:ind w:left="441" w:firstLine="0"/>
              <w:jc w:val="left"/>
            </w:pPr>
            <w:r>
              <w:rPr>
                <w:sz w:val="20"/>
              </w:rPr>
              <w:t>10 %</w:t>
            </w:r>
          </w:p>
        </w:tc>
        <w:tc>
          <w:tcPr>
            <w:tcW w:w="4865" w:type="dxa"/>
            <w:tcBorders>
              <w:top w:val="nil"/>
              <w:left w:val="nil"/>
              <w:bottom w:val="nil"/>
              <w:right w:val="nil"/>
            </w:tcBorders>
          </w:tcPr>
          <w:p w:rsidR="00D94F57" w:rsidRPr="00670A32" w:rsidRDefault="00670A32">
            <w:pPr>
              <w:spacing w:after="0" w:line="259" w:lineRule="auto"/>
              <w:ind w:left="206" w:firstLine="0"/>
              <w:jc w:val="left"/>
              <w:rPr>
                <w:lang w:val="en-US"/>
              </w:rPr>
            </w:pPr>
            <w:r w:rsidRPr="00670A32">
              <w:rPr>
                <w:sz w:val="20"/>
                <w:lang w:val="en-US"/>
              </w:rPr>
              <w:t>Best results when PSQ and MSP were combined</w:t>
            </w:r>
          </w:p>
        </w:tc>
        <w:tc>
          <w:tcPr>
            <w:tcW w:w="631" w:type="dxa"/>
            <w:tcBorders>
              <w:top w:val="nil"/>
              <w:left w:val="nil"/>
              <w:bottom w:val="nil"/>
              <w:right w:val="nil"/>
            </w:tcBorders>
          </w:tcPr>
          <w:p w:rsidR="00D94F57" w:rsidRDefault="00670A32">
            <w:pPr>
              <w:spacing w:after="0" w:line="259" w:lineRule="auto"/>
              <w:ind w:left="0" w:right="4" w:firstLine="0"/>
              <w:jc w:val="right"/>
            </w:pPr>
            <w:r>
              <w:rPr>
                <w:sz w:val="20"/>
              </w:rPr>
              <w:t>[</w:t>
            </w:r>
            <w:r>
              <w:rPr>
                <w:color w:val="0000FF"/>
                <w:sz w:val="20"/>
              </w:rPr>
              <w:t>30</w:t>
            </w:r>
            <w:r>
              <w:rPr>
                <w:sz w:val="20"/>
              </w:rPr>
              <w:t>]</w:t>
            </w:r>
          </w:p>
        </w:tc>
      </w:tr>
      <w:tr w:rsidR="00D94F57">
        <w:tblPrEx>
          <w:tblCellMar>
            <w:top w:w="0" w:type="dxa"/>
            <w:left w:w="0" w:type="dxa"/>
            <w:right w:w="0" w:type="dxa"/>
          </w:tblCellMar>
        </w:tblPrEx>
        <w:trPr>
          <w:gridAfter w:val="1"/>
          <w:wAfter w:w="493" w:type="dxa"/>
          <w:trHeight w:val="774"/>
        </w:trPr>
        <w:tc>
          <w:tcPr>
            <w:tcW w:w="1391" w:type="dxa"/>
            <w:tcBorders>
              <w:top w:val="nil"/>
              <w:left w:val="nil"/>
              <w:bottom w:val="nil"/>
              <w:right w:val="nil"/>
            </w:tcBorders>
            <w:vAlign w:val="center"/>
          </w:tcPr>
          <w:p w:rsidR="00D94F57" w:rsidRDefault="00670A32">
            <w:pPr>
              <w:spacing w:after="0" w:line="259" w:lineRule="auto"/>
              <w:ind w:left="376" w:firstLine="0"/>
              <w:jc w:val="left"/>
            </w:pPr>
            <w:proofErr w:type="spellStart"/>
            <w:r>
              <w:rPr>
                <w:sz w:val="20"/>
              </w:rPr>
              <w:t>Chai</w:t>
            </w:r>
            <w:proofErr w:type="spellEnd"/>
          </w:p>
        </w:tc>
        <w:tc>
          <w:tcPr>
            <w:tcW w:w="680" w:type="dxa"/>
            <w:tcBorders>
              <w:top w:val="nil"/>
              <w:left w:val="nil"/>
              <w:bottom w:val="nil"/>
              <w:right w:val="nil"/>
            </w:tcBorders>
            <w:vAlign w:val="center"/>
          </w:tcPr>
          <w:p w:rsidR="00D94F57" w:rsidRDefault="00670A32">
            <w:pPr>
              <w:spacing w:after="0" w:line="259" w:lineRule="auto"/>
              <w:ind w:left="9" w:firstLine="0"/>
              <w:jc w:val="left"/>
            </w:pPr>
            <w:r>
              <w:rPr>
                <w:sz w:val="20"/>
              </w:rPr>
              <w:t>2021</w:t>
            </w:r>
          </w:p>
        </w:tc>
        <w:tc>
          <w:tcPr>
            <w:tcW w:w="2002" w:type="dxa"/>
            <w:tcBorders>
              <w:top w:val="nil"/>
              <w:left w:val="nil"/>
              <w:bottom w:val="nil"/>
              <w:right w:val="nil"/>
            </w:tcBorders>
            <w:vAlign w:val="center"/>
          </w:tcPr>
          <w:p w:rsidR="00D94F57" w:rsidRDefault="00670A32">
            <w:pPr>
              <w:spacing w:after="0" w:line="259" w:lineRule="auto"/>
              <w:ind w:left="687" w:firstLine="0"/>
              <w:jc w:val="left"/>
            </w:pPr>
            <w:r>
              <w:rPr>
                <w:sz w:val="20"/>
              </w:rPr>
              <w:t>PSQ</w:t>
            </w:r>
          </w:p>
        </w:tc>
        <w:tc>
          <w:tcPr>
            <w:tcW w:w="950" w:type="dxa"/>
            <w:tcBorders>
              <w:top w:val="nil"/>
              <w:left w:val="nil"/>
              <w:bottom w:val="nil"/>
              <w:right w:val="nil"/>
            </w:tcBorders>
            <w:vAlign w:val="center"/>
          </w:tcPr>
          <w:p w:rsidR="00D94F57" w:rsidRDefault="00670A32">
            <w:pPr>
              <w:spacing w:after="0" w:line="259" w:lineRule="auto"/>
              <w:ind w:left="207" w:firstLine="0"/>
              <w:jc w:val="left"/>
            </w:pPr>
            <w:r>
              <w:rPr>
                <w:sz w:val="20"/>
              </w:rPr>
              <w:t>173</w:t>
            </w:r>
          </w:p>
        </w:tc>
        <w:tc>
          <w:tcPr>
            <w:tcW w:w="718" w:type="dxa"/>
            <w:tcBorders>
              <w:top w:val="nil"/>
              <w:left w:val="nil"/>
              <w:bottom w:val="nil"/>
              <w:right w:val="nil"/>
            </w:tcBorders>
            <w:vAlign w:val="center"/>
          </w:tcPr>
          <w:p w:rsidR="00D94F57" w:rsidRDefault="00670A32">
            <w:pPr>
              <w:spacing w:after="0" w:line="259" w:lineRule="auto"/>
              <w:ind w:left="178" w:firstLine="0"/>
              <w:jc w:val="left"/>
            </w:pPr>
            <w:r>
              <w:rPr>
                <w:sz w:val="20"/>
              </w:rPr>
              <w:t>4</w:t>
            </w:r>
          </w:p>
        </w:tc>
        <w:tc>
          <w:tcPr>
            <w:tcW w:w="1571" w:type="dxa"/>
            <w:tcBorders>
              <w:top w:val="nil"/>
              <w:left w:val="nil"/>
              <w:bottom w:val="nil"/>
              <w:right w:val="nil"/>
            </w:tcBorders>
            <w:vAlign w:val="center"/>
          </w:tcPr>
          <w:p w:rsidR="00D94F57" w:rsidRDefault="00670A32">
            <w:pPr>
              <w:spacing w:after="0" w:line="259" w:lineRule="auto"/>
              <w:ind w:left="441" w:firstLine="0"/>
              <w:jc w:val="left"/>
            </w:pPr>
            <w:r>
              <w:rPr>
                <w:sz w:val="20"/>
              </w:rPr>
              <w:t>10 %</w:t>
            </w:r>
          </w:p>
        </w:tc>
        <w:tc>
          <w:tcPr>
            <w:tcW w:w="4865" w:type="dxa"/>
            <w:tcBorders>
              <w:top w:val="nil"/>
              <w:left w:val="nil"/>
              <w:bottom w:val="nil"/>
              <w:right w:val="nil"/>
            </w:tcBorders>
          </w:tcPr>
          <w:p w:rsidR="00D94F57" w:rsidRPr="00670A32" w:rsidRDefault="00670A32">
            <w:pPr>
              <w:spacing w:after="0" w:line="259" w:lineRule="auto"/>
              <w:ind w:left="837" w:right="189" w:hanging="437"/>
              <w:jc w:val="left"/>
              <w:rPr>
                <w:lang w:val="en-US"/>
              </w:rPr>
            </w:pPr>
            <w:r w:rsidRPr="00670A32">
              <w:rPr>
                <w:i/>
                <w:sz w:val="20"/>
                <w:lang w:val="en-US"/>
              </w:rPr>
              <w:t xml:space="preserve">MGMT </w:t>
            </w:r>
            <w:r w:rsidRPr="00670A32">
              <w:rPr>
                <w:sz w:val="20"/>
                <w:lang w:val="en-US"/>
              </w:rPr>
              <w:t>promoter methylation has predictive value in IDH-mutant glioblastoma</w:t>
            </w:r>
          </w:p>
        </w:tc>
        <w:tc>
          <w:tcPr>
            <w:tcW w:w="631" w:type="dxa"/>
            <w:tcBorders>
              <w:top w:val="nil"/>
              <w:left w:val="nil"/>
              <w:bottom w:val="nil"/>
              <w:right w:val="nil"/>
            </w:tcBorders>
            <w:vAlign w:val="center"/>
          </w:tcPr>
          <w:p w:rsidR="00D94F57" w:rsidRDefault="00670A32">
            <w:pPr>
              <w:spacing w:after="0" w:line="259" w:lineRule="auto"/>
              <w:ind w:left="0" w:right="68" w:firstLine="0"/>
              <w:jc w:val="right"/>
            </w:pPr>
            <w:r>
              <w:rPr>
                <w:sz w:val="20"/>
              </w:rPr>
              <w:t>[</w:t>
            </w:r>
            <w:r>
              <w:rPr>
                <w:color w:val="0000FF"/>
                <w:sz w:val="20"/>
              </w:rPr>
              <w:t>5</w:t>
            </w:r>
            <w:r>
              <w:rPr>
                <w:sz w:val="20"/>
              </w:rPr>
              <w:t>]</w:t>
            </w:r>
          </w:p>
        </w:tc>
      </w:tr>
      <w:tr w:rsidR="00D94F57">
        <w:tblPrEx>
          <w:tblCellMar>
            <w:top w:w="0" w:type="dxa"/>
            <w:left w:w="0" w:type="dxa"/>
            <w:right w:w="0" w:type="dxa"/>
          </w:tblCellMar>
        </w:tblPrEx>
        <w:trPr>
          <w:gridAfter w:val="1"/>
          <w:wAfter w:w="493" w:type="dxa"/>
          <w:trHeight w:val="774"/>
        </w:trPr>
        <w:tc>
          <w:tcPr>
            <w:tcW w:w="1391" w:type="dxa"/>
            <w:tcBorders>
              <w:top w:val="nil"/>
              <w:left w:val="nil"/>
              <w:bottom w:val="nil"/>
              <w:right w:val="nil"/>
            </w:tcBorders>
            <w:vAlign w:val="center"/>
          </w:tcPr>
          <w:p w:rsidR="00D94F57" w:rsidRDefault="00670A32">
            <w:pPr>
              <w:spacing w:after="0" w:line="259" w:lineRule="auto"/>
              <w:ind w:left="307" w:firstLine="0"/>
              <w:jc w:val="left"/>
            </w:pPr>
            <w:proofErr w:type="spellStart"/>
            <w:r>
              <w:rPr>
                <w:sz w:val="20"/>
              </w:rPr>
              <w:t>Dovek</w:t>
            </w:r>
            <w:proofErr w:type="spellEnd"/>
          </w:p>
        </w:tc>
        <w:tc>
          <w:tcPr>
            <w:tcW w:w="680" w:type="dxa"/>
            <w:tcBorders>
              <w:top w:val="nil"/>
              <w:left w:val="nil"/>
              <w:bottom w:val="nil"/>
              <w:right w:val="nil"/>
            </w:tcBorders>
            <w:vAlign w:val="center"/>
          </w:tcPr>
          <w:p w:rsidR="00D94F57" w:rsidRDefault="00670A32">
            <w:pPr>
              <w:spacing w:after="0" w:line="259" w:lineRule="auto"/>
              <w:ind w:left="2" w:firstLine="0"/>
              <w:jc w:val="left"/>
            </w:pPr>
            <w:r>
              <w:rPr>
                <w:sz w:val="20"/>
              </w:rPr>
              <w:t>2019</w:t>
            </w:r>
          </w:p>
        </w:tc>
        <w:tc>
          <w:tcPr>
            <w:tcW w:w="2002" w:type="dxa"/>
            <w:tcBorders>
              <w:top w:val="nil"/>
              <w:left w:val="nil"/>
              <w:bottom w:val="nil"/>
              <w:right w:val="nil"/>
            </w:tcBorders>
            <w:vAlign w:val="center"/>
          </w:tcPr>
          <w:p w:rsidR="00D94F57" w:rsidRDefault="00670A32">
            <w:pPr>
              <w:spacing w:after="0" w:line="259" w:lineRule="auto"/>
              <w:ind w:left="623" w:firstLine="0"/>
              <w:jc w:val="left"/>
            </w:pPr>
            <w:proofErr w:type="spellStart"/>
            <w:r>
              <w:rPr>
                <w:sz w:val="20"/>
              </w:rPr>
              <w:t>qMSP</w:t>
            </w:r>
            <w:proofErr w:type="spellEnd"/>
          </w:p>
        </w:tc>
        <w:tc>
          <w:tcPr>
            <w:tcW w:w="950" w:type="dxa"/>
            <w:tcBorders>
              <w:top w:val="nil"/>
              <w:left w:val="nil"/>
              <w:bottom w:val="nil"/>
              <w:right w:val="nil"/>
            </w:tcBorders>
            <w:vAlign w:val="center"/>
          </w:tcPr>
          <w:p w:rsidR="00D94F57" w:rsidRDefault="00670A32">
            <w:pPr>
              <w:spacing w:after="0" w:line="259" w:lineRule="auto"/>
              <w:ind w:left="198" w:firstLine="0"/>
              <w:jc w:val="left"/>
            </w:pPr>
            <w:r>
              <w:rPr>
                <w:sz w:val="20"/>
              </w:rPr>
              <w:t>165</w:t>
            </w:r>
          </w:p>
        </w:tc>
        <w:tc>
          <w:tcPr>
            <w:tcW w:w="718" w:type="dxa"/>
            <w:tcBorders>
              <w:top w:val="nil"/>
              <w:left w:val="nil"/>
              <w:bottom w:val="nil"/>
              <w:right w:val="nil"/>
            </w:tcBorders>
          </w:tcPr>
          <w:p w:rsidR="00D94F57" w:rsidRDefault="00D94F57">
            <w:pPr>
              <w:spacing w:after="160" w:line="259" w:lineRule="auto"/>
              <w:ind w:left="0" w:firstLine="0"/>
              <w:jc w:val="left"/>
            </w:pPr>
          </w:p>
        </w:tc>
        <w:tc>
          <w:tcPr>
            <w:tcW w:w="1571" w:type="dxa"/>
            <w:tcBorders>
              <w:top w:val="nil"/>
              <w:left w:val="nil"/>
              <w:bottom w:val="nil"/>
              <w:right w:val="nil"/>
            </w:tcBorders>
            <w:vAlign w:val="center"/>
          </w:tcPr>
          <w:p w:rsidR="00D94F57" w:rsidRDefault="00670A32">
            <w:pPr>
              <w:spacing w:after="0" w:line="259" w:lineRule="auto"/>
              <w:ind w:left="571" w:firstLine="0"/>
              <w:jc w:val="left"/>
            </w:pPr>
            <w:r>
              <w:rPr>
                <w:sz w:val="20"/>
              </w:rPr>
              <w:t>&gt;1</w:t>
            </w:r>
          </w:p>
        </w:tc>
        <w:tc>
          <w:tcPr>
            <w:tcW w:w="4865" w:type="dxa"/>
            <w:tcBorders>
              <w:top w:val="nil"/>
              <w:left w:val="nil"/>
              <w:bottom w:val="nil"/>
              <w:right w:val="nil"/>
            </w:tcBorders>
          </w:tcPr>
          <w:p w:rsidR="00D94F57" w:rsidRPr="00670A32" w:rsidRDefault="00670A32">
            <w:pPr>
              <w:spacing w:after="0" w:line="259" w:lineRule="auto"/>
              <w:ind w:left="0" w:right="239" w:firstLine="592"/>
              <w:jc w:val="left"/>
              <w:rPr>
                <w:lang w:val="en-US"/>
              </w:rPr>
            </w:pPr>
            <w:r w:rsidRPr="00670A32">
              <w:rPr>
                <w:sz w:val="20"/>
                <w:lang w:val="en-US"/>
              </w:rPr>
              <w:t>”Grey-zone” patients benefit from TMZ, higher methylation does not correlate with longer OS</w:t>
            </w:r>
          </w:p>
        </w:tc>
        <w:tc>
          <w:tcPr>
            <w:tcW w:w="631" w:type="dxa"/>
            <w:tcBorders>
              <w:top w:val="nil"/>
              <w:left w:val="nil"/>
              <w:bottom w:val="nil"/>
              <w:right w:val="nil"/>
            </w:tcBorders>
            <w:vAlign w:val="center"/>
          </w:tcPr>
          <w:p w:rsidR="00D94F57" w:rsidRDefault="00670A32">
            <w:pPr>
              <w:spacing w:after="0" w:line="259" w:lineRule="auto"/>
              <w:ind w:left="0" w:right="75" w:firstLine="0"/>
              <w:jc w:val="right"/>
            </w:pPr>
            <w:r>
              <w:rPr>
                <w:sz w:val="20"/>
              </w:rPr>
              <w:t>[</w:t>
            </w:r>
            <w:r>
              <w:rPr>
                <w:color w:val="0000FF"/>
                <w:sz w:val="20"/>
              </w:rPr>
              <w:t>7</w:t>
            </w:r>
            <w:r>
              <w:rPr>
                <w:sz w:val="20"/>
              </w:rPr>
              <w:t>]</w:t>
            </w:r>
          </w:p>
        </w:tc>
      </w:tr>
      <w:tr w:rsidR="00D94F57">
        <w:tblPrEx>
          <w:tblCellMar>
            <w:top w:w="0" w:type="dxa"/>
            <w:left w:w="0" w:type="dxa"/>
            <w:right w:w="0" w:type="dxa"/>
          </w:tblCellMar>
        </w:tblPrEx>
        <w:trPr>
          <w:gridAfter w:val="1"/>
          <w:wAfter w:w="493" w:type="dxa"/>
          <w:trHeight w:val="704"/>
        </w:trPr>
        <w:tc>
          <w:tcPr>
            <w:tcW w:w="1391" w:type="dxa"/>
            <w:tcBorders>
              <w:top w:val="nil"/>
              <w:left w:val="nil"/>
              <w:bottom w:val="nil"/>
              <w:right w:val="nil"/>
            </w:tcBorders>
            <w:vAlign w:val="center"/>
          </w:tcPr>
          <w:p w:rsidR="00D94F57" w:rsidRDefault="00670A32">
            <w:pPr>
              <w:spacing w:after="0" w:line="259" w:lineRule="auto"/>
              <w:ind w:left="354" w:firstLine="0"/>
              <w:jc w:val="left"/>
            </w:pPr>
            <w:r>
              <w:rPr>
                <w:sz w:val="20"/>
              </w:rPr>
              <w:t>Siller</w:t>
            </w:r>
          </w:p>
        </w:tc>
        <w:tc>
          <w:tcPr>
            <w:tcW w:w="680" w:type="dxa"/>
            <w:tcBorders>
              <w:top w:val="nil"/>
              <w:left w:val="nil"/>
              <w:bottom w:val="nil"/>
              <w:right w:val="nil"/>
            </w:tcBorders>
            <w:vAlign w:val="center"/>
          </w:tcPr>
          <w:p w:rsidR="00D94F57" w:rsidRDefault="00670A32">
            <w:pPr>
              <w:spacing w:after="0" w:line="259" w:lineRule="auto"/>
              <w:ind w:left="9" w:firstLine="0"/>
              <w:jc w:val="left"/>
            </w:pPr>
            <w:r>
              <w:rPr>
                <w:sz w:val="20"/>
              </w:rPr>
              <w:t>2021</w:t>
            </w:r>
          </w:p>
        </w:tc>
        <w:tc>
          <w:tcPr>
            <w:tcW w:w="2002" w:type="dxa"/>
            <w:tcBorders>
              <w:top w:val="nil"/>
              <w:left w:val="nil"/>
              <w:bottom w:val="nil"/>
              <w:right w:val="nil"/>
            </w:tcBorders>
            <w:vAlign w:val="center"/>
          </w:tcPr>
          <w:p w:rsidR="00D94F57" w:rsidRDefault="00670A32">
            <w:pPr>
              <w:spacing w:after="0" w:line="259" w:lineRule="auto"/>
              <w:ind w:left="415" w:firstLine="0"/>
              <w:jc w:val="left"/>
            </w:pPr>
            <w:r>
              <w:rPr>
                <w:sz w:val="20"/>
              </w:rPr>
              <w:t xml:space="preserve">MSP, </w:t>
            </w:r>
            <w:proofErr w:type="spellStart"/>
            <w:r>
              <w:rPr>
                <w:sz w:val="20"/>
              </w:rPr>
              <w:t>Sseq</w:t>
            </w:r>
            <w:proofErr w:type="spellEnd"/>
          </w:p>
        </w:tc>
        <w:tc>
          <w:tcPr>
            <w:tcW w:w="950" w:type="dxa"/>
            <w:tcBorders>
              <w:top w:val="nil"/>
              <w:left w:val="nil"/>
              <w:bottom w:val="nil"/>
              <w:right w:val="nil"/>
            </w:tcBorders>
            <w:vAlign w:val="center"/>
          </w:tcPr>
          <w:p w:rsidR="00D94F57" w:rsidRDefault="00670A32">
            <w:pPr>
              <w:spacing w:after="0" w:line="259" w:lineRule="auto"/>
              <w:ind w:left="203" w:firstLine="0"/>
              <w:jc w:val="left"/>
            </w:pPr>
            <w:r>
              <w:rPr>
                <w:sz w:val="20"/>
              </w:rPr>
              <w:t>215</w:t>
            </w:r>
          </w:p>
        </w:tc>
        <w:tc>
          <w:tcPr>
            <w:tcW w:w="718" w:type="dxa"/>
            <w:tcBorders>
              <w:top w:val="nil"/>
              <w:left w:val="nil"/>
              <w:bottom w:val="nil"/>
              <w:right w:val="nil"/>
            </w:tcBorders>
            <w:vAlign w:val="center"/>
          </w:tcPr>
          <w:p w:rsidR="00D94F57" w:rsidRDefault="00670A32">
            <w:pPr>
              <w:spacing w:after="0" w:line="259" w:lineRule="auto"/>
              <w:ind w:left="127" w:firstLine="0"/>
              <w:jc w:val="left"/>
            </w:pPr>
            <w:r>
              <w:rPr>
                <w:sz w:val="20"/>
              </w:rPr>
              <w:t>25</w:t>
            </w:r>
          </w:p>
        </w:tc>
        <w:tc>
          <w:tcPr>
            <w:tcW w:w="1571" w:type="dxa"/>
            <w:tcBorders>
              <w:top w:val="nil"/>
              <w:left w:val="nil"/>
              <w:bottom w:val="nil"/>
              <w:right w:val="nil"/>
            </w:tcBorders>
          </w:tcPr>
          <w:p w:rsidR="00D94F57" w:rsidRDefault="00D94F57">
            <w:pPr>
              <w:spacing w:after="160" w:line="259" w:lineRule="auto"/>
              <w:ind w:left="0" w:firstLine="0"/>
              <w:jc w:val="left"/>
            </w:pPr>
          </w:p>
        </w:tc>
        <w:tc>
          <w:tcPr>
            <w:tcW w:w="4865" w:type="dxa"/>
            <w:tcBorders>
              <w:top w:val="nil"/>
              <w:left w:val="nil"/>
              <w:bottom w:val="nil"/>
              <w:right w:val="nil"/>
            </w:tcBorders>
          </w:tcPr>
          <w:p w:rsidR="00D94F57" w:rsidRPr="00670A32" w:rsidRDefault="00670A32">
            <w:pPr>
              <w:spacing w:after="0" w:line="259" w:lineRule="auto"/>
              <w:ind w:left="1024" w:hanging="358"/>
              <w:jc w:val="left"/>
              <w:rPr>
                <w:lang w:val="en-US"/>
              </w:rPr>
            </w:pPr>
            <w:r w:rsidRPr="00670A32">
              <w:rPr>
                <w:sz w:val="20"/>
                <w:lang w:val="en-US"/>
              </w:rPr>
              <w:t xml:space="preserve">Linear correlation between number of methylated </w:t>
            </w:r>
            <w:proofErr w:type="spellStart"/>
            <w:r w:rsidRPr="00670A32">
              <w:rPr>
                <w:sz w:val="20"/>
                <w:lang w:val="en-US"/>
              </w:rPr>
              <w:t>CpG</w:t>
            </w:r>
            <w:proofErr w:type="spellEnd"/>
            <w:r w:rsidRPr="00670A32">
              <w:rPr>
                <w:sz w:val="20"/>
                <w:lang w:val="en-US"/>
              </w:rPr>
              <w:t xml:space="preserve"> sites and OS</w:t>
            </w:r>
          </w:p>
        </w:tc>
        <w:tc>
          <w:tcPr>
            <w:tcW w:w="631" w:type="dxa"/>
            <w:tcBorders>
              <w:top w:val="nil"/>
              <w:left w:val="nil"/>
              <w:bottom w:val="nil"/>
              <w:right w:val="nil"/>
            </w:tcBorders>
            <w:vAlign w:val="center"/>
          </w:tcPr>
          <w:p w:rsidR="00D94F57" w:rsidRDefault="00670A32">
            <w:pPr>
              <w:spacing w:after="0" w:line="259" w:lineRule="auto"/>
              <w:ind w:left="0" w:right="11" w:firstLine="0"/>
              <w:jc w:val="right"/>
            </w:pPr>
            <w:r>
              <w:rPr>
                <w:sz w:val="20"/>
              </w:rPr>
              <w:t>[</w:t>
            </w:r>
            <w:r>
              <w:rPr>
                <w:color w:val="0000FF"/>
                <w:sz w:val="20"/>
              </w:rPr>
              <w:t>33</w:t>
            </w:r>
            <w:r>
              <w:rPr>
                <w:sz w:val="20"/>
              </w:rPr>
              <w:t>]</w:t>
            </w:r>
          </w:p>
        </w:tc>
      </w:tr>
    </w:tbl>
    <w:p w:rsidR="00D94F57" w:rsidRDefault="00D94F57">
      <w:pPr>
        <w:sectPr w:rsidR="00D94F57">
          <w:footerReference w:type="even" r:id="rId11"/>
          <w:footerReference w:type="default" r:id="rId12"/>
          <w:footerReference w:type="first" r:id="rId13"/>
          <w:pgSz w:w="16838" w:h="11906" w:orient="landscape"/>
          <w:pgMar w:top="1504" w:right="2618" w:bottom="2789" w:left="2562" w:header="708" w:footer="708" w:gutter="0"/>
          <w:cols w:space="708"/>
        </w:sectPr>
      </w:pPr>
    </w:p>
    <w:p w:rsidR="00D94F57" w:rsidRDefault="00D94F57">
      <w:pPr>
        <w:spacing w:after="46" w:line="259" w:lineRule="auto"/>
        <w:ind w:left="217" w:firstLine="0"/>
        <w:jc w:val="left"/>
      </w:pPr>
    </w:p>
    <w:p w:rsidR="009875B1" w:rsidRDefault="009875B1">
      <w:pPr>
        <w:spacing w:after="861" w:line="257" w:lineRule="auto"/>
        <w:ind w:left="17"/>
        <w:rPr>
          <w:b/>
          <w:lang w:val="en-US"/>
        </w:rPr>
      </w:pPr>
      <w:r>
        <w:rPr>
          <w:b/>
          <w:lang w:val="en-US"/>
        </w:rPr>
        <w:t>Supplementary figure legend</w:t>
      </w:r>
    </w:p>
    <w:p w:rsidR="00D94F57" w:rsidRPr="00B4533A" w:rsidRDefault="00670A32" w:rsidP="009875B1">
      <w:pPr>
        <w:spacing w:after="0" w:line="360" w:lineRule="auto"/>
        <w:ind w:left="6" w:firstLine="0"/>
        <w:rPr>
          <w:b/>
          <w:lang w:val="en-US"/>
        </w:rPr>
      </w:pPr>
      <w:r w:rsidRPr="009875B1">
        <w:rPr>
          <w:b/>
          <w:lang w:val="en-US"/>
        </w:rPr>
        <w:t>Supplementary figure 1</w:t>
      </w:r>
      <w:r w:rsidRPr="009875B1">
        <w:rPr>
          <w:lang w:val="en-US"/>
        </w:rPr>
        <w:t xml:space="preserve">. Two samples with read depth </w:t>
      </w:r>
      <w:r w:rsidRPr="009875B1">
        <w:rPr>
          <w:rFonts w:eastAsia="Cambria"/>
          <w:lang w:val="en-US"/>
        </w:rPr>
        <w:t xml:space="preserve">≈ </w:t>
      </w:r>
      <w:r w:rsidRPr="009875B1">
        <w:rPr>
          <w:lang w:val="en-US"/>
        </w:rPr>
        <w:t xml:space="preserve">100 covering the MGMT </w:t>
      </w:r>
      <w:proofErr w:type="spellStart"/>
      <w:r w:rsidRPr="009875B1">
        <w:rPr>
          <w:lang w:val="en-US"/>
        </w:rPr>
        <w:t>CpG</w:t>
      </w:r>
      <w:proofErr w:type="spellEnd"/>
      <w:r w:rsidRPr="009875B1">
        <w:rPr>
          <w:lang w:val="en-US"/>
        </w:rPr>
        <w:t xml:space="preserve">-island </w:t>
      </w:r>
      <w:r w:rsidR="009875B1" w:rsidRPr="009875B1">
        <w:rPr>
          <w:lang w:val="en-US"/>
        </w:rPr>
        <w:t xml:space="preserve">were </w:t>
      </w:r>
      <w:r w:rsidRPr="009875B1">
        <w:rPr>
          <w:lang w:val="en-US"/>
        </w:rPr>
        <w:t xml:space="preserve">randomly </w:t>
      </w:r>
      <w:proofErr w:type="spellStart"/>
      <w:r w:rsidRPr="009875B1">
        <w:rPr>
          <w:lang w:val="en-US"/>
        </w:rPr>
        <w:t>downsampled</w:t>
      </w:r>
      <w:proofErr w:type="spellEnd"/>
      <w:r w:rsidRPr="009875B1">
        <w:rPr>
          <w:lang w:val="en-US"/>
        </w:rPr>
        <w:t xml:space="preserve"> to ten, five, and two reads. Although fluctuations in per-site methylation are apparent, the overall smoothed methylation profiles are relatively stable down to five reads (a). Random </w:t>
      </w:r>
      <w:proofErr w:type="spellStart"/>
      <w:r w:rsidRPr="009875B1">
        <w:rPr>
          <w:lang w:val="en-US"/>
        </w:rPr>
        <w:t>downsampling</w:t>
      </w:r>
      <w:proofErr w:type="spellEnd"/>
      <w:r w:rsidRPr="009875B1">
        <w:rPr>
          <w:lang w:val="en-US"/>
        </w:rPr>
        <w:t xml:space="preserve"> of 42 samples with read depth over 20 to ten or five reads and subsequent classification as methylated or </w:t>
      </w:r>
      <w:proofErr w:type="spellStart"/>
      <w:r w:rsidRPr="009875B1">
        <w:rPr>
          <w:lang w:val="en-US"/>
        </w:rPr>
        <w:t>unmethylated</w:t>
      </w:r>
      <w:proofErr w:type="spellEnd"/>
      <w:r w:rsidRPr="009875B1">
        <w:rPr>
          <w:lang w:val="en-US"/>
        </w:rPr>
        <w:t xml:space="preserve"> according to average methylation on the four </w:t>
      </w:r>
      <w:proofErr w:type="spellStart"/>
      <w:r w:rsidRPr="009875B1">
        <w:rPr>
          <w:lang w:val="en-US"/>
        </w:rPr>
        <w:t>CpG</w:t>
      </w:r>
      <w:proofErr w:type="spellEnd"/>
      <w:r w:rsidRPr="009875B1">
        <w:rPr>
          <w:lang w:val="en-US"/>
        </w:rPr>
        <w:t xml:space="preserve"> sites included in the MGMT-Pyro kit resulted in 38 of 42 samples (90%) retaining their classification through all read depths (b). Similarly, 37 of 39 samples (95%) were assigned to the same cluster through all read depths when k-nearest neighbor </w:t>
      </w:r>
      <w:r w:rsidRPr="00B4533A">
        <w:rPr>
          <w:b/>
          <w:lang w:val="en-US"/>
        </w:rPr>
        <w:t>regression</w:t>
      </w:r>
      <w:r w:rsidRPr="009875B1">
        <w:rPr>
          <w:lang w:val="en-US"/>
        </w:rPr>
        <w:t xml:space="preserve"> (k=2) according to hierarchical clustering of all samples was applied (c).</w:t>
      </w:r>
    </w:p>
    <w:sectPr w:rsidR="00D94F57" w:rsidRPr="00B4533A" w:rsidSect="00B4533A">
      <w:footerReference w:type="even" r:id="rId14"/>
      <w:footerReference w:type="default" r:id="rId15"/>
      <w:footerReference w:type="first" r:id="rId16"/>
      <w:pgSz w:w="11906" w:h="16838"/>
      <w:pgMar w:top="1440" w:right="1440" w:bottom="1440" w:left="1440" w:header="708" w:footer="708" w:gutter="0"/>
      <w:lnNumType w:countBy="1" w:restart="continuou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23E" w:rsidRDefault="00CE023E">
      <w:pPr>
        <w:spacing w:after="0" w:line="240" w:lineRule="auto"/>
      </w:pPr>
      <w:r>
        <w:separator/>
      </w:r>
    </w:p>
  </w:endnote>
  <w:endnote w:type="continuationSeparator" w:id="0">
    <w:p w:rsidR="00CE023E" w:rsidRDefault="00CE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23E" w:rsidRDefault="00CE023E">
      <w:pPr>
        <w:spacing w:after="0" w:line="240" w:lineRule="auto"/>
      </w:pPr>
      <w:r>
        <w:separator/>
      </w:r>
    </w:p>
  </w:footnote>
  <w:footnote w:type="continuationSeparator" w:id="0">
    <w:p w:rsidR="00CE023E" w:rsidRDefault="00CE0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316BB"/>
    <w:multiLevelType w:val="hybridMultilevel"/>
    <w:tmpl w:val="579EDC72"/>
    <w:lvl w:ilvl="0" w:tplc="88967DE2">
      <w:start w:val="19"/>
      <w:numFmt w:val="decimal"/>
      <w:lvlText w:val="[%1]"/>
      <w:lvlJc w:val="left"/>
      <w:pPr>
        <w:ind w:left="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FC8AA4">
      <w:start w:val="1"/>
      <w:numFmt w:val="lowerLetter"/>
      <w:lvlText w:val="%2"/>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8E6C42">
      <w:start w:val="1"/>
      <w:numFmt w:val="lowerRoman"/>
      <w:lvlText w:val="%3"/>
      <w:lvlJc w:val="left"/>
      <w:pPr>
        <w:ind w:left="1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004984">
      <w:start w:val="1"/>
      <w:numFmt w:val="decimal"/>
      <w:lvlText w:val="%4"/>
      <w:lvlJc w:val="left"/>
      <w:pPr>
        <w:ind w:left="2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9C25DA">
      <w:start w:val="1"/>
      <w:numFmt w:val="lowerLetter"/>
      <w:lvlText w:val="%5"/>
      <w:lvlJc w:val="left"/>
      <w:pPr>
        <w:ind w:left="3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D0DC66">
      <w:start w:val="1"/>
      <w:numFmt w:val="lowerRoman"/>
      <w:lvlText w:val="%6"/>
      <w:lvlJc w:val="left"/>
      <w:pPr>
        <w:ind w:left="3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CE1144">
      <w:start w:val="1"/>
      <w:numFmt w:val="decimal"/>
      <w:lvlText w:val="%7"/>
      <w:lvlJc w:val="left"/>
      <w:pPr>
        <w:ind w:left="4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6ECC04">
      <w:start w:val="1"/>
      <w:numFmt w:val="lowerLetter"/>
      <w:lvlText w:val="%8"/>
      <w:lvlJc w:val="left"/>
      <w:pPr>
        <w:ind w:left="5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6A36CC">
      <w:start w:val="1"/>
      <w:numFmt w:val="lowerRoman"/>
      <w:lvlText w:val="%9"/>
      <w:lvlJc w:val="left"/>
      <w:pPr>
        <w:ind w:left="6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557B25"/>
    <w:multiLevelType w:val="hybridMultilevel"/>
    <w:tmpl w:val="0AC2174A"/>
    <w:lvl w:ilvl="0" w:tplc="B202A122">
      <w:start w:val="1"/>
      <w:numFmt w:val="decimal"/>
      <w:lvlText w:val="[%1]"/>
      <w:lvlJc w:val="left"/>
      <w:pPr>
        <w:ind w:left="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2C61C8">
      <w:start w:val="1"/>
      <w:numFmt w:val="lowerLetter"/>
      <w:lvlText w:val="%2"/>
      <w:lvlJc w:val="left"/>
      <w:pPr>
        <w:ind w:left="1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0AB848">
      <w:start w:val="1"/>
      <w:numFmt w:val="lowerRoman"/>
      <w:lvlText w:val="%3"/>
      <w:lvlJc w:val="left"/>
      <w:pPr>
        <w:ind w:left="1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AACF68">
      <w:start w:val="1"/>
      <w:numFmt w:val="decimal"/>
      <w:lvlText w:val="%4"/>
      <w:lvlJc w:val="left"/>
      <w:pPr>
        <w:ind w:left="2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70D55C">
      <w:start w:val="1"/>
      <w:numFmt w:val="lowerLetter"/>
      <w:lvlText w:val="%5"/>
      <w:lvlJc w:val="left"/>
      <w:pPr>
        <w:ind w:left="3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40AF8">
      <w:start w:val="1"/>
      <w:numFmt w:val="lowerRoman"/>
      <w:lvlText w:val="%6"/>
      <w:lvlJc w:val="left"/>
      <w:pPr>
        <w:ind w:left="3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0CFD52">
      <w:start w:val="1"/>
      <w:numFmt w:val="decimal"/>
      <w:lvlText w:val="%7"/>
      <w:lvlJc w:val="left"/>
      <w:pPr>
        <w:ind w:left="4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C693DA">
      <w:start w:val="1"/>
      <w:numFmt w:val="lowerLetter"/>
      <w:lvlText w:val="%8"/>
      <w:lvlJc w:val="left"/>
      <w:pPr>
        <w:ind w:left="5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E6ECAA">
      <w:start w:val="1"/>
      <w:numFmt w:val="lowerRoman"/>
      <w:lvlText w:val="%9"/>
      <w:lvlJc w:val="left"/>
      <w:pPr>
        <w:ind w:left="6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57"/>
    <w:rsid w:val="00670A32"/>
    <w:rsid w:val="00792775"/>
    <w:rsid w:val="00866E0B"/>
    <w:rsid w:val="009875B1"/>
    <w:rsid w:val="00B4533A"/>
    <w:rsid w:val="00CE023E"/>
    <w:rsid w:val="00D94F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E8AB"/>
  <w15:docId w15:val="{15DBF8AA-47AC-4EDC-8673-88828CC0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7" w:line="425" w:lineRule="auto"/>
      <w:ind w:left="10" w:hanging="10"/>
      <w:jc w:val="both"/>
    </w:pPr>
    <w:rPr>
      <w:rFonts w:ascii="Times New Roman" w:eastAsia="Times New Roman" w:hAnsi="Times New Roman" w:cs="Times New Roman"/>
      <w:color w:val="000000"/>
    </w:rPr>
  </w:style>
  <w:style w:type="paragraph" w:styleId="Overskrift1">
    <w:name w:val="heading 1"/>
    <w:next w:val="Normal"/>
    <w:link w:val="Overskrift1Tegn"/>
    <w:uiPriority w:val="9"/>
    <w:unhideWhenUsed/>
    <w:qFormat/>
    <w:pPr>
      <w:keepNext/>
      <w:keepLines/>
      <w:spacing w:after="321" w:line="265" w:lineRule="auto"/>
      <w:ind w:left="10" w:hanging="10"/>
      <w:outlineLvl w:val="0"/>
    </w:pPr>
    <w:rPr>
      <w:rFonts w:ascii="Times New Roman" w:eastAsia="Times New Roman" w:hAnsi="Times New Roman" w:cs="Times New Roman"/>
      <w:b/>
      <w:color w:val="000000"/>
      <w:sz w:val="29"/>
    </w:rPr>
  </w:style>
  <w:style w:type="paragraph" w:styleId="Overskrift2">
    <w:name w:val="heading 2"/>
    <w:next w:val="Normal"/>
    <w:link w:val="Overskrift2Tegn"/>
    <w:uiPriority w:val="9"/>
    <w:unhideWhenUsed/>
    <w:qFormat/>
    <w:pPr>
      <w:keepNext/>
      <w:keepLines/>
      <w:spacing w:after="302"/>
      <w:ind w:left="10" w:hanging="10"/>
      <w:outlineLvl w:val="1"/>
    </w:pPr>
    <w:rPr>
      <w:rFonts w:ascii="Times New Roman" w:eastAsia="Times New Roman" w:hAnsi="Times New Roman" w:cs="Times New Roman"/>
      <w:b/>
      <w:color w:val="000000"/>
      <w:sz w:val="24"/>
    </w:rPr>
  </w:style>
  <w:style w:type="paragraph" w:styleId="Overskrift3">
    <w:name w:val="heading 3"/>
    <w:next w:val="Normal"/>
    <w:link w:val="Overskrift3Tegn"/>
    <w:uiPriority w:val="9"/>
    <w:unhideWhenUsed/>
    <w:qFormat/>
    <w:pPr>
      <w:keepNext/>
      <w:keepLines/>
      <w:spacing w:after="262"/>
      <w:ind w:left="555" w:hanging="10"/>
      <w:outlineLvl w:val="2"/>
    </w:pPr>
    <w:rPr>
      <w:rFonts w:ascii="Times New Roman" w:eastAsia="Times New Roman" w:hAnsi="Times New Roman" w:cs="Times New Roman"/>
      <w:b/>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Times New Roman" w:eastAsia="Times New Roman" w:hAnsi="Times New Roman" w:cs="Times New Roman"/>
      <w:b/>
      <w:color w:val="000000"/>
      <w:sz w:val="24"/>
    </w:rPr>
  </w:style>
  <w:style w:type="character" w:customStyle="1" w:styleId="Overskrift1Tegn">
    <w:name w:val="Overskrift 1 Tegn"/>
    <w:link w:val="Overskrift1"/>
    <w:rPr>
      <w:rFonts w:ascii="Times New Roman" w:eastAsia="Times New Roman" w:hAnsi="Times New Roman" w:cs="Times New Roman"/>
      <w:b/>
      <w:color w:val="000000"/>
      <w:sz w:val="29"/>
    </w:rPr>
  </w:style>
  <w:style w:type="character" w:customStyle="1" w:styleId="Overskrift3Tegn">
    <w:name w:val="Overskrift 3 Tegn"/>
    <w:link w:val="Overskrift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njenummer">
    <w:name w:val="line number"/>
    <w:basedOn w:val="Standardskriftforavsnitt"/>
    <w:uiPriority w:val="99"/>
    <w:semiHidden/>
    <w:unhideWhenUsed/>
    <w:rsid w:val="0098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57387">
      <w:bodyDiv w:val="1"/>
      <w:marLeft w:val="0"/>
      <w:marRight w:val="0"/>
      <w:marTop w:val="0"/>
      <w:marBottom w:val="0"/>
      <w:divBdr>
        <w:top w:val="none" w:sz="0" w:space="0" w:color="auto"/>
        <w:left w:val="none" w:sz="0" w:space="0" w:color="auto"/>
        <w:bottom w:val="none" w:sz="0" w:space="0" w:color="auto"/>
        <w:right w:val="none" w:sz="0" w:space="0" w:color="auto"/>
      </w:divBdr>
    </w:div>
    <w:div w:id="822548234">
      <w:bodyDiv w:val="1"/>
      <w:marLeft w:val="0"/>
      <w:marRight w:val="0"/>
      <w:marTop w:val="0"/>
      <w:marBottom w:val="0"/>
      <w:divBdr>
        <w:top w:val="none" w:sz="0" w:space="0" w:color="auto"/>
        <w:left w:val="none" w:sz="0" w:space="0" w:color="auto"/>
        <w:bottom w:val="none" w:sz="0" w:space="0" w:color="auto"/>
        <w:right w:val="none" w:sz="0" w:space="0" w:color="auto"/>
      </w:divBdr>
    </w:div>
    <w:div w:id="1476793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9593-B2C8-4F29-9D8C-07C35139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8656</Words>
  <Characters>45881</Characters>
  <Application>Microsoft Office Word</Application>
  <DocSecurity>0</DocSecurity>
  <Lines>382</Lines>
  <Paragraphs>108</Paragraphs>
  <ScaleCrop>false</ScaleCrop>
  <HeadingPairs>
    <vt:vector size="2" baseType="variant">
      <vt:variant>
        <vt:lpstr>Tittel</vt:lpstr>
      </vt:variant>
      <vt:variant>
        <vt:i4>1</vt:i4>
      </vt:variant>
    </vt:vector>
  </HeadingPairs>
  <TitlesOfParts>
    <vt:vector size="1" baseType="lpstr">
      <vt:lpstr/>
    </vt:vector>
  </TitlesOfParts>
  <Company>Helse Sør-Øst</Company>
  <LinksUpToDate>false</LinksUpToDate>
  <CharactersWithSpaces>54429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Skarphedinn Halldorsson</dc:creator>
  <cp:keywords/>
  <cp:lastModifiedBy>Skarphedinn Halldorsson</cp:lastModifiedBy>
  <cp:revision>2</cp:revision>
  <dcterms:created xsi:type="dcterms:W3CDTF">2024-03-26T12:39:00Z</dcterms:created>
  <dcterms:modified xsi:type="dcterms:W3CDTF">2024-03-26T12:39:00Z</dcterms:modified>
</cp:coreProperties>
</file>