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5B34F880" w:rsidR="000B3663" w:rsidRDefault="009221DA">
      <w:r>
        <w:t>MOS 6502 VS. CP1600</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77777777" w:rsidR="00E02B4E" w:rsidRDefault="00B936AD">
            <w:pP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Pr="007B7885">
              <w:rPr>
                <w:rFonts w:ascii="Times New Roman" w:hAnsi="Times New Roman" w:cs="Times New Roman"/>
                <w:sz w:val="24"/>
                <w:szCs w:val="24"/>
              </w:rPr>
              <w:t xml:space="preserve"> N-tipo tranzistoriai, silicio užtūra ir išsekimo režimo apkrovos traniz</w:t>
            </w:r>
            <w:r w:rsidR="003759E8" w:rsidRPr="007B7885">
              <w:rPr>
                <w:rFonts w:ascii="Times New Roman" w:hAnsi="Times New Roman" w:cs="Times New Roman"/>
                <w:sz w:val="24"/>
                <w:szCs w:val="24"/>
              </w:rPr>
              <w:t>i</w:t>
            </w:r>
            <w:r w:rsidRPr="007B7885">
              <w:rPr>
                <w:rFonts w:ascii="Times New Roman" w:hAnsi="Times New Roman" w:cs="Times New Roman"/>
                <w:sz w:val="24"/>
                <w:szCs w:val="24"/>
              </w:rPr>
              <w:t>storiai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 p. 2</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 2024).</w:t>
            </w:r>
          </w:p>
          <w:p w14:paraId="00B58945" w14:textId="5DB941E1" w:rsidR="00976D31" w:rsidRPr="007B7885" w:rsidRDefault="00976D31">
            <w:pPr>
              <w:rPr>
                <w:rFonts w:ascii="Times New Roman" w:hAnsi="Times New Roman" w:cs="Times New Roman"/>
                <w:sz w:val="24"/>
                <w:szCs w:val="24"/>
              </w:rPr>
            </w:pPr>
          </w:p>
        </w:tc>
        <w:tc>
          <w:tcPr>
            <w:tcW w:w="3525" w:type="dxa"/>
          </w:tcPr>
          <w:p w14:paraId="4F5FBA30" w14:textId="4BEC321C" w:rsidR="00E02B4E" w:rsidRPr="007B7885" w:rsidRDefault="00783696">
            <w:pPr>
              <w:rPr>
                <w:rFonts w:ascii="Times New Roman" w:hAnsi="Times New Roman" w:cs="Times New Roman"/>
              </w:rPr>
            </w:pPr>
            <w:r>
              <w:rPr>
                <w:rFonts w:ascii="Times New Roman" w:hAnsi="Times New Roman" w:cs="Times New Roman"/>
              </w:rPr>
              <w:t xml:space="preserve">CP1600 procesoriaus elementinė bazė – integrinis grandinynas, paremtas </w:t>
            </w:r>
            <w:r w:rsidR="00500561">
              <w:rPr>
                <w:rFonts w:ascii="Times New Roman" w:hAnsi="Times New Roman" w:cs="Times New Roman"/>
              </w:rPr>
              <w:t>enhancement mode nMOS tranzistoriais, reikalaujantis +12, +5 ir -3 v įtampos šaltinių.</w:t>
            </w:r>
            <w:r w:rsidR="00976D31">
              <w:rPr>
                <w:rFonts w:ascii="Times New Roman" w:hAnsi="Times New Roman" w:cs="Times New Roman"/>
              </w:rPr>
              <w:t xml:space="preserve"> (Wikipedia, 2024). Informacijos apie lusto fizinį dydį nepavyko rasti.</w:t>
            </w:r>
          </w:p>
        </w:tc>
        <w:tc>
          <w:tcPr>
            <w:tcW w:w="3526" w:type="dxa"/>
          </w:tcPr>
          <w:p w14:paraId="26769E07" w14:textId="604B6D5D" w:rsidR="00E02B4E" w:rsidRPr="007B7885" w:rsidRDefault="003A0793">
            <w:pPr>
              <w:rPr>
                <w:rFonts w:ascii="Times New Roman" w:hAnsi="Times New Roman" w:cs="Times New Roman"/>
              </w:rPr>
            </w:pPr>
            <w:r>
              <w:rPr>
                <w:rFonts w:ascii="Times New Roman" w:hAnsi="Times New Roman" w:cs="Times New Roman"/>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 2024). Kadangi abiejuose procesoriuose naudojama ta pati technologija, tad abiejų procesorių fizinės savybės turėtų būti panašios, skiriasi tik elektros išteklių naudojimas – CP1600 šių išteklių reikia daugiau.</w:t>
            </w:r>
          </w:p>
        </w:tc>
      </w:tr>
      <w:tr w:rsidR="00210691" w14:paraId="4C0D0841" w14:textId="77777777" w:rsidTr="003071B2">
        <w:trPr>
          <w:trHeight w:val="250"/>
        </w:trPr>
        <w:tc>
          <w:tcPr>
            <w:tcW w:w="10576" w:type="dxa"/>
            <w:gridSpan w:val="3"/>
          </w:tcPr>
          <w:p w14:paraId="6FB69F60" w14:textId="25F38869" w:rsidR="00210691" w:rsidRDefault="00210691">
            <w:r w:rsidRPr="00C979C3">
              <w:rPr>
                <w:rFonts w:ascii="Times New Roman" w:hAnsi="Times New Roman" w:cs="Times New Roman"/>
                <w:b/>
                <w:bCs/>
                <w:sz w:val="24"/>
                <w:szCs w:val="24"/>
              </w:rPr>
              <w:t>Architektūros tipas</w:t>
            </w:r>
          </w:p>
        </w:tc>
      </w:tr>
      <w:tr w:rsidR="00E02B4E" w14:paraId="631FEC5E" w14:textId="77777777" w:rsidTr="00E02B4E">
        <w:trPr>
          <w:trHeight w:val="260"/>
        </w:trPr>
        <w:tc>
          <w:tcPr>
            <w:tcW w:w="3525" w:type="dxa"/>
          </w:tcPr>
          <w:p w14:paraId="2B02927C" w14:textId="1300B0F7" w:rsidR="00E02B4E" w:rsidRDefault="00210691">
            <w:r w:rsidRPr="00C979C3">
              <w:rPr>
                <w:rFonts w:ascii="Times New Roman" w:hAnsi="Times New Roman" w:cs="Times New Roman"/>
              </w:rPr>
              <w:t>Kaip ir MOS 6501, MOS 6502 procesorius turi 8 bitų akumuliatoriaus registrą, tad yra akumuliatorinės architektūros tipo (Mos TECHNOLOGY INC, 1976, p. 31).</w:t>
            </w:r>
          </w:p>
        </w:tc>
        <w:tc>
          <w:tcPr>
            <w:tcW w:w="3525" w:type="dxa"/>
          </w:tcPr>
          <w:p w14:paraId="1CBA75F7" w14:textId="764A582E" w:rsidR="00E02B4E" w:rsidRDefault="00210691">
            <w:r w:rsidRPr="00C979C3">
              <w:rPr>
                <w:rFonts w:ascii="Times New Roman" w:hAnsi="Times New Roman" w:cs="Times New Roman"/>
              </w:rPr>
              <w:t>CP1600 neturi specialaus akumuliatorinio registro, tačiau turi aštuonis bendros pskirties registrus, todėl yra registr</w:t>
            </w:r>
            <w:r>
              <w:rPr>
                <w:rFonts w:ascii="Times New Roman" w:hAnsi="Times New Roman" w:cs="Times New Roman"/>
              </w:rPr>
              <w:t>inės</w:t>
            </w:r>
            <w:r w:rsidRPr="00C979C3">
              <w:rPr>
                <w:rFonts w:ascii="Times New Roman" w:hAnsi="Times New Roman" w:cs="Times New Roman"/>
              </w:rPr>
              <w:t xml:space="preserve"> architektūros</w:t>
            </w:r>
            <w:r>
              <w:rPr>
                <w:rFonts w:ascii="Times New Roman" w:hAnsi="Times New Roman" w:cs="Times New Roman"/>
              </w:rPr>
              <w:t xml:space="preserve"> (General Instrument Corporation Microelectronics, 1975, p. 15)</w:t>
            </w:r>
            <w:r w:rsidRPr="00C979C3">
              <w:rPr>
                <w:rFonts w:ascii="Times New Roman" w:hAnsi="Times New Roman" w:cs="Times New Roman"/>
              </w:rPr>
              <w:t>.</w:t>
            </w:r>
          </w:p>
        </w:tc>
        <w:tc>
          <w:tcPr>
            <w:tcW w:w="3526" w:type="dxa"/>
          </w:tcPr>
          <w:p w14:paraId="384C532E" w14:textId="1381FDFD" w:rsidR="00E02B4E" w:rsidRDefault="00210691">
            <w:r>
              <w:rPr>
                <w:rFonts w:ascii="Times New Roman" w:hAnsi="Times New Roman" w:cs="Times New Roman"/>
              </w:rPr>
              <w:t>MOS 6502 turi specialų akumuliatorinį registrą tarpiniams procesorių skaičiavimų rezultatams kaupti, o CP1600 turi būti programuojamas taip, kad tarpiniai rezultatai būtų laikomi kažkuriuose bendros paskirties registruose.</w:t>
            </w:r>
          </w:p>
        </w:tc>
      </w:tr>
      <w:tr w:rsidR="00210691" w14:paraId="6E070076" w14:textId="77777777" w:rsidTr="001C503A">
        <w:trPr>
          <w:trHeight w:val="260"/>
        </w:trPr>
        <w:tc>
          <w:tcPr>
            <w:tcW w:w="10576" w:type="dxa"/>
            <w:gridSpan w:val="3"/>
          </w:tcPr>
          <w:p w14:paraId="2C7A61CF" w14:textId="4C2DC559" w:rsidR="00210691" w:rsidRDefault="00210691">
            <w:r w:rsidRPr="00F84F80">
              <w:rPr>
                <w:rFonts w:ascii="Times New Roman" w:hAnsi="Times New Roman" w:cs="Times New Roman"/>
                <w:b/>
                <w:bCs/>
                <w:sz w:val="24"/>
                <w:szCs w:val="24"/>
              </w:rPr>
              <w:t>Adres</w:t>
            </w:r>
            <w:r>
              <w:rPr>
                <w:rFonts w:ascii="Times New Roman" w:hAnsi="Times New Roman" w:cs="Times New Roman"/>
                <w:b/>
                <w:bCs/>
                <w:sz w:val="24"/>
                <w:szCs w:val="24"/>
              </w:rPr>
              <w:t>ų mašinos</w:t>
            </w:r>
            <w:r w:rsidRPr="00F84F80">
              <w:rPr>
                <w:rFonts w:ascii="Times New Roman" w:hAnsi="Times New Roman" w:cs="Times New Roman"/>
                <w:b/>
                <w:bCs/>
                <w:sz w:val="24"/>
                <w:szCs w:val="24"/>
              </w:rPr>
              <w:t xml:space="preserve"> tipas</w:t>
            </w:r>
          </w:p>
        </w:tc>
      </w:tr>
      <w:tr w:rsidR="00E02B4E" w14:paraId="1C0174DB" w14:textId="77777777" w:rsidTr="00E02B4E">
        <w:trPr>
          <w:trHeight w:val="260"/>
        </w:trPr>
        <w:tc>
          <w:tcPr>
            <w:tcW w:w="3525" w:type="dxa"/>
          </w:tcPr>
          <w:p w14:paraId="1DA9ACE6" w14:textId="412DC383" w:rsidR="00E02B4E" w:rsidRDefault="00210691">
            <w:r w:rsidRPr="00F84F80">
              <w:rPr>
                <w:rFonts w:ascii="Times New Roman" w:hAnsi="Times New Roman" w:cs="Times New Roman"/>
                <w:sz w:val="24"/>
                <w:szCs w:val="24"/>
              </w:rPr>
              <w:t xml:space="preserve">MOS 6502 </w:t>
            </w:r>
            <w:r>
              <w:rPr>
                <w:rFonts w:ascii="Times New Roman" w:hAnsi="Times New Roman" w:cs="Times New Roman"/>
                <w:sz w:val="24"/>
                <w:szCs w:val="24"/>
              </w:rPr>
              <w:t xml:space="preserve">instrukcijoms naudoja vieną operandą </w:t>
            </w:r>
            <w:r w:rsidRPr="00F84F80">
              <w:rPr>
                <w:rFonts w:ascii="Times New Roman" w:hAnsi="Times New Roman" w:cs="Times New Roman"/>
                <w:sz w:val="24"/>
                <w:szCs w:val="24"/>
              </w:rPr>
              <w:t>(</w:t>
            </w:r>
            <w:r>
              <w:rPr>
                <w:rFonts w:ascii="Times New Roman" w:hAnsi="Times New Roman" w:cs="Times New Roman"/>
              </w:rPr>
              <w:t>Wikipedia, 2024</w:t>
            </w:r>
            <w:r w:rsidRPr="00F84F80">
              <w:rPr>
                <w:rFonts w:ascii="Times New Roman" w:hAnsi="Times New Roman" w:cs="Times New Roman"/>
                <w:sz w:val="24"/>
                <w:szCs w:val="24"/>
              </w:rPr>
              <w:t>)</w:t>
            </w:r>
            <w:r>
              <w:rPr>
                <w:rFonts w:ascii="Times New Roman" w:hAnsi="Times New Roman" w:cs="Times New Roman"/>
                <w:sz w:val="24"/>
                <w:szCs w:val="24"/>
              </w:rPr>
              <w:t>, todėl tai vieno adreso mašina.</w:t>
            </w:r>
          </w:p>
        </w:tc>
        <w:tc>
          <w:tcPr>
            <w:tcW w:w="3525" w:type="dxa"/>
          </w:tcPr>
          <w:p w14:paraId="115ABB1D" w14:textId="36E769BC" w:rsidR="00E02B4E" w:rsidRDefault="00210691">
            <w:r w:rsidRPr="00362F1A">
              <w:rPr>
                <w:rFonts w:ascii="Times New Roman" w:hAnsi="Times New Roman" w:cs="Times New Roman"/>
                <w:sz w:val="24"/>
                <w:szCs w:val="24"/>
              </w:rPr>
              <w:t xml:space="preserve">CP1600 procesoriaus instrukcijų aprašyme yra nurodomi du </w:t>
            </w:r>
            <w:r>
              <w:rPr>
                <w:rFonts w:ascii="Times New Roman" w:hAnsi="Times New Roman" w:cs="Times New Roman"/>
                <w:sz w:val="24"/>
                <w:szCs w:val="24"/>
              </w:rPr>
              <w:t>operandai</w:t>
            </w:r>
            <w:r w:rsidRPr="00362F1A">
              <w:rPr>
                <w:rFonts w:ascii="Times New Roman" w:hAnsi="Times New Roman" w:cs="Times New Roman"/>
                <w:sz w:val="24"/>
                <w:szCs w:val="24"/>
              </w:rPr>
              <w:t>, tad tai dviejų adresų mašina (General Instrument Corporation Microelectronics, 1975, p. 15).</w:t>
            </w:r>
          </w:p>
        </w:tc>
        <w:tc>
          <w:tcPr>
            <w:tcW w:w="3526" w:type="dxa"/>
          </w:tcPr>
          <w:p w14:paraId="60C90CEB" w14:textId="50A13DBA" w:rsidR="00E02B4E" w:rsidRDefault="00210691">
            <w:r w:rsidRPr="001C44A1">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 naudojančios du operandus nebus tokios efektyvios, tačiau suteikia didesnę pasirinkimo galimybę.</w:t>
            </w:r>
          </w:p>
        </w:tc>
      </w:tr>
      <w:tr w:rsidR="00E02B4E" w14:paraId="0647E14C" w14:textId="77777777" w:rsidTr="00E02B4E">
        <w:trPr>
          <w:trHeight w:val="260"/>
        </w:trPr>
        <w:tc>
          <w:tcPr>
            <w:tcW w:w="3525" w:type="dxa"/>
          </w:tcPr>
          <w:p w14:paraId="7EECB518" w14:textId="77777777" w:rsidR="00E02B4E" w:rsidRDefault="00E02B4E"/>
        </w:tc>
        <w:tc>
          <w:tcPr>
            <w:tcW w:w="3525" w:type="dxa"/>
          </w:tcPr>
          <w:p w14:paraId="59EC5B1E" w14:textId="77777777" w:rsidR="00E02B4E" w:rsidRDefault="00E02B4E"/>
        </w:tc>
        <w:tc>
          <w:tcPr>
            <w:tcW w:w="3526" w:type="dxa"/>
          </w:tcPr>
          <w:p w14:paraId="5B708269" w14:textId="77777777" w:rsidR="00E02B4E" w:rsidRDefault="00E02B4E"/>
        </w:tc>
      </w:tr>
    </w:tbl>
    <w:p w14:paraId="6AAD5A04" w14:textId="48AF6433" w:rsidR="00E02B4E" w:rsidRDefault="003A0793">
      <w:r>
        <w:t xml:space="preserve"> </w:t>
      </w:r>
    </w:p>
    <w:p w14:paraId="247FCC34" w14:textId="070E91D4" w:rsidR="003A0793" w:rsidRDefault="003A0793">
      <w:hyperlink r:id="rId4" w:anchor="Large-scale_integration_(LSI)" w:history="1">
        <w:r w:rsidRPr="006613B8">
          <w:rPr>
            <w:rStyle w:val="Hyperlink"/>
          </w:rPr>
          <w:t>https://en.wikipedia.org/wiki/Integrated_circuit#Large-scale_integration_(LSI)</w:t>
        </w:r>
      </w:hyperlink>
    </w:p>
    <w:p w14:paraId="48CDA4CE" w14:textId="1B6CE65E" w:rsidR="003A0793" w:rsidRDefault="003A0793">
      <w:hyperlink r:id="rId5" w:history="1">
        <w:r w:rsidRPr="006613B8">
          <w:rPr>
            <w:rStyle w:val="Hyperlink"/>
          </w:rPr>
          <w:t>https://en.wikipedia.org/wiki/General_Instrument_CP1600</w:t>
        </w:r>
      </w:hyperlink>
    </w:p>
    <w:p w14:paraId="6099E70D" w14:textId="04FAED3D" w:rsidR="003A0793" w:rsidRDefault="003A0793">
      <w:hyperlink r:id="rId6" w:anchor="Design_notes" w:history="1">
        <w:r w:rsidRPr="006613B8">
          <w:rPr>
            <w:rStyle w:val="Hyperlink"/>
          </w:rPr>
          <w:t>https://en.wikipedia.org/wiki/MOS_Technology_6502#Design_notes</w:t>
        </w:r>
      </w:hyperlink>
    </w:p>
    <w:p w14:paraId="505E3BA9" w14:textId="4BF50D0C" w:rsidR="003A0793" w:rsidRDefault="003A0793">
      <w:hyperlink r:id="rId7" w:history="1">
        <w:r w:rsidRPr="006613B8">
          <w:rPr>
            <w:rStyle w:val="Hyperlink"/>
          </w:rPr>
          <w:t>https://en.wikipedia.org/wiki/Depletion-load_NMOS_logic</w:t>
        </w:r>
      </w:hyperlink>
      <w:r>
        <w:t xml:space="preserve"> </w:t>
      </w:r>
    </w:p>
    <w:p w14:paraId="300D169F" w14:textId="187DE1F3" w:rsidR="00317F0C" w:rsidRDefault="00317F0C">
      <w:hyperlink r:id="rId8" w:history="1">
        <w:r w:rsidRPr="006613B8">
          <w:rPr>
            <w:rStyle w:val="Hyperlink"/>
          </w:rPr>
          <w:t>https://en.wikipedia.org/wiki/Depletion_and_enhancement_modes</w:t>
        </w:r>
      </w:hyperlink>
      <w:r>
        <w:t xml:space="preserve"> </w:t>
      </w:r>
    </w:p>
    <w:sectPr w:rsidR="00317F0C"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B3663"/>
    <w:rsid w:val="00210691"/>
    <w:rsid w:val="00317F0C"/>
    <w:rsid w:val="003759E8"/>
    <w:rsid w:val="003A0793"/>
    <w:rsid w:val="00495C18"/>
    <w:rsid w:val="00500561"/>
    <w:rsid w:val="005C045C"/>
    <w:rsid w:val="006533BF"/>
    <w:rsid w:val="006A78AD"/>
    <w:rsid w:val="00783696"/>
    <w:rsid w:val="007B7885"/>
    <w:rsid w:val="007E3A7B"/>
    <w:rsid w:val="009221DA"/>
    <w:rsid w:val="00976D31"/>
    <w:rsid w:val="00B936AD"/>
    <w:rsid w:val="00D21A18"/>
    <w:rsid w:val="00D8326A"/>
    <w:rsid w:val="00E02B4E"/>
    <w:rsid w:val="00FB5EE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_and_enhancement_modes" TargetMode="External"/><Relationship Id="rId3" Type="http://schemas.openxmlformats.org/officeDocument/2006/relationships/webSettings" Target="webSettings.xml"/><Relationship Id="rId7" Type="http://schemas.openxmlformats.org/officeDocument/2006/relationships/hyperlink" Target="https://en.wikipedia.org/wiki/Depletion-load_NMOS_log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S_Technology_6502" TargetMode="External"/><Relationship Id="rId5" Type="http://schemas.openxmlformats.org/officeDocument/2006/relationships/hyperlink" Target="https://en.wikipedia.org/wiki/General_Instrument_CP1600" TargetMode="External"/><Relationship Id="rId10" Type="http://schemas.openxmlformats.org/officeDocument/2006/relationships/theme" Target="theme/theme1.xml"/><Relationship Id="rId4" Type="http://schemas.openxmlformats.org/officeDocument/2006/relationships/hyperlink" Target="https://en.wikipedia.org/wiki/Integrated_circuit" TargetMode="Externa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2135</Words>
  <Characters>1218</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3</cp:revision>
  <dcterms:created xsi:type="dcterms:W3CDTF">2024-11-28T15:10:00Z</dcterms:created>
  <dcterms:modified xsi:type="dcterms:W3CDTF">2024-11-30T14:32:00Z</dcterms:modified>
</cp:coreProperties>
</file>