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糖尿病预测模型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KNN 与SVM</w:t>
      </w:r>
      <w:r>
        <w:rPr>
          <w:rFonts w:hint="eastAsia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</w:pPr>
      <w:r>
        <w:t>数据概述与预处理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本次分析使用的数据集包含 768 条记录，每条记录代表一个患者的糖尿病相关信息。数据集共有 9 个特征列，包括与患者健康状况和生活习惯相关的重要指标，具体如下：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Pregnancies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（怀孕次数）、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Glucose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（血糖水平）、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BloodPressure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（血压）、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SkinThickness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（皮肤厚度）、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Insulin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（胰岛素水平）、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BMI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（体重指数）、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DiabetesPedigreeFunction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（糖尿病家族史）、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Age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（年龄），以及结果变量 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Outcome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，其中 0 表示未患糖尿病，1 表示患有糖尿病。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通过数据的初步分析，确认了数据集的完整性，所有特征均没有缺失值。为了进一步了解数据分布情况，我们使用了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data.describe()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进行统计描述，得到了各特征的均值、标准差以及最小值和最大值等信息。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不同特征数值范围差距较大，可能需要进行标准化，对于方差较大的可能出现异常值。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2623185"/>
            <wp:effectExtent l="0" t="0" r="13335" b="18415"/>
            <wp:docPr id="6" name="图片 6" descr="截屏2024-12-07 14.01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12-07 14.01.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269230" cy="1348105"/>
            <wp:effectExtent l="0" t="0" r="13970" b="23495"/>
            <wp:docPr id="5" name="图片 5" descr="截屏2024-12-07 14.00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12-07 14.00.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t>探索性数据分析 (EDA)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在对数据进行初步探索时，我们通过绘制各特征的分布直方图，发现多个特征呈现右偏分布，特别是 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Pregnancies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Insulin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DiabetesPedigreeFunction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和 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Age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具体来说，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Pregnancies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Insulin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 xml:space="preserve"> 和 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DiabetesPedigreeFunction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 xml:space="preserve"> 的正常值通常较小，因此它们的分布呈现右偏。而 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Age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 xml:space="preserve"> 特征的右偏分布可能导致数据不均衡，尤其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是在处理糖尿病预测问题时，右偏分布的特征可能使得某些数据点对模型产生不平衡的影响，从而影响模型的训练和预测效果。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770" cy="5257165"/>
            <wp:effectExtent l="0" t="0" r="11430" b="635"/>
            <wp:docPr id="7" name="图片 7" descr="output_5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utput_5_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接着，通过相关性分析，我们使用热力图展示了各特征之间的相关性，结果显示 </w:t>
      </w:r>
      <w:r>
        <w:rPr>
          <w:rStyle w:val="9"/>
          <w:rFonts w:hint="eastAsia" w:ascii="宋体" w:hAnsi="宋体" w:eastAsia="宋体" w:cs="宋体"/>
          <w:b w:val="0"/>
          <w:bCs w:val="0"/>
        </w:rPr>
        <w:t>Glucose</w:t>
      </w:r>
      <w:r>
        <w:rPr>
          <w:rFonts w:hint="eastAsia" w:ascii="宋体" w:hAnsi="宋体" w:eastAsia="宋体" w:cs="宋体"/>
          <w:b w:val="0"/>
          <w:bCs w:val="0"/>
        </w:rPr>
        <w:t xml:space="preserve"> 和 </w:t>
      </w:r>
      <w:r>
        <w:rPr>
          <w:rStyle w:val="9"/>
          <w:rFonts w:hint="eastAsia" w:ascii="宋体" w:hAnsi="宋体" w:eastAsia="宋体" w:cs="宋体"/>
          <w:b w:val="0"/>
          <w:bCs w:val="0"/>
        </w:rPr>
        <w:t>Outcome</w:t>
      </w:r>
      <w:r>
        <w:rPr>
          <w:rFonts w:hint="eastAsia" w:ascii="宋体" w:hAnsi="宋体" w:eastAsia="宋体" w:cs="宋体"/>
          <w:b w:val="0"/>
          <w:bCs w:val="0"/>
        </w:rPr>
        <w:t xml:space="preserve"> 之间存在强相关，符合我们对糖尿病预测的基本认识，同时 </w:t>
      </w:r>
      <w:r>
        <w:rPr>
          <w:rStyle w:val="9"/>
          <w:rFonts w:hint="eastAsia" w:ascii="宋体" w:hAnsi="宋体" w:eastAsia="宋体" w:cs="宋体"/>
          <w:b w:val="0"/>
          <w:bCs w:val="0"/>
        </w:rPr>
        <w:t>BMI</w:t>
      </w:r>
      <w:r>
        <w:rPr>
          <w:rFonts w:hint="eastAsia" w:ascii="宋体" w:hAnsi="宋体" w:eastAsia="宋体" w:cs="宋体"/>
          <w:b w:val="0"/>
          <w:bCs w:val="0"/>
        </w:rPr>
        <w:t xml:space="preserve"> 和 </w:t>
      </w:r>
      <w:r>
        <w:rPr>
          <w:rStyle w:val="9"/>
          <w:rFonts w:hint="eastAsia" w:ascii="宋体" w:hAnsi="宋体" w:eastAsia="宋体" w:cs="宋体"/>
          <w:b w:val="0"/>
          <w:bCs w:val="0"/>
        </w:rPr>
        <w:t>Age</w:t>
      </w:r>
      <w:r>
        <w:rPr>
          <w:rFonts w:hint="eastAsia" w:ascii="宋体" w:hAnsi="宋体" w:eastAsia="宋体" w:cs="宋体"/>
          <w:b w:val="0"/>
          <w:bCs w:val="0"/>
        </w:rPr>
        <w:t xml:space="preserve"> 也与糖尿病的发生相关。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6690" cy="4786630"/>
            <wp:effectExtent l="0" t="0" r="16510" b="13970"/>
            <wp:docPr id="8" name="图片 8" descr="output_7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output_7_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在对数据进行分析时，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目标变量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（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Outcome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）的分布也进行了可视化。使用了 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Seaborn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 库的 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countplot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 函数展示了糖尿病的分布情况。结果显示，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Outcome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 中，标签为 0（表示没有糖尿病）和标签为 1（表示有糖尿病）之间的分布不均衡。图中可以清楚地看到，类别 0的样本数量远高于类别 1的样本数量，体现了数据集中的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类别不平衡问题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。这一不平衡可能会对模型的训练产生影响，尤其是在使用 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KNN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 或 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SVM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 等分类算法时，可能导致对少数类（糖尿病）预测能力的下降。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37760" cy="3575050"/>
            <wp:effectExtent l="0" t="0" r="15240" b="6350"/>
            <wp:docPr id="14" name="图片 14" descr="output_10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tput_10_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数据清洗与特征选择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由于 </w:t>
      </w:r>
      <w:r>
        <w:rPr>
          <w:rStyle w:val="9"/>
          <w:rFonts w:hint="eastAsia" w:ascii="宋体" w:hAnsi="宋体" w:eastAsia="宋体" w:cs="宋体"/>
          <w:b w:val="0"/>
          <w:bCs w:val="0"/>
        </w:rPr>
        <w:t>BloodPressure</w:t>
      </w:r>
      <w:r>
        <w:rPr>
          <w:rFonts w:hint="eastAsia" w:ascii="宋体" w:hAnsi="宋体" w:eastAsia="宋体" w:cs="宋体"/>
          <w:b w:val="0"/>
          <w:bCs w:val="0"/>
        </w:rPr>
        <w:t>、</w:t>
      </w:r>
      <w:r>
        <w:rPr>
          <w:rStyle w:val="9"/>
          <w:rFonts w:hint="eastAsia" w:ascii="宋体" w:hAnsi="宋体" w:eastAsia="宋体" w:cs="宋体"/>
          <w:b w:val="0"/>
          <w:bCs w:val="0"/>
        </w:rPr>
        <w:t>SkinThickness</w:t>
      </w:r>
      <w:r>
        <w:rPr>
          <w:rFonts w:hint="eastAsia" w:ascii="宋体" w:hAnsi="宋体" w:eastAsia="宋体" w:cs="宋体"/>
          <w:b w:val="0"/>
          <w:bCs w:val="0"/>
        </w:rPr>
        <w:t xml:space="preserve"> 和 </w:t>
      </w:r>
      <w:r>
        <w:rPr>
          <w:rStyle w:val="9"/>
          <w:rFonts w:hint="eastAsia" w:ascii="宋体" w:hAnsi="宋体" w:eastAsia="宋体" w:cs="宋体"/>
          <w:b w:val="0"/>
          <w:bCs w:val="0"/>
        </w:rPr>
        <w:t>Insulin</w:t>
      </w:r>
      <w:r>
        <w:rPr>
          <w:rFonts w:hint="eastAsia" w:ascii="宋体" w:hAnsi="宋体" w:eastAsia="宋体" w:cs="宋体"/>
          <w:b w:val="0"/>
          <w:bCs w:val="0"/>
        </w:rPr>
        <w:t xml:space="preserve"> 与目标变量 </w:t>
      </w:r>
      <w:r>
        <w:rPr>
          <w:rStyle w:val="9"/>
          <w:rFonts w:hint="eastAsia" w:ascii="宋体" w:hAnsi="宋体" w:eastAsia="宋体" w:cs="宋体"/>
          <w:b w:val="0"/>
          <w:bCs w:val="0"/>
        </w:rPr>
        <w:t>Outcome</w:t>
      </w:r>
      <w:r>
        <w:rPr>
          <w:rFonts w:hint="eastAsia" w:ascii="宋体" w:hAnsi="宋体" w:eastAsia="宋体" w:cs="宋体"/>
          <w:b w:val="0"/>
          <w:bCs w:val="0"/>
        </w:rPr>
        <w:t xml:space="preserve"> 的相关性较低，我们决定在后续建模中剔除这些特征，从而减少模型复杂度并提高计算效率。</w:t>
      </w:r>
    </w:p>
    <w:p>
      <w:pPr>
        <w:pStyle w:val="4"/>
        <w:keepNext w:val="0"/>
        <w:keepLines w:val="0"/>
        <w:widowControl/>
        <w:suppressLineNumbers w:val="0"/>
      </w:pPr>
      <w:r>
        <w:t>欠采样与模型训练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在模型训练过程中，我们曾尝试使用 </w:t>
      </w:r>
      <w:r>
        <w:rPr>
          <w:rStyle w:val="9"/>
          <w:rFonts w:hint="eastAsia" w:ascii="宋体" w:hAnsi="宋体" w:eastAsia="宋体" w:cs="宋体"/>
          <w:b w:val="0"/>
          <w:bCs w:val="0"/>
        </w:rPr>
        <w:t>SMOTE（合成少数类过采样技术）</w:t>
      </w:r>
      <w:r>
        <w:rPr>
          <w:rFonts w:hint="eastAsia" w:ascii="宋体" w:hAnsi="宋体" w:eastAsia="宋体" w:cs="宋体"/>
          <w:b w:val="0"/>
          <w:bCs w:val="0"/>
        </w:rPr>
        <w:t xml:space="preserve"> 来解决类别不平衡问题。SMOTE 通过生成新的少数类样本来增加糖尿病患者的数量。然而，使用 SMOTE 后，模型的效果并不好。原因在于，SMOTE 生成的样本可能过于接近现有样本，导致模型容易过拟合。此外，这些合成样本并不总是能够真实反映数据的分布，尤其是在复杂的决策边界情况下。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因此，我们决定转而使用 </w:t>
      </w:r>
      <w:r>
        <w:rPr>
          <w:rStyle w:val="9"/>
          <w:rFonts w:hint="eastAsia" w:ascii="宋体" w:hAnsi="宋体" w:eastAsia="宋体" w:cs="宋体"/>
          <w:b w:val="0"/>
          <w:bCs w:val="0"/>
        </w:rPr>
        <w:t>欠采样</w:t>
      </w:r>
      <w:r>
        <w:rPr>
          <w:rFonts w:hint="eastAsia" w:ascii="宋体" w:hAnsi="宋体" w:eastAsia="宋体" w:cs="宋体"/>
          <w:b w:val="0"/>
          <w:bCs w:val="0"/>
        </w:rPr>
        <w:t xml:space="preserve"> 方法，即减少非糖尿病患者（类别 0）的样本数量，这样可以更好地平衡数据集，并提高模型的性能。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我们选择了 </w:t>
      </w:r>
      <w:r>
        <w:rPr>
          <w:rStyle w:val="9"/>
          <w:rFonts w:hint="eastAsia" w:ascii="宋体" w:hAnsi="宋体" w:eastAsia="宋体" w:cs="宋体"/>
          <w:b w:val="0"/>
          <w:bCs w:val="0"/>
        </w:rPr>
        <w:t>KNN（K-最近邻）</w:t>
      </w:r>
      <w:r>
        <w:rPr>
          <w:rFonts w:hint="eastAsia" w:ascii="宋体" w:hAnsi="宋体" w:eastAsia="宋体" w:cs="宋体"/>
          <w:b w:val="0"/>
          <w:bCs w:val="0"/>
        </w:rPr>
        <w:t xml:space="preserve"> 和 </w:t>
      </w:r>
      <w:r>
        <w:rPr>
          <w:rStyle w:val="9"/>
          <w:rFonts w:hint="eastAsia" w:ascii="宋体" w:hAnsi="宋体" w:eastAsia="宋体" w:cs="宋体"/>
          <w:b w:val="0"/>
          <w:bCs w:val="0"/>
        </w:rPr>
        <w:t>SVM（支持向量机）</w:t>
      </w:r>
      <w:r>
        <w:rPr>
          <w:rFonts w:hint="eastAsia" w:ascii="宋体" w:hAnsi="宋体" w:eastAsia="宋体" w:cs="宋体"/>
          <w:b w:val="0"/>
          <w:bCs w:val="0"/>
        </w:rPr>
        <w:t xml:space="preserve"> 两个模型进行训练，并对欠采样前后的模型性能进行了比较。</w:t>
      </w:r>
    </w:p>
    <w:p>
      <w:pPr>
        <w:pStyle w:val="5"/>
        <w:keepNext w:val="0"/>
        <w:keepLines w:val="0"/>
        <w:widowControl/>
        <w:suppressLineNumbers w:val="0"/>
      </w:pPr>
      <w:r>
        <w:t>KNN 模型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235575"/>
            <wp:effectExtent l="0" t="0" r="13335" b="22225"/>
            <wp:docPr id="11" name="图片 11" descr="截屏2024-12-07 14.06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4-12-07 14.06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在欠采样前，KNN 模型的最佳参数为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n_neighbors=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23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p=1</w:t>
      </w:r>
      <w:r>
        <w:rPr>
          <w:rFonts w:hint="eastAsia" w:ascii="宋体" w:hAnsi="宋体" w:eastAsia="宋体" w:cs="宋体"/>
          <w:sz w:val="24"/>
          <w:szCs w:val="24"/>
        </w:rPr>
        <w:t>（曼哈顿距离），测试集准确率为 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 xml:space="preserve">%。而在欠采样后，KNN 模型的最佳参数为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n_neighbors=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p=1</w:t>
      </w:r>
      <w:r>
        <w:rPr>
          <w:rFonts w:hint="eastAsia" w:ascii="宋体" w:hAnsi="宋体" w:eastAsia="宋体" w:cs="宋体"/>
          <w:sz w:val="24"/>
          <w:szCs w:val="24"/>
        </w:rPr>
        <w:t>，测试集准确率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提升至75</w:t>
      </w:r>
      <w:r>
        <w:rPr>
          <w:rFonts w:hint="eastAsia" w:ascii="宋体" w:hAnsi="宋体" w:eastAsia="宋体" w:cs="宋体"/>
          <w:sz w:val="24"/>
          <w:szCs w:val="24"/>
        </w:rPr>
        <w:t>%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而且</w:t>
      </w:r>
      <w:r>
        <w:rPr>
          <w:rFonts w:hint="eastAsia" w:ascii="宋体" w:hAnsi="宋体" w:eastAsia="宋体" w:cs="宋体"/>
          <w:sz w:val="24"/>
          <w:szCs w:val="24"/>
        </w:rPr>
        <w:t>糖尿病类别的召回率显著提高，表明欠采样有助于提高对少数类（糖尿病）的识别能力。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下面展示了不同参数下的性能，可以看到随着 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n_neighbors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（邻居数）增加，准确率先是上升的，随后在一个小范围内波动。这是因为，随着 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n_neighbors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 的增加，KNN 模型开始考虑更多的邻居，模型的决策变得更加平滑。较小的 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n_neighbors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 值可能导致模型对噪声较为敏感，而过高的 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n_neighbors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 值则可能使得模型过于简单，无法捕捉到数据中的复杂模式。因此，当 </w:t>
      </w:r>
      <w:r>
        <w:rPr>
          <w:rStyle w:val="9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n_neighbors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 值过高时，模型的性能可能会受到影响，导致准确率趋于平稳或略有下降。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3145155"/>
            <wp:effectExtent l="0" t="0" r="10795" b="4445"/>
            <wp:docPr id="12" name="图片 12" descr="output_2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output_21_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SVM 模型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9865" cy="5235575"/>
            <wp:effectExtent l="0" t="0" r="13335" b="22225"/>
            <wp:docPr id="13" name="图片 13" descr="截屏2024-12-07 14.08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4-12-07 14.08.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 w:asciiTheme="minorEastAsia" w:hAnsiTheme="minorEastAsia" w:eastAsiaTheme="minorEastAsia" w:cstheme="minorEastAsia"/>
        </w:rPr>
        <w:t>欠采样前后，SVM 模型的最佳参数选择一致，均为 {'C': 100, 'gamma': 'scale', 'kernel': 'rbf'}。欠采样前，模型的准确率为 0.76，表现较好，特别是在区分非糖尿病（类别 0）时，召回率为 0.85，精确率为 0.79。然而，在糖尿病（类别 1）的识别上，召回率较低，仅为 0.60，精确率为 0.69，表现较差。欠采样后，虽然糖尿病的召回率提高至 0.82，但整体准确率下降至 0.73，同时非糖尿病的召回率下降至 0.68，精确率提高至 0.87，导致精确率和召回率之间的不平衡。综上所述，欠采样改善了糖尿病类别的召回率，但也导致了非糖尿病类别的召回率下降，整体准确率有所下降。</w:t>
      </w:r>
    </w:p>
    <w:p>
      <w:pPr>
        <w:pStyle w:val="4"/>
        <w:keepNext w:val="0"/>
        <w:keepLines w:val="0"/>
        <w:widowControl/>
        <w:suppressLineNumbers w:val="0"/>
      </w:pPr>
      <w:r>
        <w:t>模型性能比较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通过对比 KNN 和 SVM 模型，我们发现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SVM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模型在未进行欠采样的情况下表现较好，尤其在区分非糖尿病（类别 0）时，具有较高的召回率和精确率。相对而言，KNN 模型虽然准确率较低，但在改善糖尿病类别（类别 1）的识别上有一定优势。对于欠采样的效果，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KNN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模型表现出更显著的改进，尤其是在提高糖尿病类别的召回率方面。而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SVM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模型在欠采样后虽然糖尿病的召回率有所提升，但整体准确率却有所下降，表明欠采样在某些情况下可能导致对非糖尿病类别的识别能力下降。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与 KNN 模型相比，SVM 的效果更好。这是因为 SVM 能更好地拟合高维数据，并且其 </w:t>
      </w:r>
      <w:r>
        <w:rPr>
          <w:rStyle w:val="9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rbf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核函数能够更精确地捕捉数据的决策边界。SVM 在处理高维特征空间时，能够通过非线性映射找到更合适的决策边界，从而提升分类性能，尤其在数据集具有复杂边界时，SVM 的表现优于 KNN。</w:t>
      </w:r>
    </w:p>
    <w:p>
      <w:pPr>
        <w:pStyle w:val="4"/>
        <w:keepNext w:val="0"/>
        <w:keepLines w:val="0"/>
        <w:widowControl/>
        <w:suppressLineNumbers w:val="0"/>
      </w:pPr>
      <w:r>
        <w:t>结论与建议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</w:rPr>
        <w:t>通过本次分析，发现欠采样方法对 KNN 和 SVM 模型在糖尿病预测任务中的表现有一定影响。对于 KNN 模型，欠采样有助于提高糖尿病类别的召回率，尽管整体准确率略有下降。而对于 SVM 模型，欠采样可能会导致整体性能下降，尤其是在识别非糖尿病患者时。因此，在处理数据不平衡问题时，需要综合考虑精确率和召回率之间的平衡，</w:t>
      </w:r>
      <w:bookmarkStart w:id="0" w:name="_GoBack"/>
      <w:bookmarkEnd w:id="0"/>
      <w:r>
        <w:rPr>
          <w:rFonts w:hint="eastAsia" w:ascii="宋体" w:hAnsi="宋体" w:eastAsia="宋体" w:cs="宋体"/>
        </w:rPr>
        <w:t>以便优化模型的整体性能。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30E70"/>
    <w:rsid w:val="3FE31070"/>
    <w:rsid w:val="3FEBF312"/>
    <w:rsid w:val="4F130E70"/>
    <w:rsid w:val="6BFF1CD7"/>
    <w:rsid w:val="75BFD1EA"/>
    <w:rsid w:val="76FFE703"/>
    <w:rsid w:val="EF7FD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2024-12-07T21:36:00Z</dcterms:created>
  <dc:creator>。。。</dc:creator>
  <cp:lastModifiedBy>。。。</cp:lastModifiedBy>
  <dcterms:modified xsi:type="dcterms:W3CDTF">2024-12-07T14:30:17Z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3B9FEFB7EC8C4F46DBDE53673ADC60BB_41</vt:lpwstr>
  </property>
</Properties>
</file>