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11199" w:type="dxa"/>
        <w:tblInd w:w="-176" w:type="dxa"/>
        <w:tblLook w:val="04A0" w:firstRow="1" w:lastRow="0" w:firstColumn="1" w:lastColumn="0" w:noHBand="0" w:noVBand="1"/>
      </w:tblPr>
      <w:tblGrid>
        <w:gridCol w:w="2411"/>
        <w:gridCol w:w="5670"/>
        <w:gridCol w:w="3118"/>
      </w:tblGrid>
      <w:tr w:rsidR="008A39FB" w:rsidTr="00C100AD">
        <w:tc>
          <w:tcPr>
            <w:tcW w:w="2411" w:type="dxa"/>
          </w:tcPr>
          <w:p w:rsidR="008A39FB" w:rsidRDefault="008A39FB">
            <w:r>
              <w:t xml:space="preserve">Nr ćwiczenia: </w:t>
            </w:r>
          </w:p>
          <w:p w:rsidR="008A39FB" w:rsidRDefault="002337FB">
            <w:r>
              <w:t>6</w:t>
            </w:r>
          </w:p>
        </w:tc>
        <w:tc>
          <w:tcPr>
            <w:tcW w:w="5670" w:type="dxa"/>
          </w:tcPr>
          <w:p w:rsidR="008A39FB" w:rsidRDefault="008A39FB">
            <w:r>
              <w:t>Nazwisko i Imię:</w:t>
            </w:r>
          </w:p>
          <w:p w:rsidR="008A39FB" w:rsidRDefault="008A39FB" w:rsidP="00F50F9C"/>
        </w:tc>
        <w:tc>
          <w:tcPr>
            <w:tcW w:w="3118" w:type="dxa"/>
          </w:tcPr>
          <w:p w:rsidR="008A39FB" w:rsidRDefault="008A39FB">
            <w:r>
              <w:t>Prowadzący:</w:t>
            </w:r>
          </w:p>
          <w:p w:rsidR="002337FB" w:rsidRPr="002337FB" w:rsidRDefault="002337FB">
            <w:pPr>
              <w:rPr>
                <w:b/>
              </w:rPr>
            </w:pPr>
            <w:r w:rsidRPr="002337FB">
              <w:rPr>
                <w:b/>
              </w:rPr>
              <w:t>Dr inż. Dorota Tyrała</w:t>
            </w:r>
          </w:p>
        </w:tc>
      </w:tr>
      <w:tr w:rsidR="008A39FB" w:rsidTr="00C100AD">
        <w:tc>
          <w:tcPr>
            <w:tcW w:w="2411" w:type="dxa"/>
          </w:tcPr>
          <w:p w:rsidR="008A39FB" w:rsidRDefault="008A39FB">
            <w:r>
              <w:t>Data ćwiczenia:</w:t>
            </w:r>
          </w:p>
          <w:p w:rsidR="008A39FB" w:rsidRDefault="008A39FB"/>
        </w:tc>
        <w:tc>
          <w:tcPr>
            <w:tcW w:w="5670" w:type="dxa"/>
            <w:vMerge w:val="restart"/>
          </w:tcPr>
          <w:p w:rsidR="008A39FB" w:rsidRDefault="008A39FB">
            <w:r>
              <w:t>Temat ćwiczenia:</w:t>
            </w:r>
          </w:p>
          <w:p w:rsidR="008A39FB" w:rsidRDefault="008A39FB"/>
          <w:p w:rsidR="008A39FB" w:rsidRPr="002337FB" w:rsidRDefault="002337FB">
            <w:pPr>
              <w:rPr>
                <w:b/>
              </w:rPr>
            </w:pPr>
            <w:r w:rsidRPr="002337FB">
              <w:rPr>
                <w:b/>
                <w:sz w:val="24"/>
              </w:rPr>
              <w:t>„Mikroskopowe badanie stali węglowych oraz surówek i żeliw”</w:t>
            </w:r>
          </w:p>
        </w:tc>
        <w:tc>
          <w:tcPr>
            <w:tcW w:w="3118" w:type="dxa"/>
            <w:vMerge w:val="restart"/>
          </w:tcPr>
          <w:p w:rsidR="008A39FB" w:rsidRDefault="008A39FB">
            <w:r>
              <w:t>Ocena:</w:t>
            </w:r>
          </w:p>
        </w:tc>
      </w:tr>
      <w:tr w:rsidR="008A39FB" w:rsidTr="00C100AD">
        <w:tc>
          <w:tcPr>
            <w:tcW w:w="2411" w:type="dxa"/>
          </w:tcPr>
          <w:p w:rsidR="008A39FB" w:rsidRDefault="008A39FB">
            <w:r>
              <w:t>Rok, zespół laboratoryjny:</w:t>
            </w:r>
          </w:p>
          <w:p w:rsidR="008A39FB" w:rsidRDefault="008A39FB">
            <w:pPr>
              <w:rPr>
                <w:b/>
              </w:rPr>
            </w:pPr>
          </w:p>
          <w:p w:rsidR="00F50F9C" w:rsidRDefault="00F50F9C">
            <w:bookmarkStart w:id="0" w:name="_GoBack"/>
            <w:bookmarkEnd w:id="0"/>
          </w:p>
        </w:tc>
        <w:tc>
          <w:tcPr>
            <w:tcW w:w="5670" w:type="dxa"/>
            <w:vMerge/>
          </w:tcPr>
          <w:p w:rsidR="008A39FB" w:rsidRDefault="008A39FB"/>
        </w:tc>
        <w:tc>
          <w:tcPr>
            <w:tcW w:w="3118" w:type="dxa"/>
            <w:vMerge/>
          </w:tcPr>
          <w:p w:rsidR="008A39FB" w:rsidRDefault="008A39FB"/>
        </w:tc>
      </w:tr>
      <w:tr w:rsidR="008A39FB" w:rsidTr="00C100AD">
        <w:tc>
          <w:tcPr>
            <w:tcW w:w="11199" w:type="dxa"/>
            <w:gridSpan w:val="3"/>
          </w:tcPr>
          <w:p w:rsidR="008A39FB" w:rsidRDefault="008A39FB">
            <w:r>
              <w:t>1.Cel ćwiczenia:</w:t>
            </w:r>
          </w:p>
          <w:p w:rsidR="008A39FB" w:rsidRDefault="008A39FB"/>
          <w:p w:rsidR="008A39FB" w:rsidRDefault="002337FB">
            <w:r>
              <w:t>Zapoznanie się z podziałem, właściwościami, strukturą oraz zastosowaniem niektórych stali węglowych, surówek i żeliw.</w:t>
            </w:r>
          </w:p>
          <w:p w:rsidR="008A39FB" w:rsidRDefault="008A39FB"/>
          <w:p w:rsidR="008A39FB" w:rsidRDefault="008A39FB"/>
        </w:tc>
      </w:tr>
      <w:tr w:rsidR="008A39FB" w:rsidTr="00C100AD">
        <w:tc>
          <w:tcPr>
            <w:tcW w:w="11199" w:type="dxa"/>
            <w:gridSpan w:val="3"/>
          </w:tcPr>
          <w:p w:rsidR="008A39FB" w:rsidRDefault="008A39FB">
            <w:r>
              <w:t>2. Przebieg ćwiczenia</w:t>
            </w:r>
          </w:p>
          <w:p w:rsidR="008A39FB" w:rsidRDefault="008A39FB"/>
          <w:p w:rsidR="008A39FB" w:rsidRDefault="008A39FB"/>
          <w:p w:rsidR="008A39FB" w:rsidRDefault="002337FB">
            <w:r>
              <w:t>W celu zapoznania się ze strukturą wybranych przez studentów surówek i stali wybrano po 3 próbki stopów które przez każdego zostały poddane obserwacji za pomocą mikroskopów odpowiednio skalibrowanych.  Następnie zaobserwowana struktura stopów była odręcznie odwzorowywana. Na koniec  należało dokonać rozpoznania poszczególnych faz występujących w stopie na podstawie wiedzy teoretycznej z ćwiczeń a także poprzez bezpośrednią obserwacje  przez mikroskop.</w:t>
            </w:r>
          </w:p>
          <w:p w:rsidR="008A39FB" w:rsidRDefault="008A39FB"/>
          <w:p w:rsidR="008A39FB" w:rsidRDefault="008A39FB"/>
        </w:tc>
      </w:tr>
      <w:tr w:rsidR="008A39FB" w:rsidTr="00C100AD">
        <w:tc>
          <w:tcPr>
            <w:tcW w:w="11199" w:type="dxa"/>
            <w:gridSpan w:val="3"/>
          </w:tcPr>
          <w:p w:rsidR="008A39FB" w:rsidRDefault="008A39FB">
            <w:r>
              <w:t xml:space="preserve">3. Wyniki </w:t>
            </w:r>
          </w:p>
          <w:p w:rsidR="008A39FB" w:rsidRDefault="008A39FB"/>
          <w:p w:rsidR="008A39FB" w:rsidRDefault="008A39FB"/>
          <w:p w:rsidR="008A39FB" w:rsidRDefault="008A39FB"/>
          <w:p w:rsidR="008A39FB" w:rsidRPr="002A0C39" w:rsidRDefault="002337FB" w:rsidP="002337FB">
            <w:pPr>
              <w:pStyle w:val="Akapitzlist"/>
              <w:numPr>
                <w:ilvl w:val="0"/>
                <w:numId w:val="2"/>
              </w:numPr>
              <w:rPr>
                <w:b/>
              </w:rPr>
            </w:pPr>
            <w:r w:rsidRPr="002A0C39">
              <w:rPr>
                <w:b/>
              </w:rPr>
              <w:t>Próbka nr 1:</w:t>
            </w:r>
          </w:p>
          <w:p w:rsidR="00B65C58" w:rsidRDefault="00B65C58" w:rsidP="00B65C58"/>
          <w:p w:rsidR="002337FB" w:rsidRDefault="002337FB" w:rsidP="002337FB">
            <w:r>
              <w:rPr>
                <w:noProof/>
                <w:lang w:eastAsia="pl-PL"/>
              </w:rPr>
              <w:drawing>
                <wp:anchor distT="0" distB="0" distL="114300" distR="114300" simplePos="0" relativeHeight="251658240" behindDoc="0" locked="0" layoutInCell="1" allowOverlap="1" wp14:anchorId="6A71927F" wp14:editId="220E0D2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-635</wp:posOffset>
                  </wp:positionV>
                  <wp:extent cx="2590800" cy="2590800"/>
                  <wp:effectExtent l="0" t="0" r="0" b="0"/>
                  <wp:wrapSquare wrapText="bothSides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337FB" w:rsidRDefault="00B65C58">
            <w:r>
              <w:t>NR 10 – Żeliwo sferoidalne perlityczno-ferrytyczne</w:t>
            </w:r>
          </w:p>
          <w:p w:rsidR="00B65C58" w:rsidRDefault="00B65C58"/>
          <w:p w:rsidR="008A39FB" w:rsidRPr="00B65C58" w:rsidRDefault="00B65C58">
            <w:r>
              <w:t xml:space="preserve">Na szkicu można wyraźnie zauważyć 3 komponenty stopy a mianowicie </w:t>
            </w:r>
            <w:r w:rsidRPr="00B65C58">
              <w:rPr>
                <w:b/>
              </w:rPr>
              <w:t>grafit</w:t>
            </w:r>
            <w:r>
              <w:rPr>
                <w:b/>
              </w:rPr>
              <w:t xml:space="preserve"> </w:t>
            </w:r>
            <w:r>
              <w:t xml:space="preserve">w postaci okrągłych czarnych kółek, jasna część otaczająca grafit to </w:t>
            </w:r>
            <w:r w:rsidRPr="00B65C58">
              <w:rPr>
                <w:b/>
              </w:rPr>
              <w:t>ferryt</w:t>
            </w:r>
            <w:r>
              <w:t xml:space="preserve">, który gromadzi się wokół kulek  grafitu. Natomiast osnową jest tutaj </w:t>
            </w:r>
            <w:r w:rsidRPr="00B65C58">
              <w:rPr>
                <w:b/>
              </w:rPr>
              <w:t>perlit</w:t>
            </w:r>
            <w:r>
              <w:t xml:space="preserve"> który znajduje się na szkicu w przeważającej ilości.</w:t>
            </w:r>
          </w:p>
          <w:p w:rsidR="008A39FB" w:rsidRDefault="008A39FB"/>
          <w:p w:rsidR="00B65C58" w:rsidRPr="002A14E3" w:rsidRDefault="00B65C58">
            <w:pPr>
              <w:rPr>
                <w:b/>
              </w:rPr>
            </w:pPr>
            <w:r w:rsidRPr="002A14E3">
              <w:rPr>
                <w:b/>
              </w:rPr>
              <w:t>Zastosowanie:</w:t>
            </w:r>
          </w:p>
          <w:p w:rsidR="002A0C39" w:rsidRDefault="002A0C39">
            <w:r>
              <w:t>Jako że węgiel występuje w stopie w najkorzystniejszej jego formie tj. grafitowych kuleczek, zawdzięcza temu bardzo dobre własności wytrzymałościowe i ślizgowe, może ulegać odkształceniu bez uszkodzeń, dzięki temu jest stosowany do:</w:t>
            </w:r>
          </w:p>
          <w:p w:rsidR="002A0C39" w:rsidRDefault="002A0C39" w:rsidP="002A0C39"/>
          <w:p w:rsidR="002A0C39" w:rsidRDefault="002A0C39" w:rsidP="002A0C39"/>
          <w:p w:rsidR="002A0C39" w:rsidRDefault="002A0C39" w:rsidP="002A0C39"/>
          <w:p w:rsidR="002A0C39" w:rsidRDefault="002A0C39" w:rsidP="002A0C39">
            <w:pPr>
              <w:pStyle w:val="Akapitzlist"/>
              <w:numPr>
                <w:ilvl w:val="0"/>
                <w:numId w:val="2"/>
              </w:numPr>
            </w:pPr>
            <w:r>
              <w:t>Wałów korbowych</w:t>
            </w:r>
          </w:p>
          <w:p w:rsidR="002A0C39" w:rsidRDefault="002A0C39" w:rsidP="002A0C39">
            <w:pPr>
              <w:pStyle w:val="Akapitzlist"/>
              <w:numPr>
                <w:ilvl w:val="0"/>
                <w:numId w:val="2"/>
              </w:numPr>
            </w:pPr>
            <w:r>
              <w:t>Pierścieni tłoków</w:t>
            </w:r>
          </w:p>
          <w:p w:rsidR="002A0C39" w:rsidRDefault="002A0C39" w:rsidP="002A0C39">
            <w:pPr>
              <w:pStyle w:val="Akapitzlist"/>
              <w:numPr>
                <w:ilvl w:val="0"/>
                <w:numId w:val="2"/>
              </w:numPr>
            </w:pPr>
            <w:r>
              <w:t>Łożysk</w:t>
            </w:r>
          </w:p>
          <w:p w:rsidR="002A0C39" w:rsidRDefault="002A0C39" w:rsidP="002A0C39">
            <w:pPr>
              <w:pStyle w:val="Akapitzlist"/>
              <w:numPr>
                <w:ilvl w:val="0"/>
                <w:numId w:val="2"/>
              </w:numPr>
            </w:pPr>
            <w:r>
              <w:t>Kół zębatych</w:t>
            </w:r>
          </w:p>
          <w:p w:rsidR="002A0C39" w:rsidRDefault="002A0C39" w:rsidP="002A0C39">
            <w:pPr>
              <w:pStyle w:val="Akapitzlist"/>
              <w:numPr>
                <w:ilvl w:val="0"/>
                <w:numId w:val="2"/>
              </w:numPr>
            </w:pPr>
            <w:r>
              <w:t>Maszyn rolniczych i hydraulicznych</w:t>
            </w:r>
          </w:p>
          <w:p w:rsidR="002A0C39" w:rsidRDefault="002A0C39" w:rsidP="002A0C39">
            <w:pPr>
              <w:pStyle w:val="Akapitzlist"/>
              <w:numPr>
                <w:ilvl w:val="0"/>
                <w:numId w:val="2"/>
              </w:numPr>
            </w:pPr>
            <w:r>
              <w:t>Turbin wodnych</w:t>
            </w:r>
          </w:p>
          <w:p w:rsidR="002A0C39" w:rsidRDefault="002A0C39" w:rsidP="002A0C39"/>
          <w:p w:rsidR="002A0C39" w:rsidRDefault="002A0C39" w:rsidP="002A0C39"/>
          <w:p w:rsidR="002A0C39" w:rsidRDefault="002A0C39" w:rsidP="002A0C39"/>
          <w:p w:rsidR="002A0C39" w:rsidRDefault="002A0C39" w:rsidP="002A0C39"/>
          <w:p w:rsidR="008A39FB" w:rsidRDefault="008A39FB"/>
          <w:p w:rsidR="008A39FB" w:rsidRDefault="008A39FB"/>
          <w:p w:rsidR="008A39FB" w:rsidRDefault="008A39FB"/>
          <w:p w:rsidR="008A39FB" w:rsidRDefault="008A39FB"/>
          <w:p w:rsidR="000A6D26" w:rsidRDefault="000A6D26"/>
          <w:p w:rsidR="000A6D26" w:rsidRDefault="000A6D26"/>
          <w:p w:rsidR="008A39FB" w:rsidRPr="002A0C39" w:rsidRDefault="002A0C39" w:rsidP="002A0C39">
            <w:pPr>
              <w:pStyle w:val="Akapitzlist"/>
              <w:numPr>
                <w:ilvl w:val="0"/>
                <w:numId w:val="2"/>
              </w:numPr>
              <w:rPr>
                <w:b/>
              </w:rPr>
            </w:pPr>
            <w:r w:rsidRPr="002A0C39">
              <w:rPr>
                <w:b/>
              </w:rPr>
              <w:t>Próbka nr 2</w:t>
            </w:r>
          </w:p>
          <w:p w:rsidR="008A39FB" w:rsidRDefault="008A39FB"/>
          <w:p w:rsidR="008A39FB" w:rsidRDefault="002A0C39">
            <w:r>
              <w:rPr>
                <w:noProof/>
                <w:lang w:eastAsia="pl-PL"/>
              </w:rPr>
              <w:drawing>
                <wp:anchor distT="0" distB="0" distL="114300" distR="114300" simplePos="0" relativeHeight="251659264" behindDoc="0" locked="0" layoutInCell="1" allowOverlap="1" wp14:anchorId="101C0E34" wp14:editId="1F59A3BB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-1905</wp:posOffset>
                  </wp:positionV>
                  <wp:extent cx="2590800" cy="2590800"/>
                  <wp:effectExtent l="0" t="0" r="0" b="0"/>
                  <wp:wrapSquare wrapText="bothSides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39FB" w:rsidRDefault="002A0C39">
            <w:r>
              <w:t xml:space="preserve">NR 1 </w:t>
            </w:r>
            <w:r w:rsidR="002A14E3">
              <w:t>–</w:t>
            </w:r>
            <w:r>
              <w:t xml:space="preserve"> </w:t>
            </w:r>
            <w:r w:rsidR="002A14E3">
              <w:t>Surówka biała nadeutektyczna</w:t>
            </w:r>
          </w:p>
          <w:p w:rsidR="008A39FB" w:rsidRDefault="008A39FB"/>
          <w:p w:rsidR="008A39FB" w:rsidRDefault="002A14E3">
            <w:r>
              <w:t xml:space="preserve">Jak widać na szkicu możemy wyróżnić 2 składniki stopu tj. </w:t>
            </w:r>
            <w:r w:rsidRPr="002A14E3">
              <w:rPr>
                <w:b/>
              </w:rPr>
              <w:t>cementyt pierwotny</w:t>
            </w:r>
            <w:r>
              <w:t xml:space="preserve"> (</w:t>
            </w:r>
            <w:r w:rsidRPr="002A14E3">
              <w:rPr>
                <w:b/>
                <w:i/>
              </w:rPr>
              <w:t>cm’</w:t>
            </w:r>
            <w:r>
              <w:t xml:space="preserve">) w postaci podłużnych jasnych pasków, natomiast drugim składnikiem jest </w:t>
            </w:r>
            <w:r w:rsidRPr="002A14E3">
              <w:rPr>
                <w:b/>
              </w:rPr>
              <w:t>tutaj ledeburyt przemieniony</w:t>
            </w:r>
            <w:r>
              <w:t>, który pełni rolę osnowy i wyraźnie odróżnia się od cementytu.</w:t>
            </w:r>
          </w:p>
          <w:p w:rsidR="008A39FB" w:rsidRDefault="008A39FB"/>
          <w:p w:rsidR="008A39FB" w:rsidRPr="002A14E3" w:rsidRDefault="002A14E3">
            <w:pPr>
              <w:rPr>
                <w:b/>
              </w:rPr>
            </w:pPr>
            <w:r w:rsidRPr="002A14E3">
              <w:rPr>
                <w:b/>
              </w:rPr>
              <w:t>Zastosowanie:</w:t>
            </w:r>
          </w:p>
          <w:p w:rsidR="008A39FB" w:rsidRDefault="00BD1918">
            <w:r>
              <w:t>Surówki ze względu na</w:t>
            </w:r>
            <w:r w:rsidR="00EC4B3B">
              <w:t xml:space="preserve"> bardzo dużą kruchość i złą skrawalność nie znalazły bezpośredniego zastosowania lecz stanowią półprodukt do wytwarzania żeliw ciągliwych</w:t>
            </w:r>
            <w:r w:rsidR="00830247">
              <w:t xml:space="preserve"> lub też dużych odlewów np. walców.</w:t>
            </w:r>
          </w:p>
          <w:p w:rsidR="008A39FB" w:rsidRDefault="008A39FB"/>
          <w:p w:rsidR="00EC4B3B" w:rsidRDefault="00EC4B3B"/>
          <w:p w:rsidR="00EC4B3B" w:rsidRDefault="00EC4B3B"/>
          <w:p w:rsidR="00EC4B3B" w:rsidRDefault="00EC4B3B"/>
          <w:p w:rsidR="000A6D26" w:rsidRPr="000A6D26" w:rsidRDefault="000A6D26" w:rsidP="000A6D26">
            <w:pPr>
              <w:pStyle w:val="Akapitzlist"/>
            </w:pPr>
          </w:p>
          <w:p w:rsidR="000A6D26" w:rsidRPr="000A6D26" w:rsidRDefault="000A6D26" w:rsidP="000A6D26">
            <w:pPr>
              <w:ind w:left="360"/>
            </w:pPr>
          </w:p>
          <w:p w:rsidR="000A6D26" w:rsidRDefault="000A6D26" w:rsidP="000A6D26">
            <w:pPr>
              <w:pStyle w:val="Akapitzlist"/>
            </w:pPr>
          </w:p>
          <w:p w:rsidR="000A6D26" w:rsidRDefault="000A6D26" w:rsidP="000A6D26">
            <w:pPr>
              <w:pStyle w:val="Akapitzlist"/>
            </w:pPr>
          </w:p>
          <w:p w:rsidR="000A6D26" w:rsidRDefault="000A6D26" w:rsidP="000A6D26">
            <w:pPr>
              <w:pStyle w:val="Akapitzlist"/>
            </w:pPr>
          </w:p>
          <w:p w:rsidR="000A6D26" w:rsidRPr="000A6D26" w:rsidRDefault="000A6D26" w:rsidP="000A6D26">
            <w:pPr>
              <w:pStyle w:val="Akapitzlist"/>
            </w:pPr>
          </w:p>
          <w:p w:rsidR="00EC4B3B" w:rsidRPr="00EC4B3B" w:rsidRDefault="00EC4B3B" w:rsidP="00EC4B3B">
            <w:pPr>
              <w:pStyle w:val="Akapitzlist"/>
              <w:numPr>
                <w:ilvl w:val="0"/>
                <w:numId w:val="3"/>
              </w:numPr>
            </w:pPr>
            <w:r>
              <w:rPr>
                <w:b/>
              </w:rPr>
              <w:t xml:space="preserve">Próbka </w:t>
            </w:r>
            <w:r w:rsidR="00F51A48">
              <w:rPr>
                <w:b/>
              </w:rPr>
              <w:t xml:space="preserve">nr </w:t>
            </w:r>
            <w:r>
              <w:rPr>
                <w:b/>
              </w:rPr>
              <w:t>3</w:t>
            </w:r>
            <w:r w:rsidR="00F51A48">
              <w:rPr>
                <w:b/>
              </w:rPr>
              <w:t xml:space="preserve"> </w:t>
            </w:r>
          </w:p>
          <w:p w:rsidR="00EC4B3B" w:rsidRDefault="00EC4B3B" w:rsidP="00EC4B3B">
            <w:r>
              <w:rPr>
                <w:noProof/>
                <w:lang w:eastAsia="pl-PL"/>
              </w:rPr>
              <w:drawing>
                <wp:anchor distT="0" distB="0" distL="114300" distR="114300" simplePos="0" relativeHeight="251660288" behindDoc="0" locked="0" layoutInCell="1" allowOverlap="1" wp14:anchorId="4CEAF14F" wp14:editId="6C383C43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4445</wp:posOffset>
                  </wp:positionV>
                  <wp:extent cx="2590800" cy="2590800"/>
                  <wp:effectExtent l="0" t="0" r="0" b="0"/>
                  <wp:wrapSquare wrapText="bothSides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39FB" w:rsidRDefault="00EC4B3B">
            <w:r>
              <w:t>NR 6 – Żeliwo ciągliwe</w:t>
            </w:r>
          </w:p>
          <w:p w:rsidR="00EC4B3B" w:rsidRDefault="00EC4B3B"/>
          <w:p w:rsidR="00EC4B3B" w:rsidRDefault="00EC4B3B">
            <w:r>
              <w:t xml:space="preserve">Na szkicu wyróżniamy </w:t>
            </w:r>
            <w:r w:rsidR="00830247">
              <w:t xml:space="preserve">3 zasadnicze składniki  </w:t>
            </w:r>
            <w:r w:rsidR="00830247" w:rsidRPr="00830247">
              <w:rPr>
                <w:b/>
              </w:rPr>
              <w:t>węgiel żarzenia</w:t>
            </w:r>
            <w:r w:rsidR="00830247">
              <w:t xml:space="preserve"> w postaci czarnych plam </w:t>
            </w:r>
            <w:r w:rsidR="00C2250B">
              <w:t xml:space="preserve">bądź kłaczków </w:t>
            </w:r>
            <w:r w:rsidR="00830247">
              <w:t xml:space="preserve">o nieregularnym kształcie, można także znaleźć </w:t>
            </w:r>
            <w:r w:rsidR="00830247" w:rsidRPr="00830247">
              <w:rPr>
                <w:b/>
              </w:rPr>
              <w:t>perlit</w:t>
            </w:r>
            <w:r w:rsidR="00830247">
              <w:t xml:space="preserve"> w swojej charakterystycznej postaci przypominającej „masę perłową”, która na rysunku występuje w postaci zakreskowanego pola. Osnową otaczającą powyższe składniki jest </w:t>
            </w:r>
            <w:r w:rsidR="00830247" w:rsidRPr="00830247">
              <w:rPr>
                <w:b/>
              </w:rPr>
              <w:t>ferryt</w:t>
            </w:r>
            <w:r w:rsidR="00830247">
              <w:t>.</w:t>
            </w:r>
          </w:p>
          <w:p w:rsidR="008A39FB" w:rsidRDefault="008A39FB"/>
          <w:p w:rsidR="00830247" w:rsidRDefault="00830247"/>
          <w:p w:rsidR="00830247" w:rsidRDefault="00830247">
            <w:pPr>
              <w:rPr>
                <w:b/>
              </w:rPr>
            </w:pPr>
            <w:r>
              <w:rPr>
                <w:b/>
              </w:rPr>
              <w:t>Zastosowanie:</w:t>
            </w:r>
          </w:p>
          <w:p w:rsidR="00C2250B" w:rsidRDefault="00C2250B">
            <w:r>
              <w:t>Żeliwo wyżej wymienione mają bardzo dobre właściwości wytrzymałościowe, które porównywalne są nawet do żeliwa sferoidalnego co sprawia że jest wykorzystywane do:</w:t>
            </w:r>
          </w:p>
          <w:p w:rsidR="00C2250B" w:rsidRDefault="00C2250B"/>
          <w:p w:rsidR="00C2250B" w:rsidRDefault="00C2250B"/>
          <w:p w:rsidR="00C2250B" w:rsidRDefault="00C2250B" w:rsidP="00C2250B">
            <w:pPr>
              <w:pStyle w:val="Akapitzlist"/>
              <w:numPr>
                <w:ilvl w:val="0"/>
                <w:numId w:val="3"/>
              </w:numPr>
            </w:pPr>
            <w:r>
              <w:t>Części maszyn rolniczych</w:t>
            </w:r>
          </w:p>
          <w:p w:rsidR="00C2250B" w:rsidRDefault="00C2250B" w:rsidP="00C2250B">
            <w:pPr>
              <w:pStyle w:val="Akapitzlist"/>
              <w:numPr>
                <w:ilvl w:val="0"/>
                <w:numId w:val="3"/>
              </w:numPr>
            </w:pPr>
            <w:r>
              <w:t>Obrabiarki</w:t>
            </w:r>
          </w:p>
          <w:p w:rsidR="00C2250B" w:rsidRDefault="000A6D26" w:rsidP="00C2250B">
            <w:pPr>
              <w:pStyle w:val="Akapitzlist"/>
              <w:numPr>
                <w:ilvl w:val="0"/>
                <w:numId w:val="3"/>
              </w:numPr>
            </w:pPr>
            <w:r>
              <w:t>Przemysł górniczy i samochodowy</w:t>
            </w:r>
          </w:p>
          <w:p w:rsidR="000A6D26" w:rsidRPr="00C2250B" w:rsidRDefault="000A6D26" w:rsidP="00C2250B">
            <w:pPr>
              <w:pStyle w:val="Akapitzlist"/>
              <w:numPr>
                <w:ilvl w:val="0"/>
                <w:numId w:val="3"/>
              </w:numPr>
            </w:pPr>
            <w:r>
              <w:t>Do drobnych elementów maszyn</w:t>
            </w:r>
          </w:p>
          <w:p w:rsidR="00830247" w:rsidRPr="00830247" w:rsidRDefault="00830247"/>
          <w:p w:rsidR="008A39FB" w:rsidRDefault="008A39FB"/>
          <w:p w:rsidR="008A39FB" w:rsidRDefault="008A39FB"/>
          <w:p w:rsidR="008A39FB" w:rsidRDefault="008A39FB"/>
          <w:p w:rsidR="008A39FB" w:rsidRDefault="008A39FB"/>
          <w:p w:rsidR="008A39FB" w:rsidRDefault="008A39FB"/>
          <w:p w:rsidR="008A39FB" w:rsidRDefault="008A39FB"/>
        </w:tc>
      </w:tr>
      <w:tr w:rsidR="008A39FB" w:rsidTr="00C100AD">
        <w:tc>
          <w:tcPr>
            <w:tcW w:w="11199" w:type="dxa"/>
            <w:gridSpan w:val="3"/>
          </w:tcPr>
          <w:p w:rsidR="008A39FB" w:rsidRDefault="008A39FB">
            <w:r>
              <w:lastRenderedPageBreak/>
              <w:t>5. Wnioski</w:t>
            </w:r>
          </w:p>
          <w:p w:rsidR="008A39FB" w:rsidRDefault="008A39FB"/>
          <w:p w:rsidR="008A39FB" w:rsidRDefault="008A39FB"/>
          <w:p w:rsidR="008A39FB" w:rsidRDefault="008A39FB"/>
          <w:p w:rsidR="008A39FB" w:rsidRPr="000A6D26" w:rsidRDefault="000A6D26">
            <w:pPr>
              <w:rPr>
                <w:sz w:val="24"/>
              </w:rPr>
            </w:pPr>
            <w:r w:rsidRPr="000A6D26">
              <w:rPr>
                <w:sz w:val="24"/>
              </w:rPr>
              <w:t>Na podstawie wiedzy teoretycznej z przygotowania podczas laboratoriów byliśmy w stanie w dużym stopniu zidentyfikować i opisać strukturę wybranych przez nas stopów, która została dodatkowo przedstawiona graficznie.  Znając właściwości mechaniczne powyższych stopów można łatwo określić przeznaczenie powyższych stopów, jedynym wyjątkiem była surówka biała nadeutektyczna, która z racji bycia surówką ma ograniczoną możliwość wykorzystanie z racji bycia półproduktem żeliwa.</w:t>
            </w:r>
          </w:p>
          <w:p w:rsidR="008A39FB" w:rsidRDefault="008A39FB"/>
          <w:p w:rsidR="008A39FB" w:rsidRDefault="008A39FB"/>
        </w:tc>
      </w:tr>
    </w:tbl>
    <w:p w:rsidR="003E0B5A" w:rsidRDefault="003E0B5A" w:rsidP="008A39FB"/>
    <w:sectPr w:rsidR="003E0B5A" w:rsidSect="00C100AD">
      <w:pgSz w:w="11906" w:h="16838"/>
      <w:pgMar w:top="720" w:right="720" w:bottom="720" w:left="720" w:header="283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1E1D" w:rsidRDefault="00451E1D" w:rsidP="008A39FB">
      <w:pPr>
        <w:spacing w:after="0" w:line="240" w:lineRule="auto"/>
      </w:pPr>
      <w:r>
        <w:separator/>
      </w:r>
    </w:p>
  </w:endnote>
  <w:endnote w:type="continuationSeparator" w:id="0">
    <w:p w:rsidR="00451E1D" w:rsidRDefault="00451E1D" w:rsidP="008A3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1E1D" w:rsidRDefault="00451E1D" w:rsidP="008A39FB">
      <w:pPr>
        <w:spacing w:after="0" w:line="240" w:lineRule="auto"/>
      </w:pPr>
      <w:r>
        <w:separator/>
      </w:r>
    </w:p>
  </w:footnote>
  <w:footnote w:type="continuationSeparator" w:id="0">
    <w:p w:rsidR="00451E1D" w:rsidRDefault="00451E1D" w:rsidP="008A39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C0452"/>
    <w:multiLevelType w:val="hybridMultilevel"/>
    <w:tmpl w:val="478E9CB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973EEB"/>
    <w:multiLevelType w:val="hybridMultilevel"/>
    <w:tmpl w:val="F7842A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F21BB7"/>
    <w:multiLevelType w:val="hybridMultilevel"/>
    <w:tmpl w:val="4C78EEE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39FB"/>
    <w:rsid w:val="000A6D26"/>
    <w:rsid w:val="000F608C"/>
    <w:rsid w:val="00190BD3"/>
    <w:rsid w:val="001C5E47"/>
    <w:rsid w:val="001D15FF"/>
    <w:rsid w:val="002108F5"/>
    <w:rsid w:val="002337FB"/>
    <w:rsid w:val="00235770"/>
    <w:rsid w:val="00297871"/>
    <w:rsid w:val="002A0C39"/>
    <w:rsid w:val="002A14E3"/>
    <w:rsid w:val="003E0B5A"/>
    <w:rsid w:val="00451E1D"/>
    <w:rsid w:val="005247E0"/>
    <w:rsid w:val="006D6349"/>
    <w:rsid w:val="00830247"/>
    <w:rsid w:val="008A39FB"/>
    <w:rsid w:val="008F7009"/>
    <w:rsid w:val="009D78F2"/>
    <w:rsid w:val="00B65C58"/>
    <w:rsid w:val="00BD1918"/>
    <w:rsid w:val="00BE2D32"/>
    <w:rsid w:val="00C100AD"/>
    <w:rsid w:val="00C2250B"/>
    <w:rsid w:val="00D06D2E"/>
    <w:rsid w:val="00D8206E"/>
    <w:rsid w:val="00DC4C71"/>
    <w:rsid w:val="00EC4B3B"/>
    <w:rsid w:val="00F50F9C"/>
    <w:rsid w:val="00F51A48"/>
    <w:rsid w:val="00F56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E0B5A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8A39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8A39FB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8A39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A39FB"/>
  </w:style>
  <w:style w:type="paragraph" w:styleId="Stopka">
    <w:name w:val="footer"/>
    <w:basedOn w:val="Normalny"/>
    <w:link w:val="StopkaZnak"/>
    <w:uiPriority w:val="99"/>
    <w:unhideWhenUsed/>
    <w:rsid w:val="008A39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A39FB"/>
  </w:style>
  <w:style w:type="paragraph" w:styleId="Tekstdymka">
    <w:name w:val="Balloon Text"/>
    <w:basedOn w:val="Normalny"/>
    <w:link w:val="TekstdymkaZnak"/>
    <w:uiPriority w:val="99"/>
    <w:semiHidden/>
    <w:unhideWhenUsed/>
    <w:rsid w:val="008A3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A39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DD88F1-16B5-4159-A1EA-5DF1D5ADD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459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Mikroskopowe badania stali węglowych oraz surówek i żeliw</vt:lpstr>
    </vt:vector>
  </TitlesOfParts>
  <Company/>
  <LinksUpToDate>false</LinksUpToDate>
  <CharactersWithSpaces>3209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Mikroskopowe badania stali węglowych oraz surówek i żeliw</dc:title>
  <dc:subject>Metaloznawstwo</dc:subject>
  <cp:keywords>AGH;Metaloznawstwo;Laboratorium;6</cp:keywords>
  <cp:lastModifiedBy>Piotr</cp:lastModifiedBy>
  <cp:revision>8</cp:revision>
  <cp:lastPrinted>2015-12-05T09:38:00Z</cp:lastPrinted>
  <dcterms:created xsi:type="dcterms:W3CDTF">2014-03-31T07:30:00Z</dcterms:created>
  <dcterms:modified xsi:type="dcterms:W3CDTF">2016-01-27T00:54:00Z</dcterms:modified>
  <cp:category>AGH</cp:category>
</cp:coreProperties>
</file>