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rPr>
          <w:rFonts w:ascii="Martel Heavy" w:hAnsi="Martel Heavy" w:cs="Martel Heavy"/>
          <w:color w:themeColor="accent1" w:themeTint="99" w:val="45B0E1"/>
          <w:lang w:val="en-US"/>
        </w:rPr>
      </w:pPr>
      <w:r>
        <w:rPr>
          <w:rFonts w:cs="Martel Heavy" w:ascii="Martel Heavy" w:hAnsi="Martel Heavy"/>
          <w:color w:themeColor="accent1" w:themeTint="99" w:val="45B0E1"/>
          <w:lang w:val="en-US"/>
        </w:rPr>
        <w:t>ESP Lab1: Prep Sheet</w:t>
      </w:r>
    </w:p>
    <w:p>
      <w:pPr>
        <w:pStyle w:val="Heading1"/>
        <w:rPr>
          <w:rFonts w:ascii="Martel Heavy" w:hAnsi="Martel Heavy" w:cs="Martel Heavy"/>
          <w:color w:val="003399"/>
          <w:sz w:val="32"/>
          <w:szCs w:val="32"/>
          <w:lang w:val="en-US"/>
        </w:rPr>
      </w:pPr>
      <w:r>
        <w:rPr>
          <w:rFonts w:cs="Martel Heavy" w:ascii="Martel Heavy" w:hAnsi="Martel Heavy"/>
          <w:color w:val="003399"/>
          <w:sz w:val="32"/>
          <w:szCs w:val="32"/>
          <w:lang w:val="en-US"/>
        </w:rPr>
        <w:t>Signal Modulation by Decimation and Interpolation</w:t>
      </w:r>
    </w:p>
    <w:tbl>
      <w:tblPr>
        <w:tblStyle w:val="Tabellenraster"/>
        <w:tblW w:w="9628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122"/>
        <w:gridCol w:w="2408"/>
        <w:gridCol w:w="5098"/>
      </w:tblGrid>
      <w:tr>
        <w:trPr>
          <w:trHeight w:val="567" w:hRule="atLeast"/>
        </w:trPr>
        <w:tc>
          <w:tcPr>
            <w:tcW w:w="212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Group / Team</w:t>
            </w:r>
          </w:p>
        </w:tc>
        <w:tc>
          <w:tcPr>
            <w:tcW w:w="2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Team member 1:</w:t>
            </w:r>
          </w:p>
        </w:tc>
        <w:tc>
          <w:tcPr>
            <w:tcW w:w="50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color w:themeColor="background1" w:themeShade="a6" w:val="A6A6A6"/>
                <w:kern w:val="2"/>
                <w:sz w:val="22"/>
                <w:szCs w:val="22"/>
                <w:lang w:val="en-US" w:eastAsia="en-US" w:bidi="ar-SA"/>
              </w:rPr>
              <w:t>Torben Burandt</w:t>
            </w:r>
          </w:p>
        </w:tc>
      </w:tr>
      <w:tr>
        <w:trPr>
          <w:trHeight w:val="567" w:hRule="atLeast"/>
        </w:trPr>
        <w:tc>
          <w:tcPr>
            <w:tcW w:w="2122" w:type="dxa"/>
            <w:vMerge w:val="restart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color w:themeColor="background1" w:themeShade="a6" w:val="A6A6A6"/>
                <w:kern w:val="2"/>
                <w:sz w:val="28"/>
                <w:szCs w:val="28"/>
                <w:lang w:val="en-US" w:eastAsia="en-US" w:bidi="ar-SA"/>
              </w:rPr>
              <w:t>ESPL0</w:t>
            </w:r>
            <w:r>
              <w:rPr>
                <w:rFonts w:eastAsia="Aptos" w:cs="Open Sans"/>
                <w:color w:themeColor="background1" w:themeShade="a6" w:val="A6A6A6"/>
                <w:kern w:val="2"/>
                <w:sz w:val="28"/>
                <w:szCs w:val="28"/>
                <w:lang w:val="en-US" w:eastAsia="en-US" w:bidi="ar-SA"/>
              </w:rPr>
              <w:t>2</w:t>
            </w:r>
            <w:r>
              <w:rPr>
                <w:rFonts w:eastAsia="Aptos" w:cs="Open Sans"/>
                <w:color w:themeColor="background1" w:themeShade="a6" w:val="A6A6A6"/>
                <w:kern w:val="2"/>
                <w:sz w:val="28"/>
                <w:szCs w:val="28"/>
                <w:lang w:val="en-US" w:eastAsia="en-US" w:bidi="ar-SA"/>
              </w:rPr>
              <w:t xml:space="preserve"> / </w:t>
            </w:r>
            <w:r>
              <w:rPr>
                <w:rFonts w:eastAsia="Aptos" w:cs="Open Sans"/>
                <w:color w:themeColor="background1" w:themeShade="a6" w:val="A6A6A6"/>
                <w:kern w:val="2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eastAsia="Aptos" w:cs="Open Sans"/>
                <w:color w:themeColor="background1" w:themeShade="a6" w:val="A6A6A6"/>
                <w:kern w:val="2"/>
                <w:sz w:val="28"/>
                <w:szCs w:val="28"/>
                <w:lang w:val="en-US" w:eastAsia="en-US" w:bidi="ar-SA"/>
              </w:rPr>
              <w:t xml:space="preserve"> </w:t>
            </w:r>
          </w:p>
        </w:tc>
        <w:tc>
          <w:tcPr>
            <w:tcW w:w="2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Team member 2:</w:t>
            </w:r>
          </w:p>
        </w:tc>
        <w:tc>
          <w:tcPr>
            <w:tcW w:w="50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color w:themeColor="background1" w:themeShade="a6" w:val="A6A6A6"/>
                <w:kern w:val="2"/>
                <w:sz w:val="22"/>
                <w:szCs w:val="22"/>
                <w:lang w:val="en-US" w:eastAsia="en-US" w:bidi="ar-SA"/>
              </w:rPr>
              <w:t>Luis Huber</w:t>
            </w:r>
          </w:p>
        </w:tc>
      </w:tr>
      <w:tr>
        <w:trPr>
          <w:trHeight w:val="567" w:hRule="atLeast"/>
        </w:trPr>
        <w:tc>
          <w:tcPr>
            <w:tcW w:w="2122" w:type="dxa"/>
            <w:vMerge w:val="continue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40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Team member 3:</w:t>
            </w:r>
          </w:p>
        </w:tc>
        <w:tc>
          <w:tcPr>
            <w:tcW w:w="50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</w:p>
        </w:tc>
      </w:tr>
    </w:tbl>
    <w:p>
      <w:pPr>
        <w:pStyle w:val="Caption"/>
        <w:jc w:val="center"/>
        <w:rPr>
          <w:i w:val="false"/>
          <w:iCs w:val="false"/>
          <w:color w:val="003399"/>
          <w:lang w:val="en-US"/>
        </w:rPr>
      </w:pPr>
      <w:r>
        <w:rPr>
          <w:i w:val="false"/>
          <w:iCs w:val="false"/>
          <w:color w:val="003399"/>
          <w:lang w:val="en-US"/>
        </w:rPr>
        <w:br/>
        <w:t xml:space="preserve">Table </w:t>
      </w:r>
      <w:r>
        <w:rPr>
          <w:i w:val="false"/>
          <w:iCs w:val="false"/>
          <w:color w:val="003399"/>
          <w:lang w:val="en-US"/>
        </w:rPr>
        <w:fldChar w:fldCharType="begin"/>
      </w:r>
      <w:r>
        <w:rPr>
          <w:i w:val="false"/>
          <w:iCs w:val="false"/>
          <w:color w:val="003399"/>
          <w:lang w:val="en-US"/>
        </w:rPr>
        <w:instrText xml:space="preserve"> SEQ Table \* ARABIC </w:instrText>
      </w:r>
      <w:r>
        <w:rPr>
          <w:i w:val="false"/>
          <w:iCs w:val="false"/>
          <w:color w:val="003399"/>
          <w:lang w:val="en-US"/>
        </w:rPr>
        <w:fldChar w:fldCharType="separate"/>
      </w:r>
      <w:r>
        <w:rPr>
          <w:i w:val="false"/>
          <w:iCs w:val="false"/>
          <w:color w:val="003399"/>
          <w:lang w:val="en-US"/>
        </w:rPr>
        <w:t>1</w:t>
      </w:r>
      <w:r>
        <w:rPr>
          <w:i w:val="false"/>
          <w:iCs w:val="false"/>
          <w:color w:val="003399"/>
          <w:lang w:val="en-US"/>
        </w:rPr>
        <w:fldChar w:fldCharType="end"/>
      </w:r>
      <w:r>
        <w:rPr>
          <w:i w:val="false"/>
          <w:iCs w:val="false"/>
          <w:color w:val="003399"/>
          <w:lang w:val="en-US"/>
        </w:rPr>
        <w:t>: Different configurations to be used by different lab groups</w:t>
      </w:r>
    </w:p>
    <w:tbl>
      <w:tblPr>
        <w:tblStyle w:val="Tabellenraster"/>
        <w:tblW w:w="9628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311"/>
        <w:gridCol w:w="1405"/>
        <w:gridCol w:w="1390"/>
        <w:gridCol w:w="708"/>
        <w:gridCol w:w="1443"/>
        <w:gridCol w:w="1734"/>
        <w:gridCol w:w="1637"/>
      </w:tblGrid>
      <w:tr>
        <w:trPr/>
        <w:tc>
          <w:tcPr>
            <w:tcW w:w="13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en-US" w:eastAsia="en-US" w:bidi="ar-SA"/>
              </w:rPr>
              <w:t>Lab group as chosen in myHAW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Down- / Upsampling factor</w:t>
            </w:r>
          </w:p>
        </w:tc>
        <w:tc>
          <w:tcPr>
            <w:tcW w:w="209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en-US" w:eastAsia="en-US" w:bidi="ar-SA"/>
              </w:rPr>
              <w:t>Chirp, from … to [kHz], length [s]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" w:eastAsiaTheme="minor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" w:cs="" w:ascii="Aptos" w:hAnsi="Aptos" w:eastAsiaTheme="minorEastAsia"/>
                <w:b/>
                <w:bCs/>
                <w:kern w:val="2"/>
                <w:sz w:val="20"/>
                <w:szCs w:val="20"/>
                <w:lang w:val="en-US" w:eastAsia="en-US" w:bidi="ar-SA"/>
              </w:rPr>
              <w:t xml:space="preserve">Bat sound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f</m:t>
                  </m:r>
                </m:e>
                <m:sub>
                  <m:r>
                    <m:t xml:space="preserve">bat</m:t>
                  </m:r>
                </m:sub>
              </m:sSub>
            </m:oMath>
          </w:p>
        </w:tc>
        <w:tc>
          <w:tcPr>
            <w:tcW w:w="17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>
              <w:rPr>
                <w:rFonts w:eastAsia="" w:cs="Open Sans" w:eastAsiaTheme="minorEastAsia"/>
                <w:b/>
                <w:bCs/>
                <w:kern w:val="2"/>
                <w:sz w:val="20"/>
                <w:szCs w:val="20"/>
                <w:lang w:val="en-US" w:eastAsia="en-US" w:bidi="ar-SA"/>
              </w:rPr>
              <w:t xml:space="preserve">Sampling frequency ADC, DAC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f</m:t>
                  </m:r>
                </m:e>
                <m:sub>
                  <m:r>
                    <m:t xml:space="preserve">s</m:t>
                  </m:r>
                </m:sub>
              </m:sSub>
            </m:oMath>
            <w:r>
              <w:rPr>
                <w:rFonts w:eastAsia="Aptos" w:cs="Open Sans"/>
                <w:kern w:val="2"/>
                <w:sz w:val="20"/>
                <w:szCs w:val="20"/>
                <w:lang w:val="en-US" w:eastAsia="en-US" w:bidi="ar-SA"/>
              </w:rPr>
              <w:t xml:space="preserve"> [kHz]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en-US" w:eastAsia="en-US" w:bidi="ar-SA"/>
              </w:rPr>
              <w:t xml:space="preserve">Polyphases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x</m:t>
                  </m:r>
                </m:e>
                <m:sub>
                  <m:r>
                    <m:t xml:space="preserve">λ</m:t>
                  </m:r>
                </m:sub>
              </m:sSub>
            </m:oMath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en-US" w:eastAsia="en-US" w:bidi="ar-SA"/>
              </w:rPr>
              <w:t xml:space="preserve"> output at DAC CH0 / CH1</w:t>
            </w:r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ESPL/01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M=L=3</w:t>
            </w:r>
          </w:p>
        </w:tc>
        <w:tc>
          <w:tcPr>
            <w:tcW w:w="1390" w:type="dxa"/>
            <w:tcBorders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18 … 21 kHz</w:t>
            </w:r>
          </w:p>
        </w:tc>
        <w:tc>
          <w:tcPr>
            <w:tcW w:w="708" w:type="dxa"/>
            <w:tcBorders>
              <w:star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2.5 s</w:t>
            </w:r>
          </w:p>
        </w:tc>
        <w:tc>
          <w:tcPr>
            <w:tcW w:w="14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18 kHz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50 kHz, 50 kHz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/>
                <w:kern w:val="2"/>
                <w:lang w:val="de-DE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0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rPr>
                    <m:lit/>
                    <m:nor/>
                  </m:rPr>
                  <m:t xml:space="preserve">/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2</m:t>
                </m:r>
              </m:oMath>
            </m:oMathPara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ESPL/02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M=L=4</w:t>
            </w:r>
          </w:p>
        </w:tc>
        <w:tc>
          <w:tcPr>
            <w:tcW w:w="1390" w:type="dxa"/>
            <w:tcBorders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14 … 17 kHz</w:t>
            </w:r>
          </w:p>
        </w:tc>
        <w:tc>
          <w:tcPr>
            <w:tcW w:w="708" w:type="dxa"/>
            <w:tcBorders>
              <w:star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3.0 s</w:t>
            </w:r>
          </w:p>
        </w:tc>
        <w:tc>
          <w:tcPr>
            <w:tcW w:w="14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15 kHz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b/>
                <w:bCs/>
                <w:kern w:val="2"/>
                <w:sz w:val="22"/>
                <w:szCs w:val="22"/>
                <w:lang w:val="de-DE" w:eastAsia="en-US" w:bidi="ar-SA"/>
              </w:rPr>
            </w:pPr>
            <w:r>
              <w:rPr>
                <w:rFonts w:eastAsia="Aptos" w:cs="Open Sans"/>
                <w:b/>
                <w:bCs/>
                <w:kern w:val="2"/>
                <w:sz w:val="20"/>
                <w:szCs w:val="20"/>
                <w:lang w:val="de-DE" w:eastAsia="en-US" w:bidi="ar-SA"/>
              </w:rPr>
              <w:t>50 kHz, 50 kHz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Aptos"/>
                <w:b/>
                <w:bCs/>
                <w:kern w:val="2"/>
                <w:lang w:val="de-DE" w:eastAsia="en-US" w:bidi="ar-SA"/>
              </w:rPr>
            </w:pPr>
            <w:r>
              <w:rPr>
                <w:rFonts w:eastAsia="Aptos"/>
                <w:b/>
                <w:bCs/>
                <w:kern w:val="2"/>
                <w:lang w:val="de-DE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0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rPr>
                    <m:lit/>
                    <m:nor/>
                  </m:rPr>
                  <m:t xml:space="preserve">/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3</m:t>
                </m:r>
              </m:oMath>
            </m:oMathPara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ESPL/03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M=L=5</w:t>
            </w:r>
          </w:p>
        </w:tc>
        <w:tc>
          <w:tcPr>
            <w:tcW w:w="1390" w:type="dxa"/>
            <w:tcBorders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21 … 24 kHz</w:t>
            </w:r>
          </w:p>
        </w:tc>
        <w:tc>
          <w:tcPr>
            <w:tcW w:w="708" w:type="dxa"/>
            <w:tcBorders>
              <w:star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2.0 s</w:t>
            </w:r>
          </w:p>
        </w:tc>
        <w:tc>
          <w:tcPr>
            <w:tcW w:w="14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17 kHz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50 kHz, 50 kHz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/>
                <w:kern w:val="2"/>
                <w:lang w:val="de-DE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0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rPr>
                    <m:lit/>
                    <m:nor/>
                  </m:rPr>
                  <m:t xml:space="preserve">/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4</m:t>
                </m:r>
              </m:oMath>
            </m:oMathPara>
          </w:p>
        </w:tc>
      </w:tr>
      <w:tr>
        <w:trPr/>
        <w:tc>
          <w:tcPr>
            <w:tcW w:w="13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ESPL/04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M=L=5</w:t>
            </w:r>
          </w:p>
        </w:tc>
        <w:tc>
          <w:tcPr>
            <w:tcW w:w="1390" w:type="dxa"/>
            <w:tcBorders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18 … 21 kHz</w:t>
            </w:r>
          </w:p>
        </w:tc>
        <w:tc>
          <w:tcPr>
            <w:tcW w:w="708" w:type="dxa"/>
            <w:tcBorders>
              <w:start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3.0 s</w:t>
            </w:r>
          </w:p>
        </w:tc>
        <w:tc>
          <w:tcPr>
            <w:tcW w:w="14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16 kHz</w:t>
            </w:r>
          </w:p>
        </w:tc>
        <w:tc>
          <w:tcPr>
            <w:tcW w:w="17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 w:cs="Open Sans"/>
                <w:kern w:val="2"/>
                <w:sz w:val="20"/>
                <w:szCs w:val="20"/>
                <w:lang w:val="de-DE" w:eastAsia="en-US" w:bidi="ar-SA"/>
              </w:rPr>
              <w:t>50 kHz, 50 kHz</w:t>
            </w:r>
          </w:p>
        </w:tc>
        <w:tc>
          <w:tcPr>
            <w:tcW w:w="16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eastAsia="Aptos"/>
                <w:kern w:val="2"/>
                <w:lang w:val="de-DE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0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rPr>
                    <m:lit/>
                    <m:nor/>
                  </m:rPr>
                  <m:t xml:space="preserve">/</m:t>
                </m:r>
                <m:r>
                  <m:rPr>
                    <m:lit/>
                    <m:nor/>
                  </m:rPr>
                  <m:t xml:space="preserve"> </m:t>
                </m:r>
                <m:r>
                  <m:t xml:space="preserve">λ</m:t>
                </m:r>
                <m:r>
                  <m:rPr>
                    <m:lit/>
                    <m:nor/>
                  </m:rPr>
                  <m:t xml:space="preserve">=</m:t>
                </m:r>
                <m:r>
                  <m:t xml:space="preserve">3</m:t>
                </m:r>
              </m:oMath>
            </m:oMathPara>
          </w:p>
        </w:tc>
      </w:tr>
    </w:tbl>
    <w:p>
      <w:pPr>
        <w:pStyle w:val="Heading1"/>
        <w:numPr>
          <w:ilvl w:val="0"/>
          <w:numId w:val="1"/>
        </w:numPr>
        <w:spacing w:lineRule="auto" w:line="240" w:before="240" w:after="120"/>
        <w:rPr>
          <w:rFonts w:ascii="Open Sans" w:hAnsi="Open Sans" w:cs="Open Sans"/>
          <w:color w:val="003399"/>
          <w:sz w:val="32"/>
          <w:szCs w:val="32"/>
          <w:lang w:val="en-US"/>
        </w:rPr>
      </w:pPr>
      <w:r>
        <w:rPr>
          <w:rFonts w:cs="Open Sans" w:ascii="Open Sans" w:hAnsi="Open Sans"/>
          <w:color w:val="003399"/>
          <w:sz w:val="32"/>
          <w:szCs w:val="32"/>
          <w:lang w:val="en-US"/>
        </w:rPr>
        <w:t>Preparation</w:t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>Creating a Chirp Signal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Add your results, including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Matlab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figures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, to the preparation sheet.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Explain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why you think the result is correct.</w:t>
            </w:r>
          </w:p>
        </w:tc>
      </w:tr>
    </w:tbl>
    <w:p>
      <w:pPr>
        <w:pStyle w:val="Normal"/>
        <w:rPr>
          <w:rFonts w:ascii="0" w:hAnsi="0"/>
          <w:sz w:val="20"/>
        </w:rPr>
      </w:pPr>
      <w:r>
        <w:rPr>
          <w:rFonts w:ascii="0" w:hAnsi="0"/>
          <w:sz w:val="20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6605" cy="29768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605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0" w:hAnsi="0"/>
          <w:sz w:val="20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</w:r>
    </w:p>
    <w:p>
      <w:pPr>
        <w:pStyle w:val="Normal"/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</w:r>
    </w:p>
    <w:p>
      <w:pPr>
        <w:pStyle w:val="Heading2"/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</w:r>
    </w:p>
    <w:p>
      <w:pPr>
        <w:pStyle w:val="Normal"/>
        <w:spacing w:lineRule="auto" w:line="240" w:before="240" w:after="120"/>
        <w:ind w:hanging="454" w:start="454"/>
        <w:rPr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  <w:lang w:val="en-US"/>
        </w:rPr>
        <w:t>Up trend of a chirp signal, signal cutout matches with sinus waveform</w:t>
      </w:r>
    </w:p>
    <w:p>
      <w:pPr>
        <w:pStyle w:val="Normal"/>
        <w:spacing w:lineRule="auto" w:line="240" w:before="240" w:after="120"/>
        <w:ind w:hanging="454" w:start="454"/>
        <w:rPr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  <w:lang w:val="en-US"/>
        </w:rPr>
        <w:t xml:space="preserve">Code see Appandix: </w:t>
        <w:br/>
        <w:t xml:space="preserve">AI usage in section 3.1 – </w:t>
      </w:r>
      <w:r>
        <w:rPr>
          <w:color w:val="auto"/>
          <w:sz w:val="24"/>
          <w:szCs w:val="24"/>
          <w:lang w:val="en-US"/>
        </w:rPr>
        <w:t>Claude.ai</w:t>
      </w:r>
      <w:r>
        <w:rPr>
          <w:color w:val="auto"/>
          <w:sz w:val="24"/>
          <w:szCs w:val="24"/>
          <w:lang w:val="en-US"/>
        </w:rPr>
        <w:t>:</w:t>
        <w:br/>
        <w:t xml:space="preserve">“Please makeup a graph in matlab that displays the following chirp signal as spectrogram and a cutout inform of stem plots, use subplots. </w:t>
        <w:br/>
        <w:t>… code until line 27 …</w:t>
        <w:br/>
        <w:t>“</w:t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>Downsampling and Polyphase Representation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Add your results, including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Matlab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figures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, to the preparation sheet.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Explain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why you think the result is correct.</w:t>
            </w:r>
          </w:p>
        </w:tc>
      </w:tr>
    </w:tbl>
    <w:p>
      <w:pPr>
        <w:pStyle w:val="Heading2"/>
        <w:spacing w:lineRule="auto" w:line="240" w:before="240" w:after="120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76420" cy="29533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20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The signal integrity is still visible and the datapoints match the downsampled frequency</w:t>
      </w:r>
    </w:p>
    <w:p>
      <w:pPr>
        <w:pStyle w:val="Normal"/>
        <w:rPr>
          <w:lang w:val="en-US"/>
        </w:rPr>
      </w:pPr>
      <w:r>
        <w:rPr>
          <w:lang w:val="en-US"/>
        </w:rPr>
        <w:t>AI usage in section 3.2 – Claude.ai:</w:t>
      </w:r>
    </w:p>
    <w:p>
      <w:pPr>
        <w:pStyle w:val="Normal"/>
        <w:bidi w:val="0"/>
        <w:rPr>
          <w:lang w:val="en-US"/>
        </w:rPr>
      </w:pPr>
      <w:r>
        <w:rPr>
          <w:lang w:val="en-US"/>
        </w:rPr>
        <w:t>“</w:t>
      </w:r>
      <w:r>
        <w:rPr>
          <w:lang w:val="en-US"/>
        </w:rPr>
        <w:t>Please design the following matlab plot with the code provided below:</w:t>
        <w:br/>
        <w:t>display the first 100 samples of the downsampled polyphase signals 𝑥 𝜆 [𝑚], 𝜆 = 0, … 𝑀 − 1 in the domain of the low sampling frequency in 𝑀 subplots one below the other, use stem.</w:t>
        <w:br/>
        <w:t>… Code from section 3.2… “</w:t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>Upsampling without Interpolation Filter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>Add your results, including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 xml:space="preserve"> Matlab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figures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, to the preparation sheet. Explain the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shape of the spectrogram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provide reasons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based on specific frequencies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. Assume that a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 xml:space="preserve">bat sound of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f</m:t>
                  </m:r>
                </m:e>
                <m:sub>
                  <m:r>
                    <m:t xml:space="preserve">bat</m:t>
                  </m:r>
                </m:sub>
              </m:sSub>
            </m:oMath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(as given in Table 1 for your ESPL group) is fed into the system's ADC. Is it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reproduced at the DAC output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? If so, at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what frequency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/ frequencies?</w:t>
            </w:r>
          </w:p>
        </w:tc>
      </w:tr>
    </w:tbl>
    <w:p>
      <w:pPr>
        <w:pStyle w:val="Heading2"/>
        <w:spacing w:lineRule="auto" w:line="240" w:before="240" w:after="120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br/>
        <w:br/>
        <w:br/>
        <w:br/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>Applying an Interpolation Filter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Add your results, including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Matlab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figures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, to the preparation sheet.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Compare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the results from 3.3 and 3.4 and explain them.</w:t>
            </w:r>
          </w:p>
        </w:tc>
      </w:tr>
    </w:tbl>
    <w:p>
      <w:pPr>
        <w:pStyle w:val="Heading2"/>
        <w:spacing w:lineRule="auto" w:line="240" w:before="240" w:after="120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 xml:space="preserve">Export Filter Coefficients to C 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Generate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the header file for the filter coefficients of your interpolation filter and bring the file with you to the lab session.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How many coefficients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does your FIR filter have? Which is the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largest and which the smallest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value? Do these values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fit into 16-bit format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?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Explain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>.</w:t>
            </w:r>
          </w:p>
        </w:tc>
      </w:tr>
    </w:tbl>
    <w:p>
      <w:pPr>
        <w:pStyle w:val="Heading2"/>
        <w:spacing w:lineRule="auto" w:line="240" w:before="240" w:after="120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numPr>
          <w:ilvl w:val="1"/>
          <w:numId w:val="1"/>
        </w:numPr>
        <w:spacing w:lineRule="auto" w:line="240" w:before="240" w:after="120"/>
        <w:ind w:hanging="454" w:start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 xml:space="preserve">C Program with Interrupt Handlers </w:t>
      </w:r>
    </w:p>
    <w:tbl>
      <w:tblPr>
        <w:tblStyle w:val="Tabellenraster"/>
        <w:tblW w:w="962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628"/>
      </w:tblGrid>
      <w:tr>
        <w:trPr/>
        <w:tc>
          <w:tcPr>
            <w:tcW w:w="9628" w:type="dxa"/>
            <w:tcBorders>
              <w:top w:val="nil"/>
              <w:start w:val="nil"/>
              <w:bottom w:val="nil"/>
              <w:end w:val="nil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120"/>
              <w:jc w:val="start"/>
              <w:rPr>
                <w:rFonts w:ascii="Open Sans" w:hAnsi="Open Sans" w:cs="Open Sans"/>
                <w:lang w:val="en-US"/>
              </w:rPr>
            </w:pP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Extend the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for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r>
                <m:t xml:space="preserve">M</m:t>
              </m:r>
            </m:oMath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r>
                <m:t xml:space="preserve">L</m:t>
              </m:r>
            </m:oMath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values given in Table 1 for your ESPL group. The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polyphases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Aptos" w:cs="" w:ascii="Aptos" w:hAnsi="Aptos"/>
                <w:kern w:val="2"/>
                <w:sz w:val="22"/>
                <w:szCs w:val="22"/>
                <w:lang w:val="de-DE" w:eastAsia="en-US" w:bidi="ar-SA"/>
              </w:rPr>
            </w:r>
            <m:oMath xmlns:m="http://schemas.openxmlformats.org/officeDocument/2006/math">
              <m:sSub>
                <m:e>
                  <m:r>
                    <m:t xml:space="preserve">x</m:t>
                  </m:r>
                </m:e>
                <m:sub>
                  <m:r>
                    <m:t xml:space="preserve">λ</m:t>
                  </m:r>
                </m:sub>
              </m:sSub>
              <m:d>
                <m:dPr>
                  <m:begChr m:val="["/>
                  <m:endChr m:val="]"/>
                </m:dPr>
                <m:e>
                  <m:r>
                    <m:t xml:space="preserve">m</m:t>
                  </m:r>
                </m:e>
              </m:d>
            </m:oMath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specified in Table 1 should be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fed to the respective DAC outputs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.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Why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is </w:t>
            </w:r>
            <w:r>
              <w:rPr>
                <w:rFonts w:eastAsia="Aptos" w:cs="Open Sans" w:ascii="Consolas" w:hAnsi="Consolas"/>
                <w:kern w:val="2"/>
                <w:sz w:val="22"/>
                <w:szCs w:val="22"/>
                <w:lang w:val="en-US" w:eastAsia="en-US" w:bidi="ar-SA"/>
              </w:rPr>
              <w:t>g_PolyWUpdate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necessary? </w:t>
            </w:r>
            <w:r>
              <w:rPr>
                <w:rFonts w:eastAsia="Aptos" w:cs="Open Sans"/>
                <w:b/>
                <w:bCs/>
                <w:kern w:val="2"/>
                <w:sz w:val="22"/>
                <w:szCs w:val="22"/>
                <w:lang w:val="en-US" w:eastAsia="en-US" w:bidi="ar-SA"/>
              </w:rPr>
              <w:t>Add your C code</w:t>
            </w:r>
            <w:r>
              <w:rPr>
                <w:rFonts w:eastAsia="Aptos" w:cs="Open Sans"/>
                <w:kern w:val="2"/>
                <w:sz w:val="22"/>
                <w:szCs w:val="22"/>
                <w:lang w:val="en-US" w:eastAsia="en-US" w:bidi="ar-SA"/>
              </w:rPr>
              <w:t xml:space="preserve"> to the preparation sheet. 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The preparation is complete. Congratulations! </w:t>
      </w:r>
      <w:r>
        <w:rPr>
          <w:b/>
          <w:bCs/>
          <w:lang w:val="en-US"/>
        </w:rPr>
        <w:t>Please submit the preparation sheet in Moodle before the lab session.</w:t>
      </w:r>
    </w:p>
    <w:p>
      <w:pPr>
        <w:pStyle w:val="Normal"/>
        <w:spacing w:lineRule="auto" w:line="240" w:before="0" w:after="120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Aptos Display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Martel Heavy">
    <w:charset w:val="01"/>
    <w:family w:val="swiss"/>
    <w:pitch w:val="variable"/>
  </w:font>
  <w:font w:name="Aptos">
    <w:charset w:val="01"/>
    <w:family w:val="swiss"/>
    <w:pitch w:val="variable"/>
  </w:font>
  <w:font w:name="0">
    <w:charset w:val="01"/>
    <w:family w:val="swiss"/>
    <w:pitch w:val="variable"/>
  </w:font>
  <w:font w:name="Consolas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3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isLgl/>
      <w:lvlText w:val="%1.%2"/>
      <w:lvlJc w:val="start"/>
      <w:pPr>
        <w:tabs>
          <w:tab w:val="num" w:pos="0"/>
        </w:tabs>
        <w:ind w:start="720" w:hanging="720"/>
      </w:pPr>
      <w:rPr/>
    </w:lvl>
    <w:lvl w:ilvl="2">
      <w:start w:val="1"/>
      <w:numFmt w:val="decimal"/>
      <w:isLgl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isLgl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isLgl/>
      <w:lvlText w:val="%1.%2.%3.%4.%5"/>
      <w:lvlJc w:val="start"/>
      <w:pPr>
        <w:tabs>
          <w:tab w:val="num" w:pos="0"/>
        </w:tabs>
        <w:ind w:start="1440" w:hanging="1440"/>
      </w:pPr>
      <w:rPr/>
    </w:lvl>
    <w:lvl w:ilvl="5">
      <w:start w:val="1"/>
      <w:numFmt w:val="decimal"/>
      <w:isLgl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isLgl/>
      <w:lvlText w:val="%1.%2.%3.%4.%5.%6.%7"/>
      <w:lvlJc w:val="start"/>
      <w:pPr>
        <w:tabs>
          <w:tab w:val="num" w:pos="0"/>
        </w:tabs>
        <w:ind w:start="1800" w:hanging="1800"/>
      </w:pPr>
      <w:rPr/>
    </w:lvl>
    <w:lvl w:ilvl="7">
      <w:start w:val="1"/>
      <w:numFmt w:val="decimal"/>
      <w:isLgl/>
      <w:lvlText w:val="%1.%2.%3.%4.%5.%6.%7.%8"/>
      <w:lvlJc w:val="start"/>
      <w:pPr>
        <w:tabs>
          <w:tab w:val="num" w:pos="0"/>
        </w:tabs>
        <w:ind w:start="2160" w:hanging="2160"/>
      </w:pPr>
      <w:rPr/>
    </w:lvl>
    <w:lvl w:ilvl="8">
      <w:start w:val="1"/>
      <w:numFmt w:val="decimal"/>
      <w:isLgl/>
      <w:lvlText w:val="%1.%2.%3.%4.%5.%6.%7.%8.%9"/>
      <w:lvlJc w:val="start"/>
      <w:pPr>
        <w:tabs>
          <w:tab w:val="num" w:pos="0"/>
        </w:tabs>
        <w:ind w:start="2160" w:hanging="21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Aptos" w:cs="Open Sans" w:eastAsiaTheme="minorHAns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402b"/>
    <w:pPr>
      <w:widowControl/>
      <w:bidi w:val="0"/>
      <w:spacing w:lineRule="auto" w:line="192" w:before="360" w:after="80"/>
      <w:jc w:val="start"/>
    </w:pPr>
    <w:rPr>
      <w:rFonts w:ascii="Open Sans" w:hAnsi="Open Sans" w:eastAsia="Aptos" w:cs="Open Sans" w:eastAsiaTheme="minorHAnsi"/>
      <w:color w:val="auto"/>
      <w:kern w:val="2"/>
      <w:sz w:val="22"/>
      <w:szCs w:val="22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a53ece"/>
    <w:pPr>
      <w:keepNext w:val="true"/>
      <w:keepLines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a53ece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a53ec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a53ec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a53ec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a53ec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a53ec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a53ece"/>
    <w:pPr>
      <w:keepNext w:val="true"/>
      <w:keepLines/>
      <w:spacing w:before="36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a53ece"/>
    <w:pPr>
      <w:keepNext w:val="true"/>
      <w:keepLines/>
      <w:spacing w:before="36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erschrift1Zchn" w:customStyle="1">
    <w:name w:val="Überschrift 1 Zchn"/>
    <w:basedOn w:val="DefaultParagraphFont"/>
    <w:link w:val="Heading1"/>
    <w:uiPriority w:val="9"/>
    <w:rsid w:val="00a53ec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link w:val="Heading2"/>
    <w:uiPriority w:val="9"/>
    <w:rsid w:val="00a53ec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link w:val="Heading3"/>
    <w:uiPriority w:val="9"/>
    <w:semiHidden/>
    <w:rsid w:val="00a53ec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link w:val="Heading4"/>
    <w:uiPriority w:val="9"/>
    <w:semiHidden/>
    <w:rsid w:val="00a53ece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link w:val="Heading5"/>
    <w:uiPriority w:val="9"/>
    <w:semiHidden/>
    <w:rsid w:val="00a53ece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link w:val="Heading6"/>
    <w:uiPriority w:val="9"/>
    <w:semiHidden/>
    <w:rsid w:val="00a53ece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link w:val="Heading7"/>
    <w:uiPriority w:val="9"/>
    <w:semiHidden/>
    <w:rsid w:val="00a53ece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link w:val="Heading8"/>
    <w:uiPriority w:val="9"/>
    <w:semiHidden/>
    <w:rsid w:val="00a53ece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link w:val="Heading9"/>
    <w:uiPriority w:val="9"/>
    <w:semiHidden/>
    <w:rsid w:val="00a53ece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link w:val="Title"/>
    <w:uiPriority w:val="10"/>
    <w:rsid w:val="00a53ec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link w:val="Subtitle"/>
    <w:uiPriority w:val="11"/>
    <w:rsid w:val="00a53ec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rsid w:val="00a53ec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53ece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rsid w:val="00a53ec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53ece"/>
    <w:rPr>
      <w:b/>
      <w:bCs/>
      <w:smallCaps/>
      <w:color w:themeColor="accent1" w:themeShade="bf" w:val="0F4761"/>
      <w:spacing w:val="5"/>
    </w:rPr>
  </w:style>
  <w:style w:type="character" w:styleId="PlaceholderText">
    <w:name w:val="Placeholder Text"/>
    <w:basedOn w:val="DefaultParagraphFont"/>
    <w:uiPriority w:val="99"/>
    <w:semiHidden/>
    <w:rsid w:val="00ec0461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4c5773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5773"/>
    <w:rPr>
      <w:color w:val="605E5C"/>
      <w:shd w:fill="E1DFDD" w:val="clear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0d0760"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elZchn"/>
    <w:uiPriority w:val="10"/>
    <w:qFormat/>
    <w:rsid w:val="00a53ece"/>
    <w:pPr>
      <w:spacing w:lineRule="auto" w:line="240" w:before="36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a53ec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a53ece"/>
    <w:pPr>
      <w:spacing w:before="160" w:after="8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53ece"/>
    <w:pPr>
      <w:spacing w:before="360" w:after="8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a53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3b7cce"/>
    <w:pPr>
      <w:spacing w:before="0" w:after="0" w:line="240" w:lineRule="auto"/>
    </w:pPr>
    <w:rPr>
      <w:rFonts w:asciiTheme="minorHAnsi" w:hAnsiTheme="minorHAnsi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LibreOffice/26.8.1.1$Linux_X86_64 LibreOffice_project/680$Build-1</Application>
  <AppVersion>15.0000</AppVersion>
  <Pages>3</Pages>
  <Words>510</Words>
  <Characters>2388</Characters>
  <CharactersWithSpaces>2852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2025-10-09T13:34:00Z</dcterms:created>
  <dc:creator>Leutelt, Lutz</dc:creator>
  <dc:description/>
  <dc:language>en-US</dc:language>
  <cp:lastModifiedBy/>
  <cp:lastPrinted>2025-10-09T13:25:00Z</cp:lastPrinted>
  <dcterms:modified xsi:type="dcterms:W3CDTF">2026-10-21T21:06:17Z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81f86f2a-5641-437b-af42-3e316e7323a7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2025-10-02T13:04:11Z</vt:lpwstr>
  </property>
  <property fmtid="{D5CDD505-2E9C-101B-9397-08002B2CF9AE}" pid="8" name="MSIP_Label_defa4170-0d19-0005-0004-bc88714345d2_SiteId">
    <vt:lpwstr>2c6cac8d-ab61-47b3-8209-4df2e46aefbc</vt:lpwstr>
  </property>
  <property fmtid="{D5CDD505-2E9C-101B-9397-08002B2CF9AE}" pid="9" name="MSIP_Label_defa4170-0d19-0005-0004-bc88714345d2_Tag">
    <vt:lpwstr>10, 3, 0, 1</vt:lpwstr>
  </property>
</Properties>
</file>