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F16FD" w14:textId="60667426" w:rsidR="00046270" w:rsidRDefault="002B4439" w:rsidP="00CF26E0">
      <w:pPr>
        <w:adjustRightInd w:val="0"/>
        <w:snapToGrid w:val="0"/>
        <w:spacing w:afterLines="100" w:after="360" w:line="0" w:lineRule="atLeast"/>
        <w:jc w:val="center"/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b/>
          <w:color w:val="000000" w:themeColor="text1"/>
          <w:sz w:val="28"/>
          <w:szCs w:val="24"/>
        </w:rPr>
        <w:t>天興實業</w:t>
      </w:r>
      <w:proofErr w:type="gramEnd"/>
      <w:r>
        <w:rPr>
          <w:rFonts w:ascii="Times New Roman" w:eastAsia="標楷體" w:hAnsi="Times New Roman" w:cs="Times New Roman" w:hint="eastAsia"/>
          <w:b/>
          <w:color w:val="000000" w:themeColor="text1"/>
          <w:sz w:val="28"/>
          <w:szCs w:val="24"/>
        </w:rPr>
        <w:t>(</w:t>
      </w:r>
      <w:r>
        <w:rPr>
          <w:rFonts w:ascii="Times New Roman" w:eastAsia="標楷體" w:hAnsi="Times New Roman" w:cs="Times New Roman" w:hint="eastAsia"/>
          <w:b/>
          <w:color w:val="000000" w:themeColor="text1"/>
          <w:sz w:val="28"/>
          <w:szCs w:val="24"/>
        </w:rPr>
        <w:t>股</w:t>
      </w:r>
      <w:r>
        <w:rPr>
          <w:rFonts w:ascii="Times New Roman" w:eastAsia="標楷體" w:hAnsi="Times New Roman" w:cs="Times New Roman" w:hint="eastAsia"/>
          <w:b/>
          <w:color w:val="000000" w:themeColor="text1"/>
          <w:sz w:val="28"/>
          <w:szCs w:val="24"/>
        </w:rPr>
        <w:t>)</w:t>
      </w:r>
      <w:r>
        <w:rPr>
          <w:rFonts w:ascii="Times New Roman" w:eastAsia="標楷體" w:hAnsi="Times New Roman" w:cs="Times New Roman" w:hint="eastAsia"/>
          <w:b/>
          <w:color w:val="000000" w:themeColor="text1"/>
          <w:sz w:val="28"/>
          <w:szCs w:val="24"/>
        </w:rPr>
        <w:t>公司代收款</w:t>
      </w:r>
      <w:r w:rsidR="00046270" w:rsidRPr="00C72E98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可行性評估</w:t>
      </w:r>
      <w:r w:rsidR="000D0504" w:rsidRPr="00C72E98">
        <w:rPr>
          <w:rFonts w:ascii="Times New Roman" w:eastAsia="標楷體" w:hAnsi="Times New Roman" w:cs="Times New Roman" w:hint="eastAsia"/>
          <w:b/>
          <w:color w:val="000000" w:themeColor="text1"/>
          <w:sz w:val="28"/>
          <w:szCs w:val="24"/>
        </w:rPr>
        <w:t>報告</w:t>
      </w:r>
    </w:p>
    <w:p w14:paraId="1201A68E" w14:textId="1A73A434" w:rsidR="00CF26E0" w:rsidRPr="00CF26E0" w:rsidRDefault="00CF26E0" w:rsidP="00CF26E0">
      <w:pPr>
        <w:adjustRightInd w:val="0"/>
        <w:snapToGrid w:val="0"/>
        <w:spacing w:afterLines="50" w:after="180" w:line="0" w:lineRule="atLeast"/>
        <w:jc w:val="right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CF26E0">
        <w:rPr>
          <w:rFonts w:ascii="Times New Roman" w:eastAsia="標楷體" w:hAnsi="Times New Roman" w:cs="Times New Roman" w:hint="eastAsia"/>
          <w:color w:val="000000" w:themeColor="text1"/>
          <w:szCs w:val="24"/>
        </w:rPr>
        <w:t>數位金融處</w:t>
      </w:r>
      <w:r w:rsidRPr="00CF26E0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202</w:t>
      </w:r>
      <w:r w:rsidR="002B4439">
        <w:rPr>
          <w:rFonts w:ascii="Times New Roman" w:eastAsia="標楷體" w:hAnsi="Times New Roman" w:cs="Times New Roman" w:hint="eastAsia"/>
          <w:color w:val="000000" w:themeColor="text1"/>
          <w:szCs w:val="24"/>
        </w:rPr>
        <w:t>5</w:t>
      </w:r>
      <w:r w:rsidRPr="00CF26E0">
        <w:rPr>
          <w:rFonts w:ascii="Times New Roman" w:eastAsia="標楷體" w:hAnsi="Times New Roman" w:cs="Times New Roman" w:hint="eastAsia"/>
          <w:color w:val="000000" w:themeColor="text1"/>
          <w:szCs w:val="24"/>
        </w:rPr>
        <w:t>.</w:t>
      </w:r>
      <w:r w:rsidR="002B4439">
        <w:rPr>
          <w:rFonts w:ascii="Times New Roman" w:eastAsia="標楷體" w:hAnsi="Times New Roman" w:cs="Times New Roman" w:hint="eastAsia"/>
          <w:color w:val="000000" w:themeColor="text1"/>
          <w:szCs w:val="24"/>
        </w:rPr>
        <w:t>10</w:t>
      </w:r>
      <w:r w:rsidRPr="00CF26E0">
        <w:rPr>
          <w:rFonts w:ascii="Times New Roman" w:eastAsia="標楷體" w:hAnsi="Times New Roman" w:cs="Times New Roman" w:hint="eastAsia"/>
          <w:color w:val="000000" w:themeColor="text1"/>
          <w:szCs w:val="24"/>
        </w:rPr>
        <w:t>.</w:t>
      </w:r>
      <w:r w:rsidR="00CF31E6">
        <w:rPr>
          <w:rFonts w:ascii="Times New Roman" w:eastAsia="標楷體" w:hAnsi="Times New Roman" w:cs="Times New Roman" w:hint="eastAsia"/>
          <w:color w:val="000000" w:themeColor="text1"/>
          <w:szCs w:val="24"/>
        </w:rPr>
        <w:t>31</w:t>
      </w:r>
    </w:p>
    <w:p w14:paraId="292D0139" w14:textId="2FA4C96A" w:rsidR="003E06A9" w:rsidRDefault="00954F97" w:rsidP="00C37B7E">
      <w:pPr>
        <w:pStyle w:val="a3"/>
        <w:numPr>
          <w:ilvl w:val="0"/>
          <w:numId w:val="2"/>
        </w:numPr>
        <w:adjustRightInd w:val="0"/>
        <w:snapToGrid w:val="0"/>
        <w:spacing w:line="500" w:lineRule="exact"/>
        <w:ind w:leftChars="0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3E06A9">
        <w:rPr>
          <w:rFonts w:ascii="Times New Roman" w:eastAsia="標楷體" w:hAnsi="Times New Roman" w:cs="Times New Roman" w:hint="eastAsia"/>
          <w:color w:val="000000" w:themeColor="text1"/>
          <w:szCs w:val="24"/>
        </w:rPr>
        <w:t>會議討論事項</w:t>
      </w:r>
      <w:r w:rsidR="00B456C9">
        <w:rPr>
          <w:rFonts w:ascii="Times New Roman" w:eastAsia="標楷體" w:hAnsi="Times New Roman" w:cs="Times New Roman" w:hint="eastAsia"/>
          <w:color w:val="000000" w:themeColor="text1"/>
          <w:szCs w:val="24"/>
        </w:rPr>
        <w:t>：</w:t>
      </w:r>
    </w:p>
    <w:p w14:paraId="59AD66C3" w14:textId="0BA37B17" w:rsidR="003E06A9" w:rsidRDefault="005E5E63" w:rsidP="00954F97">
      <w:pPr>
        <w:pStyle w:val="a3"/>
        <w:numPr>
          <w:ilvl w:val="0"/>
          <w:numId w:val="29"/>
        </w:numPr>
        <w:adjustRightInd w:val="0"/>
        <w:snapToGrid w:val="0"/>
        <w:spacing w:line="500" w:lineRule="exact"/>
        <w:ind w:leftChars="0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3E06A9">
        <w:rPr>
          <w:rFonts w:ascii="Times New Roman" w:eastAsia="標楷體" w:hAnsi="Times New Roman" w:cs="Times New Roman" w:hint="eastAsia"/>
          <w:color w:val="000000" w:themeColor="text1"/>
          <w:szCs w:val="24"/>
        </w:rPr>
        <w:t>：</w:t>
      </w:r>
    </w:p>
    <w:p w14:paraId="35A84650" w14:textId="63E447E2" w:rsidR="005E5E63" w:rsidRPr="00461341" w:rsidRDefault="0064468E" w:rsidP="00461341">
      <w:pPr>
        <w:pStyle w:val="a3"/>
        <w:numPr>
          <w:ilvl w:val="1"/>
          <w:numId w:val="2"/>
        </w:numPr>
        <w:adjustRightInd w:val="0"/>
        <w:snapToGrid w:val="0"/>
        <w:spacing w:line="500" w:lineRule="exact"/>
        <w:ind w:leftChars="0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461341">
        <w:rPr>
          <w:rFonts w:ascii="Times New Roman" w:eastAsia="標楷體" w:hAnsi="Times New Roman" w:cs="Times New Roman" w:hint="eastAsia"/>
          <w:color w:val="000000" w:themeColor="text1"/>
          <w:szCs w:val="24"/>
        </w:rPr>
        <w:t>由於</w:t>
      </w:r>
      <w:r w:rsidRPr="00461341">
        <w:rPr>
          <w:rFonts w:ascii="Times New Roman" w:eastAsia="標楷體" w:hAnsi="Times New Roman" w:cs="Times New Roman" w:hint="eastAsia"/>
          <w:b/>
          <w:bCs/>
          <w:color w:val="000000" w:themeColor="text1"/>
          <w:szCs w:val="24"/>
        </w:rPr>
        <w:t>客戶認為無法即時產製虛擬帳號之狀況而不接受該方式</w:t>
      </w:r>
      <w:r w:rsidRPr="00461341">
        <w:rPr>
          <w:rFonts w:ascii="新細明體" w:eastAsia="新細明體" w:hAnsi="新細明體" w:cs="新細明體" w:hint="eastAsia"/>
          <w:b/>
          <w:bCs/>
          <w:color w:val="000000" w:themeColor="text1"/>
          <w:szCs w:val="24"/>
        </w:rPr>
        <w:t>，</w:t>
      </w:r>
      <w:r w:rsidR="00B23195" w:rsidRPr="00461341">
        <w:rPr>
          <w:rFonts w:ascii="Times New Roman" w:eastAsia="標楷體" w:hAnsi="Times New Roman" w:cs="Times New Roman" w:hint="eastAsia"/>
          <w:b/>
          <w:bCs/>
          <w:color w:val="000000" w:themeColor="text1"/>
          <w:szCs w:val="24"/>
        </w:rPr>
        <w:t>故</w:t>
      </w:r>
      <w:r w:rsidR="00547F05" w:rsidRPr="00461341">
        <w:rPr>
          <w:rFonts w:ascii="Times New Roman" w:eastAsia="標楷體" w:hAnsi="Times New Roman" w:cs="Times New Roman" w:hint="eastAsia"/>
          <w:b/>
          <w:bCs/>
          <w:color w:val="000000" w:themeColor="text1"/>
          <w:szCs w:val="24"/>
        </w:rPr>
        <w:t>此次針對客戶需求</w:t>
      </w:r>
      <w:r w:rsidRPr="00461341">
        <w:rPr>
          <w:rFonts w:ascii="Times New Roman" w:eastAsia="標楷體" w:hAnsi="Times New Roman" w:cs="Times New Roman" w:hint="eastAsia"/>
          <w:b/>
          <w:bCs/>
          <w:color w:val="000000" w:themeColor="text1"/>
          <w:szCs w:val="24"/>
        </w:rPr>
        <w:t>改由</w:t>
      </w:r>
      <w:r w:rsidR="00547F05" w:rsidRPr="00461341">
        <w:rPr>
          <w:rFonts w:ascii="Times New Roman" w:eastAsia="標楷體" w:hAnsi="Times New Roman" w:cs="Times New Roman" w:hint="eastAsia"/>
          <w:b/>
          <w:bCs/>
          <w:color w:val="000000" w:themeColor="text1"/>
          <w:szCs w:val="24"/>
        </w:rPr>
        <w:t>信用卡</w:t>
      </w:r>
      <w:r w:rsidR="00B23195" w:rsidRPr="00461341">
        <w:rPr>
          <w:rFonts w:ascii="Times New Roman" w:eastAsia="標楷體" w:hAnsi="Times New Roman" w:cs="Times New Roman" w:hint="eastAsia"/>
          <w:b/>
          <w:bCs/>
          <w:color w:val="000000" w:themeColor="text1"/>
          <w:szCs w:val="24"/>
        </w:rPr>
        <w:t>刷卡方式進行收款</w:t>
      </w:r>
      <w:r w:rsidR="00B23195" w:rsidRPr="00461341">
        <w:rPr>
          <w:rFonts w:ascii="Times New Roman" w:eastAsia="標楷體" w:hAnsi="Times New Roman" w:cs="Times New Roman" w:hint="eastAsia"/>
          <w:color w:val="000000" w:themeColor="text1"/>
          <w:szCs w:val="24"/>
        </w:rPr>
        <w:t>；然而本</w:t>
      </w:r>
      <w:r w:rsidR="00534D3E" w:rsidRPr="00461341">
        <w:rPr>
          <w:rFonts w:ascii="Times New Roman" w:eastAsia="標楷體" w:hAnsi="Times New Roman" w:cs="Times New Roman" w:hint="eastAsia"/>
          <w:color w:val="000000" w:themeColor="text1"/>
          <w:szCs w:val="24"/>
        </w:rPr>
        <w:t>處</w:t>
      </w:r>
      <w:r w:rsidR="00B23195" w:rsidRPr="00461341">
        <w:rPr>
          <w:rFonts w:ascii="Times New Roman" w:eastAsia="標楷體" w:hAnsi="Times New Roman" w:cs="Times New Roman" w:hint="eastAsia"/>
          <w:color w:val="000000" w:themeColor="text1"/>
          <w:szCs w:val="24"/>
        </w:rPr>
        <w:t>考量消費者在實際資金用途上，及客戶產業</w:t>
      </w:r>
      <w:r w:rsidR="00FA333D" w:rsidRPr="00461341">
        <w:rPr>
          <w:rFonts w:ascii="Times New Roman" w:eastAsia="標楷體" w:hAnsi="Times New Roman" w:cs="Times New Roman" w:hint="eastAsia"/>
          <w:color w:val="000000" w:themeColor="text1"/>
          <w:szCs w:val="24"/>
        </w:rPr>
        <w:t>特殊性</w:t>
      </w:r>
      <w:r w:rsidR="00B23195" w:rsidRPr="00461341">
        <w:rPr>
          <w:rFonts w:ascii="Times New Roman" w:eastAsia="標楷體" w:hAnsi="Times New Roman" w:cs="Times New Roman" w:hint="eastAsia"/>
          <w:color w:val="000000" w:themeColor="text1"/>
          <w:szCs w:val="24"/>
        </w:rPr>
        <w:t>，</w:t>
      </w:r>
      <w:r w:rsidR="00534D3E" w:rsidRPr="00461341">
        <w:rPr>
          <w:rFonts w:ascii="Times New Roman" w:eastAsia="標楷體" w:hAnsi="Times New Roman" w:cs="Times New Roman" w:hint="eastAsia"/>
          <w:color w:val="000000" w:themeColor="text1"/>
          <w:szCs w:val="24"/>
        </w:rPr>
        <w:t>對於實際資金用途</w:t>
      </w:r>
      <w:r w:rsidR="00B23195" w:rsidRPr="00461341">
        <w:rPr>
          <w:rFonts w:ascii="Times New Roman" w:eastAsia="標楷體" w:hAnsi="Times New Roman" w:cs="Times New Roman" w:hint="eastAsia"/>
          <w:color w:val="000000" w:themeColor="text1"/>
          <w:szCs w:val="24"/>
        </w:rPr>
        <w:t>風險</w:t>
      </w:r>
      <w:r w:rsidR="00534D3E" w:rsidRPr="00461341">
        <w:rPr>
          <w:rFonts w:ascii="Times New Roman" w:eastAsia="標楷體" w:hAnsi="Times New Roman" w:cs="Times New Roman" w:hint="eastAsia"/>
          <w:color w:val="000000" w:themeColor="text1"/>
          <w:szCs w:val="24"/>
        </w:rPr>
        <w:t>較難以掌控，故建議以</w:t>
      </w:r>
      <w:r w:rsidR="00B23195" w:rsidRPr="00461341">
        <w:rPr>
          <w:rFonts w:ascii="Times New Roman" w:eastAsia="標楷體" w:hAnsi="Times New Roman" w:cs="Times New Roman" w:hint="eastAsia"/>
          <w:color w:val="000000" w:themeColor="text1"/>
          <w:szCs w:val="24"/>
        </w:rPr>
        <w:t>次</w:t>
      </w:r>
      <w:proofErr w:type="gramStart"/>
      <w:r w:rsidR="00B23195" w:rsidRPr="00461341">
        <w:rPr>
          <w:rFonts w:ascii="Times New Roman" w:eastAsia="標楷體" w:hAnsi="Times New Roman" w:cs="Times New Roman" w:hint="eastAsia"/>
          <w:color w:val="000000" w:themeColor="text1"/>
          <w:szCs w:val="24"/>
        </w:rPr>
        <w:t>特</w:t>
      </w:r>
      <w:proofErr w:type="gramEnd"/>
      <w:r w:rsidR="00B23195" w:rsidRPr="00461341">
        <w:rPr>
          <w:rFonts w:ascii="Times New Roman" w:eastAsia="標楷體" w:hAnsi="Times New Roman" w:cs="Times New Roman" w:hint="eastAsia"/>
          <w:color w:val="000000" w:themeColor="text1"/>
          <w:szCs w:val="24"/>
        </w:rPr>
        <w:t>店</w:t>
      </w:r>
      <w:r w:rsidR="00534D3E" w:rsidRPr="00461341">
        <w:rPr>
          <w:rFonts w:ascii="Times New Roman" w:eastAsia="標楷體" w:hAnsi="Times New Roman" w:cs="Times New Roman" w:hint="eastAsia"/>
          <w:color w:val="000000" w:themeColor="text1"/>
          <w:szCs w:val="24"/>
        </w:rPr>
        <w:t>簽訂</w:t>
      </w:r>
      <w:r w:rsidR="00FA333D" w:rsidRPr="00461341">
        <w:rPr>
          <w:rFonts w:ascii="Times New Roman" w:eastAsia="標楷體" w:hAnsi="Times New Roman" w:cs="Times New Roman" w:hint="eastAsia"/>
          <w:color w:val="000000" w:themeColor="text1"/>
          <w:szCs w:val="24"/>
        </w:rPr>
        <w:t>三方合約</w:t>
      </w:r>
      <w:r w:rsidR="00534D3E" w:rsidRPr="00461341">
        <w:rPr>
          <w:rFonts w:ascii="Times New Roman" w:eastAsia="標楷體" w:hAnsi="Times New Roman" w:cs="Times New Roman" w:hint="eastAsia"/>
          <w:color w:val="000000" w:themeColor="text1"/>
          <w:szCs w:val="24"/>
        </w:rPr>
        <w:t>方案進行</w:t>
      </w:r>
      <w:r w:rsidR="008C05DA" w:rsidRPr="00461341">
        <w:rPr>
          <w:rFonts w:ascii="Times New Roman" w:eastAsia="標楷體" w:hAnsi="Times New Roman" w:cs="Times New Roman" w:hint="eastAsia"/>
          <w:color w:val="000000" w:themeColor="text1"/>
          <w:szCs w:val="24"/>
        </w:rPr>
        <w:t>，</w:t>
      </w:r>
      <w:r w:rsidR="00534D3E" w:rsidRPr="00461341">
        <w:rPr>
          <w:rFonts w:ascii="Times New Roman" w:eastAsia="標楷體" w:hAnsi="Times New Roman" w:cs="Times New Roman" w:hint="eastAsia"/>
          <w:color w:val="000000" w:themeColor="text1"/>
          <w:szCs w:val="24"/>
        </w:rPr>
        <w:t>費率</w:t>
      </w:r>
      <w:r w:rsidR="00FA333D" w:rsidRPr="00461341">
        <w:rPr>
          <w:rFonts w:ascii="Times New Roman" w:eastAsia="標楷體" w:hAnsi="Times New Roman" w:cs="Times New Roman" w:hint="eastAsia"/>
          <w:color w:val="000000" w:themeColor="text1"/>
          <w:szCs w:val="24"/>
        </w:rPr>
        <w:t>關係圖如下</w:t>
      </w:r>
      <w:r w:rsidR="00B23195" w:rsidRPr="00461341">
        <w:rPr>
          <w:rFonts w:ascii="Times New Roman" w:eastAsia="標楷體" w:hAnsi="Times New Roman" w:cs="Times New Roman" w:hint="eastAsia"/>
          <w:color w:val="000000" w:themeColor="text1"/>
          <w:szCs w:val="24"/>
        </w:rPr>
        <w:t>：</w:t>
      </w:r>
    </w:p>
    <w:p w14:paraId="6B230BC1" w14:textId="684DE7E7" w:rsidR="006443F4" w:rsidRPr="007B7BE4" w:rsidRDefault="00EC511D" w:rsidP="007B7BE4">
      <w:pPr>
        <w:adjustRightInd w:val="0"/>
        <w:snapToGrid w:val="0"/>
        <w:spacing w:line="0" w:lineRule="atLeast"/>
        <w:jc w:val="both"/>
        <w:rPr>
          <w:rFonts w:ascii="Times New Roman" w:eastAsia="標楷體" w:hAnsi="Times New Roman" w:cs="Times New Roman"/>
          <w:color w:val="000000" w:themeColor="text1"/>
          <w:sz w:val="18"/>
          <w:szCs w:val="24"/>
        </w:rPr>
      </w:pPr>
      <w:proofErr w:type="gramStart"/>
      <w:r w:rsidRPr="00FA333D"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>註</w:t>
      </w:r>
      <w:proofErr w:type="gramEnd"/>
      <w:r w:rsidRPr="00FA333D"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>：</w:t>
      </w:r>
      <w:r w:rsidR="00FA333D"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>目前尚未</w:t>
      </w:r>
      <w:r w:rsidR="007B7BE4"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>確認</w:t>
      </w:r>
      <w:r w:rsidR="00FA333D"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>主次</w:t>
      </w:r>
      <w:proofErr w:type="gramStart"/>
      <w:r w:rsidR="00FA333D"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>特</w:t>
      </w:r>
      <w:proofErr w:type="gramEnd"/>
      <w:r w:rsidR="00FA333D"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>店</w:t>
      </w:r>
      <w:r w:rsidR="007B7BE4"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>合約</w:t>
      </w:r>
      <w:r w:rsidR="00FA333D"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>費率</w:t>
      </w:r>
      <w:r w:rsidR="007B7BE4"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>，假設費率為</w:t>
      </w:r>
      <w:r w:rsidR="007B7BE4">
        <w:rPr>
          <w:rFonts w:ascii="Times New Roman" w:eastAsia="標楷體" w:hAnsi="Times New Roman" w:cs="Times New Roman"/>
          <w:color w:val="000000" w:themeColor="text1"/>
          <w:sz w:val="18"/>
          <w:szCs w:val="24"/>
        </w:rPr>
        <w:t>2.7%</w:t>
      </w:r>
      <w:r w:rsidR="007B7BE4"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>，則</w:t>
      </w:r>
      <w:proofErr w:type="gramStart"/>
      <w:r w:rsidR="007B7BE4"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>天興需</w:t>
      </w:r>
      <w:proofErr w:type="gramEnd"/>
      <w:r w:rsidR="007B7BE4"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>支付本行</w:t>
      </w:r>
      <w:r w:rsidR="007B7BE4">
        <w:rPr>
          <w:rFonts w:ascii="Times New Roman" w:eastAsia="標楷體" w:hAnsi="Times New Roman" w:cs="Times New Roman"/>
          <w:color w:val="000000" w:themeColor="text1"/>
          <w:sz w:val="18"/>
          <w:szCs w:val="24"/>
        </w:rPr>
        <w:t>2.2%</w:t>
      </w:r>
      <w:r w:rsidR="007B7BE4"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 xml:space="preserve"> </w:t>
      </w:r>
      <w:r w:rsidR="007B7BE4"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>手續費</w:t>
      </w:r>
      <w:r w:rsidR="007B7BE4"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 xml:space="preserve"> </w:t>
      </w:r>
      <w:r w:rsidR="007B7BE4">
        <w:rPr>
          <w:rFonts w:ascii="Times New Roman" w:eastAsia="標楷體" w:hAnsi="Times New Roman" w:cs="Times New Roman"/>
          <w:color w:val="000000" w:themeColor="text1"/>
          <w:sz w:val="18"/>
          <w:szCs w:val="24"/>
        </w:rPr>
        <w:t>(</w:t>
      </w:r>
      <w:r w:rsidR="007B7BE4"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>扣除</w:t>
      </w:r>
      <w:r w:rsidR="007B7BE4">
        <w:rPr>
          <w:rFonts w:ascii="Times New Roman" w:eastAsia="標楷體" w:hAnsi="Times New Roman" w:cs="Times New Roman"/>
          <w:color w:val="000000" w:themeColor="text1"/>
          <w:sz w:val="18"/>
          <w:szCs w:val="24"/>
        </w:rPr>
        <w:t>0.5%)</w:t>
      </w:r>
    </w:p>
    <w:p w14:paraId="2F0291D7" w14:textId="70DB4023" w:rsidR="00461341" w:rsidRDefault="00943A10" w:rsidP="00461341">
      <w:pPr>
        <w:pStyle w:val="a3"/>
        <w:numPr>
          <w:ilvl w:val="1"/>
          <w:numId w:val="2"/>
        </w:numPr>
        <w:adjustRightInd w:val="0"/>
        <w:snapToGrid w:val="0"/>
        <w:spacing w:line="500" w:lineRule="exact"/>
        <w:ind w:leftChars="0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F3AB2C" wp14:editId="50A93D7B">
                <wp:simplePos x="0" y="0"/>
                <wp:positionH relativeFrom="column">
                  <wp:posOffset>1371811</wp:posOffset>
                </wp:positionH>
                <wp:positionV relativeFrom="paragraph">
                  <wp:posOffset>4612005</wp:posOffset>
                </wp:positionV>
                <wp:extent cx="600922" cy="330200"/>
                <wp:effectExtent l="0" t="0" r="8890" b="12700"/>
                <wp:wrapNone/>
                <wp:docPr id="1934121122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922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29A178" w14:textId="398A12C8" w:rsidR="00FA333D" w:rsidRPr="007B7BE4" w:rsidRDefault="00943A10" w:rsidP="007B7B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2.2</w:t>
                            </w:r>
                            <w:r w:rsidR="00FA333D" w:rsidRPr="007B7BE4">
                              <w:rPr>
                                <w:rFonts w:hint="eastAsia"/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3AB2C" id="_x0000_t202" coordsize="21600,21600" o:spt="202" path="m,l,21600r21600,l21600,xe">
                <v:stroke joinstyle="miter"/>
                <v:path gradientshapeok="t" o:connecttype="rect"/>
              </v:shapetype>
              <v:shape id="文字方塊 28" o:spid="_x0000_s1026" type="#_x0000_t202" style="position:absolute;left:0;text-align:left;margin-left:108pt;margin-top:363.15pt;width:47.3pt;height: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" fillcolor="white [3201]" strokeweight=".5pt">
                <v:textbox>
                  <w:txbxContent>
                    <w:p w14:paraId="2729A178" w14:textId="398A12C8" w:rsidR="00FA333D" w:rsidRPr="007B7BE4" w:rsidRDefault="00943A10" w:rsidP="007B7BE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2.2</w:t>
                      </w:r>
                      <w:r w:rsidR="00FA333D" w:rsidRPr="007B7BE4">
                        <w:rPr>
                          <w:rFonts w:hint="eastAsia"/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20CAF" wp14:editId="6862E928">
                <wp:simplePos x="0" y="0"/>
                <wp:positionH relativeFrom="column">
                  <wp:posOffset>3945467</wp:posOffset>
                </wp:positionH>
                <wp:positionV relativeFrom="paragraph">
                  <wp:posOffset>4606290</wp:posOffset>
                </wp:positionV>
                <wp:extent cx="541655" cy="313267"/>
                <wp:effectExtent l="0" t="0" r="10795" b="10795"/>
                <wp:wrapNone/>
                <wp:docPr id="1831625733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" cy="313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52154" w14:textId="6D4E08E6" w:rsidR="00FA333D" w:rsidRDefault="00FA333D" w:rsidP="00943A1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T+10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20CAF" id="_x0000_s1027" type="#_x0000_t202" style="position:absolute;left:0;text-align:left;margin-left:310.65pt;margin-top:362.7pt;width:42.65pt;height:2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" fillcolor="white [3201]" strokeweight=".5pt">
                <v:textbox>
                  <w:txbxContent>
                    <w:p w14:paraId="3CB52154" w14:textId="6D4E08E6" w:rsidR="00FA333D" w:rsidRDefault="00FA333D" w:rsidP="00943A1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T+10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9A84C8" wp14:editId="26694965">
                <wp:simplePos x="0" y="0"/>
                <wp:positionH relativeFrom="column">
                  <wp:posOffset>2606675</wp:posOffset>
                </wp:positionH>
                <wp:positionV relativeFrom="paragraph">
                  <wp:posOffset>5278755</wp:posOffset>
                </wp:positionV>
                <wp:extent cx="635000" cy="296334"/>
                <wp:effectExtent l="0" t="0" r="12700" b="27940"/>
                <wp:wrapNone/>
                <wp:docPr id="879367740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D101AB" w14:textId="4453C25F" w:rsidR="00FA333D" w:rsidRPr="006B2ED3" w:rsidRDefault="00FA333D" w:rsidP="00FA33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B2ED3">
                              <w:rPr>
                                <w:color w:val="000000" w:themeColor="text1"/>
                              </w:rPr>
                              <w:t>2.</w:t>
                            </w:r>
                            <w:r w:rsidR="00943A10">
                              <w:rPr>
                                <w:rFonts w:hint="eastAsia"/>
                                <w:color w:val="000000" w:themeColor="text1"/>
                              </w:rPr>
                              <w:t>7</w:t>
                            </w:r>
                            <w:r w:rsidRPr="006B2ED3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A84C8" id="_x0000_s1028" type="#_x0000_t202" style="position:absolute;left:0;text-align:left;margin-left:205.25pt;margin-top:415.65pt;width:50pt;height:2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" fillcolor="white [3201]" strokeweight=".5pt">
                <v:textbox>
                  <w:txbxContent>
                    <w:p w14:paraId="06D101AB" w14:textId="4453C25F" w:rsidR="00FA333D" w:rsidRPr="006B2ED3" w:rsidRDefault="00FA333D" w:rsidP="00FA333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B2ED3">
                        <w:rPr>
                          <w:color w:val="000000" w:themeColor="text1"/>
                        </w:rPr>
                        <w:t>2.</w:t>
                      </w:r>
                      <w:r w:rsidR="00943A10">
                        <w:rPr>
                          <w:rFonts w:hint="eastAsia"/>
                          <w:color w:val="000000" w:themeColor="text1"/>
                        </w:rPr>
                        <w:t>7</w:t>
                      </w:r>
                      <w:r w:rsidRPr="006B2ED3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7A182772" wp14:editId="3E235584">
            <wp:simplePos x="0" y="0"/>
            <wp:positionH relativeFrom="margin">
              <wp:posOffset>-3810</wp:posOffset>
            </wp:positionH>
            <wp:positionV relativeFrom="margin">
              <wp:posOffset>6123305</wp:posOffset>
            </wp:positionV>
            <wp:extent cx="5984875" cy="2901315"/>
            <wp:effectExtent l="19050" t="19050" r="15875" b="13335"/>
            <wp:wrapSquare wrapText="bothSides"/>
            <wp:docPr id="175949741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97419" name="圖片 17594974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2901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341">
        <w:rPr>
          <w:rFonts w:ascii="Times New Roman" w:eastAsia="標楷體" w:hAnsi="Times New Roman" w:cs="Times New Roman" w:hint="eastAsia"/>
          <w:color w:val="000000" w:themeColor="text1"/>
          <w:szCs w:val="24"/>
        </w:rPr>
        <w:t>因主</w:t>
      </w:r>
      <w:proofErr w:type="gramStart"/>
      <w:r w:rsidR="00461341">
        <w:rPr>
          <w:rFonts w:ascii="Times New Roman" w:eastAsia="標楷體" w:hAnsi="Times New Roman" w:cs="Times New Roman" w:hint="eastAsia"/>
          <w:color w:val="000000" w:themeColor="text1"/>
          <w:szCs w:val="24"/>
        </w:rPr>
        <w:t>特</w:t>
      </w:r>
      <w:proofErr w:type="gramEnd"/>
      <w:r w:rsidR="00461341">
        <w:rPr>
          <w:rFonts w:ascii="Times New Roman" w:eastAsia="標楷體" w:hAnsi="Times New Roman" w:cs="Times New Roman" w:hint="eastAsia"/>
          <w:color w:val="000000" w:themeColor="text1"/>
          <w:szCs w:val="24"/>
        </w:rPr>
        <w:t>店</w:t>
      </w:r>
      <w:r w:rsidR="006B2ED3">
        <w:rPr>
          <w:rFonts w:ascii="Times New Roman" w:eastAsia="標楷體" w:hAnsi="Times New Roman" w:cs="Times New Roman" w:hint="eastAsia"/>
          <w:color w:val="000000" w:themeColor="text1"/>
          <w:szCs w:val="24"/>
        </w:rPr>
        <w:t>-</w:t>
      </w:r>
      <w:proofErr w:type="gramStart"/>
      <w:r w:rsidR="00461341">
        <w:rPr>
          <w:rFonts w:ascii="Times New Roman" w:eastAsia="標楷體" w:hAnsi="Times New Roman" w:cs="Times New Roman" w:hint="eastAsia"/>
          <w:color w:val="000000" w:themeColor="text1"/>
          <w:szCs w:val="24"/>
        </w:rPr>
        <w:t>訊航需</w:t>
      </w:r>
      <w:proofErr w:type="gramEnd"/>
      <w:r w:rsidR="00461341">
        <w:rPr>
          <w:rFonts w:ascii="Times New Roman" w:eastAsia="標楷體" w:hAnsi="Times New Roman" w:cs="Times New Roman" w:hint="eastAsia"/>
          <w:color w:val="000000" w:themeColor="text1"/>
          <w:szCs w:val="24"/>
        </w:rPr>
        <w:t>根據次</w:t>
      </w:r>
      <w:proofErr w:type="gramStart"/>
      <w:r w:rsidR="00461341">
        <w:rPr>
          <w:rFonts w:ascii="Times New Roman" w:eastAsia="標楷體" w:hAnsi="Times New Roman" w:cs="Times New Roman" w:hint="eastAsia"/>
          <w:color w:val="000000" w:themeColor="text1"/>
          <w:szCs w:val="24"/>
        </w:rPr>
        <w:t>特</w:t>
      </w:r>
      <w:proofErr w:type="gramEnd"/>
      <w:r w:rsidR="00461341">
        <w:rPr>
          <w:rFonts w:ascii="Times New Roman" w:eastAsia="標楷體" w:hAnsi="Times New Roman" w:cs="Times New Roman" w:hint="eastAsia"/>
          <w:color w:val="000000" w:themeColor="text1"/>
          <w:szCs w:val="24"/>
        </w:rPr>
        <w:t>店</w:t>
      </w:r>
      <w:r w:rsidR="006B2ED3">
        <w:rPr>
          <w:rFonts w:ascii="Times New Roman" w:eastAsia="標楷體" w:hAnsi="Times New Roman" w:cs="Times New Roman" w:hint="eastAsia"/>
          <w:color w:val="000000" w:themeColor="text1"/>
          <w:szCs w:val="24"/>
        </w:rPr>
        <w:t>-</w:t>
      </w:r>
      <w:proofErr w:type="gramStart"/>
      <w:r w:rsidR="006B2ED3">
        <w:rPr>
          <w:rFonts w:ascii="Times New Roman" w:eastAsia="標楷體" w:hAnsi="Times New Roman" w:cs="Times New Roman" w:hint="eastAsia"/>
          <w:color w:val="000000" w:themeColor="text1"/>
          <w:szCs w:val="24"/>
        </w:rPr>
        <w:t>天興</w:t>
      </w:r>
      <w:r w:rsidR="00461341">
        <w:rPr>
          <w:rFonts w:ascii="Times New Roman" w:eastAsia="標楷體" w:hAnsi="Times New Roman" w:cs="Times New Roman" w:hint="eastAsia"/>
          <w:color w:val="000000" w:themeColor="text1"/>
          <w:szCs w:val="24"/>
        </w:rPr>
        <w:t>的交易量提存</w:t>
      </w:r>
      <w:proofErr w:type="gramEnd"/>
      <w:r w:rsidR="00461341">
        <w:rPr>
          <w:rFonts w:ascii="Times New Roman" w:eastAsia="標楷體" w:hAnsi="Times New Roman" w:cs="Times New Roman" w:hint="eastAsia"/>
          <w:color w:val="000000" w:themeColor="text1"/>
          <w:szCs w:val="24"/>
        </w:rPr>
        <w:t>5%</w:t>
      </w:r>
      <w:r w:rsidR="00461341">
        <w:rPr>
          <w:rFonts w:ascii="Times New Roman" w:eastAsia="標楷體" w:hAnsi="Times New Roman" w:cs="Times New Roman" w:hint="eastAsia"/>
          <w:color w:val="000000" w:themeColor="text1"/>
          <w:szCs w:val="24"/>
        </w:rPr>
        <w:t>或</w:t>
      </w:r>
      <w:r w:rsidR="00461341">
        <w:rPr>
          <w:rFonts w:ascii="Times New Roman" w:eastAsia="標楷體" w:hAnsi="Times New Roman" w:cs="Times New Roman" w:hint="eastAsia"/>
          <w:color w:val="000000" w:themeColor="text1"/>
          <w:szCs w:val="24"/>
        </w:rPr>
        <w:t>10%</w:t>
      </w:r>
      <w:r w:rsidR="00461341">
        <w:rPr>
          <w:rFonts w:ascii="Times New Roman" w:eastAsia="標楷體" w:hAnsi="Times New Roman" w:cs="Times New Roman" w:hint="eastAsia"/>
          <w:color w:val="000000" w:themeColor="text1"/>
          <w:szCs w:val="24"/>
        </w:rPr>
        <w:t>保證金</w:t>
      </w:r>
      <w:r w:rsidR="006B2ED3">
        <w:rPr>
          <w:rFonts w:ascii="Times New Roman" w:eastAsia="標楷體" w:hAnsi="Times New Roman" w:cs="Times New Roman" w:hint="eastAsia"/>
          <w:color w:val="000000" w:themeColor="text1"/>
          <w:szCs w:val="24"/>
        </w:rPr>
        <w:t>於</w:t>
      </w:r>
      <w:r w:rsidR="00461341">
        <w:rPr>
          <w:rFonts w:ascii="Times New Roman" w:eastAsia="標楷體" w:hAnsi="Times New Roman" w:cs="Times New Roman" w:hint="eastAsia"/>
          <w:color w:val="000000" w:themeColor="text1"/>
          <w:szCs w:val="24"/>
        </w:rPr>
        <w:t>本行</w:t>
      </w:r>
      <w:r w:rsidR="006B2ED3">
        <w:rPr>
          <w:rFonts w:ascii="Times New Roman" w:eastAsia="標楷體" w:hAnsi="Times New Roman" w:cs="Times New Roman" w:hint="eastAsia"/>
          <w:color w:val="000000" w:themeColor="text1"/>
          <w:szCs w:val="24"/>
        </w:rPr>
        <w:t>，以會議上天興副總預測明年農曆新年</w:t>
      </w:r>
      <w:r w:rsidR="00EE5E9B">
        <w:rPr>
          <w:rFonts w:ascii="Times New Roman" w:eastAsia="標楷體" w:hAnsi="Times New Roman" w:cs="Times New Roman" w:hint="eastAsia"/>
          <w:color w:val="000000" w:themeColor="text1"/>
          <w:szCs w:val="24"/>
        </w:rPr>
        <w:t>約為</w:t>
      </w:r>
      <w:r w:rsidR="00EE5E9B">
        <w:rPr>
          <w:rFonts w:ascii="Times New Roman" w:eastAsia="標楷體" w:hAnsi="Times New Roman" w:cs="Times New Roman" w:hint="eastAsia"/>
          <w:color w:val="000000" w:themeColor="text1"/>
          <w:szCs w:val="24"/>
        </w:rPr>
        <w:t>2000</w:t>
      </w:r>
      <w:r w:rsidR="00EE5E9B">
        <w:rPr>
          <w:rFonts w:ascii="Times New Roman" w:eastAsia="標楷體" w:hAnsi="Times New Roman" w:cs="Times New Roman" w:hint="eastAsia"/>
          <w:color w:val="000000" w:themeColor="text1"/>
          <w:szCs w:val="24"/>
        </w:rPr>
        <w:t>筆、清明</w:t>
      </w:r>
      <w:r w:rsidR="00EE5E9B">
        <w:rPr>
          <w:rFonts w:ascii="Times New Roman" w:eastAsia="標楷體" w:hAnsi="Times New Roman" w:cs="Times New Roman" w:hint="eastAsia"/>
          <w:color w:val="000000" w:themeColor="text1"/>
          <w:szCs w:val="24"/>
        </w:rPr>
        <w:t>4000-4200</w:t>
      </w:r>
      <w:r w:rsidR="00EE5E9B">
        <w:rPr>
          <w:rFonts w:ascii="Times New Roman" w:eastAsia="標楷體" w:hAnsi="Times New Roman" w:cs="Times New Roman" w:hint="eastAsia"/>
          <w:color w:val="000000" w:themeColor="text1"/>
          <w:szCs w:val="24"/>
        </w:rPr>
        <w:t>筆、中元</w:t>
      </w:r>
      <w:r w:rsidR="00EE5E9B">
        <w:rPr>
          <w:rFonts w:ascii="Times New Roman" w:eastAsia="標楷體" w:hAnsi="Times New Roman" w:cs="Times New Roman" w:hint="eastAsia"/>
          <w:color w:val="000000" w:themeColor="text1"/>
          <w:szCs w:val="24"/>
        </w:rPr>
        <w:t>4500-4600</w:t>
      </w:r>
      <w:r w:rsidR="00EE5E9B">
        <w:rPr>
          <w:rFonts w:ascii="Times New Roman" w:eastAsia="標楷體" w:hAnsi="Times New Roman" w:cs="Times New Roman" w:hint="eastAsia"/>
          <w:color w:val="000000" w:themeColor="text1"/>
          <w:szCs w:val="24"/>
        </w:rPr>
        <w:t>筆，整體交易量可逾新台幣</w:t>
      </w:r>
      <w:r w:rsidR="00EE5E9B">
        <w:rPr>
          <w:rFonts w:ascii="Times New Roman" w:eastAsia="標楷體" w:hAnsi="Times New Roman" w:cs="Times New Roman" w:hint="eastAsia"/>
          <w:color w:val="000000" w:themeColor="text1"/>
          <w:szCs w:val="24"/>
        </w:rPr>
        <w:t>100</w:t>
      </w:r>
      <w:r w:rsidR="00EE5E9B">
        <w:rPr>
          <w:rFonts w:ascii="Times New Roman" w:eastAsia="標楷體" w:hAnsi="Times New Roman" w:cs="Times New Roman" w:hint="eastAsia"/>
          <w:color w:val="000000" w:themeColor="text1"/>
          <w:szCs w:val="24"/>
        </w:rPr>
        <w:t>萬，故保證金會落在</w:t>
      </w:r>
      <w:r w:rsidR="00EE5E9B">
        <w:rPr>
          <w:rFonts w:ascii="Times New Roman" w:eastAsia="標楷體" w:hAnsi="Times New Roman" w:cs="Times New Roman" w:hint="eastAsia"/>
          <w:color w:val="000000" w:themeColor="text1"/>
          <w:szCs w:val="24"/>
        </w:rPr>
        <w:t>10%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461341" w14:paraId="2A4BFF86" w14:textId="77777777" w:rsidTr="00461341">
        <w:tc>
          <w:tcPr>
            <w:tcW w:w="3245" w:type="dxa"/>
          </w:tcPr>
          <w:p w14:paraId="435139B5" w14:textId="1F8DAF8A" w:rsidR="00461341" w:rsidRPr="00461341" w:rsidRDefault="00461341" w:rsidP="00461341">
            <w:pPr>
              <w:adjustRightInd w:val="0"/>
              <w:snapToGrid w:val="0"/>
              <w:spacing w:line="50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461341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特店屬性</w:t>
            </w:r>
            <w:proofErr w:type="gramEnd"/>
          </w:p>
        </w:tc>
        <w:tc>
          <w:tcPr>
            <w:tcW w:w="3245" w:type="dxa"/>
          </w:tcPr>
          <w:p w14:paraId="1E1F9A84" w14:textId="0623518C" w:rsidR="00461341" w:rsidRPr="00461341" w:rsidRDefault="00461341" w:rsidP="00461341">
            <w:pPr>
              <w:adjustRightInd w:val="0"/>
              <w:snapToGrid w:val="0"/>
              <w:spacing w:line="50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461341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交易量</w:t>
            </w:r>
          </w:p>
        </w:tc>
        <w:tc>
          <w:tcPr>
            <w:tcW w:w="3246" w:type="dxa"/>
          </w:tcPr>
          <w:p w14:paraId="3D77718D" w14:textId="612FC47E" w:rsidR="00461341" w:rsidRPr="00461341" w:rsidRDefault="00461341" w:rsidP="00461341">
            <w:pPr>
              <w:adjustRightInd w:val="0"/>
              <w:snapToGrid w:val="0"/>
              <w:spacing w:line="50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461341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徵提比率</w:t>
            </w:r>
            <w:proofErr w:type="gramEnd"/>
          </w:p>
        </w:tc>
      </w:tr>
      <w:tr w:rsidR="00461341" w14:paraId="56056BB2" w14:textId="77777777" w:rsidTr="00BF0005">
        <w:tc>
          <w:tcPr>
            <w:tcW w:w="3245" w:type="dxa"/>
            <w:vAlign w:val="center"/>
          </w:tcPr>
          <w:p w14:paraId="40966E3A" w14:textId="57FCF45D" w:rsidR="00461341" w:rsidRDefault="00461341" w:rsidP="00461341">
            <w:pPr>
              <w:adjustRightInd w:val="0"/>
              <w:snapToGrid w:val="0"/>
              <w:spacing w:line="50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一般特約商店</w:t>
            </w:r>
          </w:p>
        </w:tc>
        <w:tc>
          <w:tcPr>
            <w:tcW w:w="3245" w:type="dxa"/>
            <w:vAlign w:val="center"/>
          </w:tcPr>
          <w:p w14:paraId="660F89E6" w14:textId="619F0B19" w:rsidR="00461341" w:rsidRDefault="00461341" w:rsidP="00461341">
            <w:pPr>
              <w:adjustRightInd w:val="0"/>
              <w:snapToGrid w:val="0"/>
              <w:spacing w:line="50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依實際交易額認定</w:t>
            </w:r>
          </w:p>
        </w:tc>
        <w:tc>
          <w:tcPr>
            <w:tcW w:w="3246" w:type="dxa"/>
            <w:vAlign w:val="center"/>
          </w:tcPr>
          <w:p w14:paraId="7D2A2CCB" w14:textId="5F9E3183" w:rsidR="00461341" w:rsidRDefault="00461341" w:rsidP="00461341">
            <w:pPr>
              <w:adjustRightInd w:val="0"/>
              <w:snapToGrid w:val="0"/>
              <w:spacing w:line="50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近六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個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月平均交易額之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1%</w:t>
            </w:r>
          </w:p>
        </w:tc>
      </w:tr>
      <w:tr w:rsidR="00461341" w14:paraId="162751BD" w14:textId="77777777" w:rsidTr="00BF0005">
        <w:trPr>
          <w:trHeight w:val="455"/>
        </w:trPr>
        <w:tc>
          <w:tcPr>
            <w:tcW w:w="3245" w:type="dxa"/>
            <w:vMerge w:val="restart"/>
          </w:tcPr>
          <w:p w14:paraId="280D3B68" w14:textId="77777777" w:rsidR="00461341" w:rsidRPr="00BF0005" w:rsidRDefault="00461341" w:rsidP="00461341">
            <w:pPr>
              <w:adjustRightInd w:val="0"/>
              <w:snapToGrid w:val="0"/>
              <w:spacing w:line="500" w:lineRule="exact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BF0005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高風險產業</w:t>
            </w:r>
          </w:p>
          <w:p w14:paraId="30440817" w14:textId="77777777" w:rsidR="00461341" w:rsidRPr="00BF0005" w:rsidRDefault="00461341" w:rsidP="00461341">
            <w:pPr>
              <w:adjustRightInd w:val="0"/>
              <w:snapToGrid w:val="0"/>
              <w:spacing w:line="500" w:lineRule="exact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F0005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*</w:t>
            </w:r>
            <w:r w:rsidRPr="00BF0005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依本行居於風險考量認定之行業</w:t>
            </w:r>
          </w:p>
          <w:p w14:paraId="2901608F" w14:textId="6B8384EF" w:rsidR="00461341" w:rsidRPr="00BF0005" w:rsidRDefault="00461341" w:rsidP="00461341">
            <w:pPr>
              <w:adjustRightInd w:val="0"/>
              <w:snapToGrid w:val="0"/>
              <w:spacing w:line="500" w:lineRule="exact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BF0005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(</w:t>
            </w:r>
            <w:r w:rsidRPr="00BF0005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含</w:t>
            </w:r>
            <w:r w:rsidR="00BF0005" w:rsidRPr="00BF0005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預付型特約商店</w:t>
            </w:r>
            <w:r w:rsidRPr="00BF0005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245" w:type="dxa"/>
          </w:tcPr>
          <w:p w14:paraId="17D7F26E" w14:textId="08C7BDD5" w:rsidR="00461341" w:rsidRPr="00BF0005" w:rsidRDefault="00461341" w:rsidP="00461341">
            <w:pPr>
              <w:adjustRightInd w:val="0"/>
              <w:snapToGrid w:val="0"/>
              <w:spacing w:line="500" w:lineRule="exact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BF0005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新台幣</w:t>
            </w:r>
            <w:r w:rsidRPr="00BF0005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100</w:t>
            </w:r>
            <w:r w:rsidRPr="00BF0005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萬以內</w:t>
            </w:r>
          </w:p>
          <w:p w14:paraId="34E22012" w14:textId="4D9DAB5C" w:rsidR="00461341" w:rsidRPr="00BF0005" w:rsidRDefault="00461341" w:rsidP="00461341">
            <w:pPr>
              <w:adjustRightInd w:val="0"/>
              <w:snapToGrid w:val="0"/>
              <w:spacing w:line="500" w:lineRule="exact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BF0005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(</w:t>
            </w:r>
            <w:r w:rsidRPr="00BF0005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包含</w:t>
            </w:r>
            <w:r w:rsidRPr="00BF0005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100</w:t>
            </w:r>
            <w:r w:rsidRPr="00BF0005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萬</w:t>
            </w:r>
            <w:r w:rsidRPr="00BF0005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)</w:t>
            </w:r>
          </w:p>
        </w:tc>
        <w:tc>
          <w:tcPr>
            <w:tcW w:w="3246" w:type="dxa"/>
            <w:vAlign w:val="center"/>
          </w:tcPr>
          <w:p w14:paraId="61F52F60" w14:textId="722C58CC" w:rsidR="00461341" w:rsidRPr="00BF0005" w:rsidRDefault="00461341" w:rsidP="00461341">
            <w:pPr>
              <w:adjustRightInd w:val="0"/>
              <w:snapToGrid w:val="0"/>
              <w:spacing w:line="500" w:lineRule="exact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BF0005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近六</w:t>
            </w:r>
            <w:proofErr w:type="gramStart"/>
            <w:r w:rsidRPr="00BF0005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個</w:t>
            </w:r>
            <w:proofErr w:type="gramEnd"/>
            <w:r w:rsidRPr="00BF0005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月平均交易額之</w:t>
            </w:r>
            <w:r w:rsidRPr="00BF0005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5%</w:t>
            </w:r>
          </w:p>
        </w:tc>
      </w:tr>
      <w:tr w:rsidR="00461341" w14:paraId="6DB09717" w14:textId="77777777" w:rsidTr="00BF0005">
        <w:trPr>
          <w:trHeight w:val="455"/>
        </w:trPr>
        <w:tc>
          <w:tcPr>
            <w:tcW w:w="3245" w:type="dxa"/>
            <w:vMerge/>
          </w:tcPr>
          <w:p w14:paraId="40EB1132" w14:textId="77777777" w:rsidR="00461341" w:rsidRPr="00BF0005" w:rsidRDefault="00461341" w:rsidP="00461341">
            <w:pPr>
              <w:adjustRightInd w:val="0"/>
              <w:snapToGrid w:val="0"/>
              <w:spacing w:line="500" w:lineRule="exact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3245" w:type="dxa"/>
          </w:tcPr>
          <w:p w14:paraId="14FF7FE9" w14:textId="781D3154" w:rsidR="00461341" w:rsidRPr="00BF0005" w:rsidRDefault="00461341" w:rsidP="00461341">
            <w:pPr>
              <w:adjustRightInd w:val="0"/>
              <w:snapToGrid w:val="0"/>
              <w:spacing w:line="500" w:lineRule="exact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BF0005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逾新台幣</w:t>
            </w:r>
            <w:r w:rsidRPr="00BF0005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100</w:t>
            </w:r>
            <w:r w:rsidRPr="00BF0005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萬</w:t>
            </w:r>
          </w:p>
        </w:tc>
        <w:tc>
          <w:tcPr>
            <w:tcW w:w="3246" w:type="dxa"/>
            <w:vAlign w:val="center"/>
          </w:tcPr>
          <w:p w14:paraId="28DAD1D5" w14:textId="71CC1BF9" w:rsidR="00461341" w:rsidRPr="00BF0005" w:rsidRDefault="00461341" w:rsidP="00461341">
            <w:pPr>
              <w:adjustRightInd w:val="0"/>
              <w:snapToGrid w:val="0"/>
              <w:spacing w:line="500" w:lineRule="exact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BF0005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近六</w:t>
            </w:r>
            <w:proofErr w:type="gramStart"/>
            <w:r w:rsidRPr="00BF0005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個</w:t>
            </w:r>
            <w:proofErr w:type="gramEnd"/>
            <w:r w:rsidRPr="00BF0005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月平均交易額之</w:t>
            </w:r>
            <w:r w:rsidRPr="00BF0005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10%</w:t>
            </w:r>
          </w:p>
        </w:tc>
      </w:tr>
      <w:tr w:rsidR="00461341" w14:paraId="34D5BB24" w14:textId="77777777" w:rsidTr="00BF0005">
        <w:tc>
          <w:tcPr>
            <w:tcW w:w="3245" w:type="dxa"/>
          </w:tcPr>
          <w:p w14:paraId="7D778DA8" w14:textId="7916A2F5" w:rsidR="00461341" w:rsidRDefault="00461341" w:rsidP="00461341">
            <w:pPr>
              <w:adjustRightInd w:val="0"/>
              <w:snapToGrid w:val="0"/>
              <w:spacing w:line="50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如生前契約等目前本行不予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承作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之行業</w:t>
            </w:r>
          </w:p>
        </w:tc>
        <w:tc>
          <w:tcPr>
            <w:tcW w:w="3245" w:type="dxa"/>
            <w:vAlign w:val="center"/>
          </w:tcPr>
          <w:p w14:paraId="6E82699A" w14:textId="142EE00C" w:rsidR="00461341" w:rsidRDefault="00461341" w:rsidP="00461341">
            <w:pPr>
              <w:adjustRightInd w:val="0"/>
              <w:snapToGrid w:val="0"/>
              <w:spacing w:line="50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依實際交易額認定</w:t>
            </w:r>
          </w:p>
        </w:tc>
        <w:tc>
          <w:tcPr>
            <w:tcW w:w="3246" w:type="dxa"/>
            <w:vAlign w:val="center"/>
          </w:tcPr>
          <w:p w14:paraId="1C1A37A7" w14:textId="6EBED38E" w:rsidR="00461341" w:rsidRDefault="00461341" w:rsidP="00461341">
            <w:pPr>
              <w:adjustRightInd w:val="0"/>
              <w:snapToGrid w:val="0"/>
              <w:spacing w:line="50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近六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個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月平均交易額之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100%</w:t>
            </w:r>
          </w:p>
        </w:tc>
      </w:tr>
    </w:tbl>
    <w:p w14:paraId="0E52D575" w14:textId="57D3BBDF" w:rsidR="00461341" w:rsidRPr="000E560C" w:rsidRDefault="000E560C" w:rsidP="00C02C25">
      <w:pPr>
        <w:adjustRightInd w:val="0"/>
        <w:snapToGrid w:val="0"/>
        <w:spacing w:line="0" w:lineRule="atLeast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proofErr w:type="gramStart"/>
      <w:r w:rsidRPr="00FA333D"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>註</w:t>
      </w:r>
      <w:proofErr w:type="gramEnd"/>
      <w:r w:rsidRPr="00FA333D"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>：</w:t>
      </w:r>
      <w:r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>高風險行業定義：係依</w:t>
      </w:r>
      <w:r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>98/9/18</w:t>
      </w:r>
      <w:r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>銀行公會</w:t>
      </w:r>
      <w:r w:rsidR="00C02C25"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>邀集各收單銀行之會議結論認定。現以下列</w:t>
      </w:r>
      <w:proofErr w:type="gramStart"/>
      <w:r w:rsidR="00C02C25"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>特</w:t>
      </w:r>
      <w:proofErr w:type="gramEnd"/>
      <w:r w:rsidR="00C02C25"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>店類型為</w:t>
      </w:r>
      <w:proofErr w:type="gramStart"/>
      <w:r w:rsidR="00C02C25"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>準</w:t>
      </w:r>
      <w:proofErr w:type="gramEnd"/>
      <w:r w:rsidR="00C02C25"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>：雜誌社、補習班、旅行社、舞蹈社、婚紗攝影、建設公司</w:t>
      </w:r>
      <w:r w:rsidR="00C02C25"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>(</w:t>
      </w:r>
      <w:r w:rsidR="00C02C25"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>限預售屋之訂金刷卡</w:t>
      </w:r>
      <w:r w:rsidR="00C02C25"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>)</w:t>
      </w:r>
      <w:r w:rsidR="00C02C25"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>、二類電信、健身俱樂部、投資顧問、臍帶血或乳牙幹細胞、網路</w:t>
      </w:r>
      <w:r w:rsidR="00C02C25"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lastRenderedPageBreak/>
        <w:t>遊戲</w:t>
      </w:r>
      <w:r w:rsidR="00C02C25"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>(</w:t>
      </w:r>
      <w:r w:rsidR="00C02C25"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>點數</w:t>
      </w:r>
      <w:r w:rsidR="00C02C25"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>)</w:t>
      </w:r>
      <w:r w:rsidR="00C02C25">
        <w:rPr>
          <w:rFonts w:ascii="Times New Roman" w:eastAsia="標楷體" w:hAnsi="Times New Roman" w:cs="Times New Roman" w:hint="eastAsia"/>
          <w:color w:val="000000" w:themeColor="text1"/>
          <w:sz w:val="18"/>
          <w:szCs w:val="24"/>
        </w:rPr>
        <w:t>、航空業、保險業、展覽及美容業。</w:t>
      </w:r>
    </w:p>
    <w:p w14:paraId="626E5884" w14:textId="364B18C3" w:rsidR="00CF7847" w:rsidRPr="00461341" w:rsidRDefault="00461341" w:rsidP="00461341">
      <w:pPr>
        <w:pStyle w:val="a3"/>
        <w:numPr>
          <w:ilvl w:val="0"/>
          <w:numId w:val="2"/>
        </w:numPr>
        <w:adjustRightInd w:val="0"/>
        <w:snapToGrid w:val="0"/>
        <w:spacing w:line="500" w:lineRule="exact"/>
        <w:ind w:leftChars="0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="005D5047" w:rsidRPr="00461341">
        <w:rPr>
          <w:rFonts w:ascii="Times New Roman" w:eastAsia="標楷體" w:hAnsi="Times New Roman" w:cs="Times New Roman" w:hint="eastAsia"/>
          <w:color w:val="000000" w:themeColor="text1"/>
          <w:szCs w:val="24"/>
        </w:rPr>
        <w:t>綜合評估</w:t>
      </w:r>
      <w:r w:rsidR="00EE5E9B">
        <w:rPr>
          <w:rFonts w:ascii="Times New Roman" w:eastAsia="標楷體" w:hAnsi="Times New Roman" w:cs="Times New Roman" w:hint="eastAsia"/>
          <w:color w:val="000000" w:themeColor="text1"/>
          <w:szCs w:val="24"/>
        </w:rPr>
        <w:t>考量</w:t>
      </w:r>
      <w:r w:rsidR="007B7BE4" w:rsidRPr="00461341">
        <w:rPr>
          <w:rFonts w:ascii="Times New Roman" w:eastAsia="標楷體" w:hAnsi="Times New Roman" w:cs="Times New Roman" w:hint="eastAsia"/>
          <w:color w:val="000000" w:themeColor="text1"/>
          <w:szCs w:val="24"/>
        </w:rPr>
        <w:t>：</w:t>
      </w:r>
    </w:p>
    <w:p w14:paraId="70269DB8" w14:textId="1D177184" w:rsidR="00223835" w:rsidRDefault="007B7BE4" w:rsidP="00CF7847">
      <w:pPr>
        <w:pStyle w:val="a3"/>
        <w:numPr>
          <w:ilvl w:val="0"/>
          <w:numId w:val="25"/>
        </w:numPr>
        <w:adjustRightInd w:val="0"/>
        <w:snapToGrid w:val="0"/>
        <w:spacing w:line="500" w:lineRule="exact"/>
        <w:ind w:leftChars="0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考量虛擬帳號</w:t>
      </w:r>
      <w:r w:rsidR="007D77E5">
        <w:rPr>
          <w:rFonts w:ascii="Times New Roman" w:eastAsia="標楷體" w:hAnsi="Times New Roman" w:cs="Times New Roman" w:hint="eastAsia"/>
          <w:color w:val="000000" w:themeColor="text1"/>
          <w:szCs w:val="24"/>
        </w:rPr>
        <w:t>近期多被詐騙集團濫用下，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主管機關</w:t>
      </w:r>
      <w:r w:rsidR="007D77E5">
        <w:rPr>
          <w:rFonts w:ascii="Times New Roman" w:eastAsia="標楷體" w:hAnsi="Times New Roman" w:cs="Times New Roman" w:hint="eastAsia"/>
          <w:color w:val="000000" w:themeColor="text1"/>
          <w:szCs w:val="24"/>
        </w:rPr>
        <w:t>針對相關產業，如：電商、第三方支付及相關特殊微型企業，嚴格要求各金融機構</w:t>
      </w:r>
      <w:r w:rsidR="00CF7847">
        <w:rPr>
          <w:rFonts w:ascii="Times New Roman" w:eastAsia="標楷體" w:hAnsi="Times New Roman" w:cs="Times New Roman" w:hint="eastAsia"/>
          <w:color w:val="000000" w:themeColor="text1"/>
          <w:szCs w:val="24"/>
        </w:rPr>
        <w:t>加以控管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，</w:t>
      </w:r>
      <w:r w:rsidR="007D77E5">
        <w:rPr>
          <w:rFonts w:ascii="Times New Roman" w:eastAsia="標楷體" w:hAnsi="Times New Roman" w:cs="Times New Roman" w:hint="eastAsia"/>
          <w:color w:val="000000" w:themeColor="text1"/>
          <w:szCs w:val="24"/>
        </w:rPr>
        <w:t>故多數行庫</w:t>
      </w:r>
      <w:r w:rsidR="00CF7847">
        <w:rPr>
          <w:rFonts w:ascii="Times New Roman" w:eastAsia="標楷體" w:hAnsi="Times New Roman" w:cs="Times New Roman" w:hint="eastAsia"/>
          <w:color w:val="000000" w:themeColor="text1"/>
          <w:szCs w:val="24"/>
        </w:rPr>
        <w:t>針對微型企業</w:t>
      </w:r>
      <w:r w:rsidR="007D77E5">
        <w:rPr>
          <w:rFonts w:ascii="Times New Roman" w:eastAsia="標楷體" w:hAnsi="Times New Roman" w:cs="Times New Roman" w:hint="eastAsia"/>
          <w:color w:val="000000" w:themeColor="text1"/>
          <w:szCs w:val="24"/>
        </w:rPr>
        <w:t>已暫停</w:t>
      </w:r>
      <w:proofErr w:type="gramStart"/>
      <w:r w:rsidR="007D77E5">
        <w:rPr>
          <w:rFonts w:ascii="Times New Roman" w:eastAsia="標楷體" w:hAnsi="Times New Roman" w:cs="Times New Roman" w:hint="eastAsia"/>
          <w:color w:val="000000" w:themeColor="text1"/>
          <w:szCs w:val="24"/>
        </w:rPr>
        <w:t>承作</w:t>
      </w:r>
      <w:proofErr w:type="gramEnd"/>
      <w:r w:rsidR="007D77E5">
        <w:rPr>
          <w:rFonts w:ascii="Times New Roman" w:eastAsia="標楷體" w:hAnsi="Times New Roman" w:cs="Times New Roman" w:hint="eastAsia"/>
          <w:color w:val="000000" w:themeColor="text1"/>
          <w:szCs w:val="24"/>
        </w:rPr>
        <w:t>該</w:t>
      </w:r>
      <w:r w:rsidR="007D77E5" w:rsidRPr="00CF7847">
        <w:rPr>
          <w:rFonts w:ascii="Times New Roman" w:eastAsia="標楷體" w:hAnsi="Times New Roman" w:cs="Times New Roman" w:hint="eastAsia"/>
          <w:color w:val="000000" w:themeColor="text1"/>
          <w:szCs w:val="24"/>
        </w:rPr>
        <w:t>項業務</w:t>
      </w:r>
      <w:r w:rsidR="00223835">
        <w:rPr>
          <w:rFonts w:ascii="Times New Roman" w:eastAsia="標楷體" w:hAnsi="Times New Roman" w:cs="Times New Roman" w:hint="eastAsia"/>
          <w:color w:val="000000" w:themeColor="text1"/>
          <w:szCs w:val="24"/>
        </w:rPr>
        <w:t>。</w:t>
      </w:r>
    </w:p>
    <w:p w14:paraId="2D819E00" w14:textId="3BDE6CBC" w:rsidR="00397F50" w:rsidRDefault="007D77E5" w:rsidP="00CF7847">
      <w:pPr>
        <w:pStyle w:val="a3"/>
        <w:numPr>
          <w:ilvl w:val="0"/>
          <w:numId w:val="25"/>
        </w:numPr>
        <w:adjustRightInd w:val="0"/>
        <w:snapToGrid w:val="0"/>
        <w:spacing w:line="500" w:lineRule="exact"/>
        <w:ind w:leftChars="0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proofErr w:type="gramStart"/>
      <w:r w:rsidRPr="00CF7847">
        <w:rPr>
          <w:rFonts w:ascii="Times New Roman" w:eastAsia="標楷體" w:hAnsi="Times New Roman" w:cs="Times New Roman" w:hint="eastAsia"/>
          <w:color w:val="000000" w:themeColor="text1"/>
          <w:szCs w:val="24"/>
        </w:rPr>
        <w:t>另</w:t>
      </w:r>
      <w:proofErr w:type="gramEnd"/>
      <w:r w:rsidRPr="00CF7847">
        <w:rPr>
          <w:rFonts w:ascii="Times New Roman" w:eastAsia="標楷體" w:hAnsi="Times New Roman" w:cs="Times New Roman" w:hint="eastAsia"/>
          <w:color w:val="000000" w:themeColor="text1"/>
          <w:szCs w:val="24"/>
        </w:rPr>
        <w:t>，</w:t>
      </w:r>
      <w:r w:rsidR="009C2A34">
        <w:rPr>
          <w:rFonts w:ascii="Times New Roman" w:eastAsia="標楷體" w:hAnsi="Times New Roman" w:cs="Times New Roman" w:hint="eastAsia"/>
          <w:color w:val="000000" w:themeColor="text1"/>
          <w:szCs w:val="24"/>
        </w:rPr>
        <w:t>根據前次</w:t>
      </w:r>
      <w:r w:rsidR="00223835">
        <w:rPr>
          <w:rFonts w:ascii="Times New Roman" w:eastAsia="標楷體" w:hAnsi="Times New Roman" w:cs="Times New Roman"/>
          <w:color w:val="000000" w:themeColor="text1"/>
          <w:szCs w:val="24"/>
        </w:rPr>
        <w:t>4/10</w:t>
      </w:r>
      <w:r w:rsidR="009C2A34">
        <w:rPr>
          <w:rFonts w:ascii="Times New Roman" w:eastAsia="標楷體" w:hAnsi="Times New Roman" w:cs="Times New Roman" w:hint="eastAsia"/>
          <w:color w:val="000000" w:themeColor="text1"/>
          <w:szCs w:val="24"/>
        </w:rPr>
        <w:t>會議記錄，客戶</w:t>
      </w:r>
      <w:r w:rsidR="00223835">
        <w:rPr>
          <w:rFonts w:ascii="Times New Roman" w:eastAsia="標楷體" w:hAnsi="Times New Roman" w:cs="Times New Roman" w:hint="eastAsia"/>
          <w:color w:val="000000" w:themeColor="text1"/>
          <w:szCs w:val="24"/>
        </w:rPr>
        <w:t>亦表示</w:t>
      </w:r>
      <w:r w:rsidR="009C2A34">
        <w:rPr>
          <w:rFonts w:ascii="Times New Roman" w:eastAsia="標楷體" w:hAnsi="Times New Roman" w:cs="Times New Roman" w:hint="eastAsia"/>
          <w:color w:val="000000" w:themeColor="text1"/>
          <w:szCs w:val="24"/>
        </w:rPr>
        <w:t>針對</w:t>
      </w:r>
      <w:r w:rsidR="00EE5E9B">
        <w:rPr>
          <w:rFonts w:ascii="Times New Roman" w:eastAsia="標楷體" w:hAnsi="Times New Roman" w:cs="Times New Roman" w:hint="eastAsia"/>
          <w:color w:val="000000" w:themeColor="text1"/>
          <w:szCs w:val="24"/>
        </w:rPr>
        <w:t>虛擬帳號</w:t>
      </w:r>
      <w:r w:rsidR="009C2A34">
        <w:rPr>
          <w:rFonts w:ascii="Times New Roman" w:eastAsia="標楷體" w:hAnsi="Times New Roman" w:cs="Times New Roman" w:hint="eastAsia"/>
          <w:color w:val="000000" w:themeColor="text1"/>
          <w:szCs w:val="24"/>
        </w:rPr>
        <w:t>方案</w:t>
      </w:r>
      <w:r w:rsidR="00223835">
        <w:rPr>
          <w:rFonts w:ascii="Times New Roman" w:eastAsia="標楷體" w:hAnsi="Times New Roman" w:cs="Times New Roman" w:hint="eastAsia"/>
          <w:color w:val="000000" w:themeColor="text1"/>
          <w:szCs w:val="24"/>
        </w:rPr>
        <w:t>無法即時產製而拒絕</w:t>
      </w:r>
      <w:r w:rsidR="003338C2" w:rsidRPr="00CF7847">
        <w:rPr>
          <w:rFonts w:ascii="Times New Roman" w:eastAsia="標楷體" w:hAnsi="Times New Roman" w:cs="Times New Roman" w:hint="eastAsia"/>
          <w:color w:val="000000" w:themeColor="text1"/>
          <w:szCs w:val="24"/>
        </w:rPr>
        <w:t>。</w:t>
      </w:r>
      <w:r w:rsidR="00EE5E9B">
        <w:rPr>
          <w:rFonts w:ascii="Times New Roman" w:eastAsia="標楷體" w:hAnsi="Times New Roman" w:cs="Times New Roman" w:hint="eastAsia"/>
          <w:color w:val="000000" w:themeColor="text1"/>
          <w:szCs w:val="24"/>
        </w:rPr>
        <w:t>但可使用</w:t>
      </w:r>
      <w:r w:rsidR="00EE5E9B">
        <w:rPr>
          <w:rFonts w:ascii="Times New Roman" w:eastAsia="標楷體" w:hAnsi="Times New Roman" w:cs="Times New Roman" w:hint="eastAsia"/>
          <w:color w:val="000000" w:themeColor="text1"/>
          <w:szCs w:val="24"/>
        </w:rPr>
        <w:t>API</w:t>
      </w:r>
      <w:r w:rsidR="00EE5E9B">
        <w:rPr>
          <w:rFonts w:ascii="Times New Roman" w:eastAsia="標楷體" w:hAnsi="Times New Roman" w:cs="Times New Roman" w:hint="eastAsia"/>
          <w:color w:val="000000" w:themeColor="text1"/>
          <w:szCs w:val="24"/>
        </w:rPr>
        <w:t>串接模式達到客戶所需，</w:t>
      </w:r>
      <w:r w:rsidR="005470FC">
        <w:rPr>
          <w:rFonts w:ascii="Times New Roman" w:eastAsia="標楷體" w:hAnsi="Times New Roman" w:cs="Times New Roman" w:hint="eastAsia"/>
          <w:color w:val="000000" w:themeColor="text1"/>
          <w:szCs w:val="24"/>
        </w:rPr>
        <w:t>但須遵從本行</w:t>
      </w:r>
      <w:proofErr w:type="gramStart"/>
      <w:r w:rsidR="005470FC">
        <w:rPr>
          <w:rFonts w:ascii="Times New Roman" w:eastAsia="標楷體" w:hAnsi="Times New Roman" w:cs="Times New Roman" w:hint="eastAsia"/>
          <w:color w:val="000000" w:themeColor="text1"/>
          <w:szCs w:val="24"/>
        </w:rPr>
        <w:t>相關資安規範</w:t>
      </w:r>
      <w:proofErr w:type="gramEnd"/>
      <w:r w:rsidR="005470FC">
        <w:rPr>
          <w:rFonts w:ascii="Times New Roman" w:eastAsia="標楷體" w:hAnsi="Times New Roman" w:cs="Times New Roman" w:hint="eastAsia"/>
          <w:color w:val="000000" w:themeColor="text1"/>
          <w:szCs w:val="24"/>
        </w:rPr>
        <w:t>，以免</w:t>
      </w:r>
      <w:proofErr w:type="gramStart"/>
      <w:r w:rsidR="005470FC">
        <w:rPr>
          <w:rFonts w:ascii="Times New Roman" w:eastAsia="標楷體" w:hAnsi="Times New Roman" w:cs="Times New Roman" w:hint="eastAsia"/>
          <w:color w:val="000000" w:themeColor="text1"/>
          <w:szCs w:val="24"/>
        </w:rPr>
        <w:t>導致資安漏洞</w:t>
      </w:r>
      <w:proofErr w:type="gramEnd"/>
      <w:r w:rsidR="005470FC">
        <w:rPr>
          <w:rFonts w:ascii="Times New Roman" w:eastAsia="標楷體" w:hAnsi="Times New Roman" w:cs="Times New Roman" w:hint="eastAsia"/>
          <w:color w:val="000000" w:themeColor="text1"/>
          <w:szCs w:val="24"/>
        </w:rPr>
        <w:t>，造成資訊洩漏及資料</w:t>
      </w:r>
      <w:proofErr w:type="gramStart"/>
      <w:r w:rsidR="005470FC">
        <w:rPr>
          <w:rFonts w:ascii="Times New Roman" w:eastAsia="標楷體" w:hAnsi="Times New Roman" w:cs="Times New Roman" w:hint="eastAsia"/>
          <w:color w:val="000000" w:themeColor="text1"/>
          <w:szCs w:val="24"/>
        </w:rPr>
        <w:t>遭受串改等</w:t>
      </w:r>
      <w:proofErr w:type="gramEnd"/>
      <w:r w:rsidR="005470FC">
        <w:rPr>
          <w:rFonts w:ascii="Times New Roman" w:eastAsia="標楷體" w:hAnsi="Times New Roman" w:cs="Times New Roman" w:hint="eastAsia"/>
          <w:color w:val="000000" w:themeColor="text1"/>
          <w:szCs w:val="24"/>
        </w:rPr>
        <w:t>衍生權益或財務之損失。</w:t>
      </w:r>
    </w:p>
    <w:p w14:paraId="49C82DA4" w14:textId="3CE3290D" w:rsidR="009C2A34" w:rsidRDefault="00EE5E9B" w:rsidP="00CF7847">
      <w:pPr>
        <w:pStyle w:val="a3"/>
        <w:numPr>
          <w:ilvl w:val="0"/>
          <w:numId w:val="25"/>
        </w:numPr>
        <w:adjustRightInd w:val="0"/>
        <w:snapToGrid w:val="0"/>
        <w:spacing w:line="500" w:lineRule="exact"/>
        <w:ind w:leftChars="0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使用主</w:t>
      </w:r>
      <w:r w:rsidR="009C2A34">
        <w:rPr>
          <w:rFonts w:ascii="Times New Roman" w:eastAsia="標楷體" w:hAnsi="Times New Roman" w:cs="Times New Roman" w:hint="eastAsia"/>
          <w:color w:val="000000" w:themeColor="text1"/>
          <w:szCs w:val="24"/>
        </w:rPr>
        <w:t>次</w:t>
      </w:r>
      <w:proofErr w:type="gramStart"/>
      <w:r w:rsidR="009C2A34">
        <w:rPr>
          <w:rFonts w:ascii="Times New Roman" w:eastAsia="標楷體" w:hAnsi="Times New Roman" w:cs="Times New Roman" w:hint="eastAsia"/>
          <w:color w:val="000000" w:themeColor="text1"/>
          <w:szCs w:val="24"/>
        </w:rPr>
        <w:t>特</w:t>
      </w:r>
      <w:proofErr w:type="gramEnd"/>
      <w:r w:rsidR="009C2A34">
        <w:rPr>
          <w:rFonts w:ascii="Times New Roman" w:eastAsia="標楷體" w:hAnsi="Times New Roman" w:cs="Times New Roman" w:hint="eastAsia"/>
          <w:color w:val="000000" w:themeColor="text1"/>
          <w:szCs w:val="24"/>
        </w:rPr>
        <w:t>店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三方合約方式</w:t>
      </w:r>
      <w:proofErr w:type="gramStart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承作</w:t>
      </w:r>
      <w:proofErr w:type="gramEnd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，優點為本行可收取主</w:t>
      </w:r>
      <w:proofErr w:type="gramStart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特</w:t>
      </w:r>
      <w:proofErr w:type="gramEnd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店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-</w:t>
      </w:r>
      <w:proofErr w:type="gramStart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訊航</w:t>
      </w:r>
      <w:r w:rsidR="0039439A">
        <w:rPr>
          <w:rFonts w:ascii="Times New Roman" w:eastAsia="標楷體" w:hAnsi="Times New Roman" w:cs="Times New Roman" w:hint="eastAsia"/>
          <w:color w:val="000000" w:themeColor="text1"/>
          <w:szCs w:val="24"/>
        </w:rPr>
        <w:t>保證金</w:t>
      </w:r>
      <w:proofErr w:type="gramEnd"/>
      <w:r w:rsidR="0039439A">
        <w:rPr>
          <w:rFonts w:ascii="Times New Roman" w:eastAsia="標楷體" w:hAnsi="Times New Roman" w:cs="Times New Roman" w:hint="eastAsia"/>
          <w:color w:val="000000" w:themeColor="text1"/>
          <w:szCs w:val="24"/>
        </w:rPr>
        <w:t>，以保障</w:t>
      </w:r>
      <w:proofErr w:type="gramStart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客戶天興實業</w:t>
      </w:r>
      <w:proofErr w:type="gramEnd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屬預付型特約商店</w:t>
      </w:r>
      <w:r w:rsidR="0039439A">
        <w:rPr>
          <w:rFonts w:ascii="Times New Roman" w:eastAsia="標楷體" w:hAnsi="Times New Roman" w:cs="Times New Roman" w:hint="eastAsia"/>
          <w:color w:val="000000" w:themeColor="text1"/>
          <w:szCs w:val="24"/>
        </w:rPr>
        <w:t>之風險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，</w:t>
      </w:r>
      <w:r w:rsidR="0039439A">
        <w:rPr>
          <w:rFonts w:ascii="Times New Roman" w:eastAsia="標楷體" w:hAnsi="Times New Roman" w:cs="Times New Roman" w:hint="eastAsia"/>
          <w:color w:val="000000" w:themeColor="text1"/>
          <w:szCs w:val="24"/>
        </w:rPr>
        <w:t>缺點則是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消費</w:t>
      </w:r>
      <w:r w:rsidR="00B4378C">
        <w:rPr>
          <w:rFonts w:ascii="Times New Roman" w:eastAsia="標楷體" w:hAnsi="Times New Roman" w:cs="Times New Roman" w:hint="eastAsia"/>
          <w:color w:val="000000" w:themeColor="text1"/>
          <w:szCs w:val="24"/>
        </w:rPr>
        <w:t>易產生糾紛</w:t>
      </w:r>
      <w:r w:rsidR="005470FC">
        <w:rPr>
          <w:rFonts w:ascii="Times New Roman" w:eastAsia="標楷體" w:hAnsi="Times New Roman" w:cs="Times New Roman" w:hint="eastAsia"/>
          <w:color w:val="000000" w:themeColor="text1"/>
          <w:szCs w:val="24"/>
        </w:rPr>
        <w:t>。</w:t>
      </w:r>
    </w:p>
    <w:p w14:paraId="5DFA0B41" w14:textId="77777777" w:rsidR="00943A10" w:rsidRDefault="00943A10" w:rsidP="00943A10">
      <w:pPr>
        <w:adjustRightInd w:val="0"/>
        <w:snapToGrid w:val="0"/>
        <w:spacing w:line="500" w:lineRule="exact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943A10" w14:paraId="28403AD3" w14:textId="77777777" w:rsidTr="005A6FF0">
        <w:tc>
          <w:tcPr>
            <w:tcW w:w="3245" w:type="dxa"/>
            <w:shd w:val="clear" w:color="auto" w:fill="D0CECE" w:themeFill="background2" w:themeFillShade="E6"/>
          </w:tcPr>
          <w:p w14:paraId="50FAFAAE" w14:textId="10C2D8FF" w:rsidR="00943A10" w:rsidRPr="00943A10" w:rsidRDefault="00943A10" w:rsidP="00943A10">
            <w:pPr>
              <w:adjustRightInd w:val="0"/>
              <w:snapToGrid w:val="0"/>
              <w:spacing w:line="500" w:lineRule="exac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43A10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 w:val="28"/>
                <w:szCs w:val="28"/>
              </w:rPr>
              <w:t>方案優劣比較</w:t>
            </w:r>
          </w:p>
        </w:tc>
        <w:tc>
          <w:tcPr>
            <w:tcW w:w="3245" w:type="dxa"/>
            <w:shd w:val="clear" w:color="auto" w:fill="D0CECE" w:themeFill="background2" w:themeFillShade="E6"/>
          </w:tcPr>
          <w:p w14:paraId="476FCB90" w14:textId="73F54869" w:rsidR="00943A10" w:rsidRPr="00943A10" w:rsidRDefault="00943A10" w:rsidP="00943A10">
            <w:pPr>
              <w:adjustRightInd w:val="0"/>
              <w:snapToGrid w:val="0"/>
              <w:spacing w:line="500" w:lineRule="exac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43A10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 w:val="28"/>
                <w:szCs w:val="28"/>
              </w:rPr>
              <w:t>Pros</w:t>
            </w:r>
          </w:p>
        </w:tc>
        <w:tc>
          <w:tcPr>
            <w:tcW w:w="3246" w:type="dxa"/>
            <w:shd w:val="clear" w:color="auto" w:fill="D0CECE" w:themeFill="background2" w:themeFillShade="E6"/>
          </w:tcPr>
          <w:p w14:paraId="26E131CD" w14:textId="5ABC3851" w:rsidR="00943A10" w:rsidRPr="00943A10" w:rsidRDefault="00943A10" w:rsidP="00943A10">
            <w:pPr>
              <w:adjustRightInd w:val="0"/>
              <w:snapToGrid w:val="0"/>
              <w:spacing w:line="500" w:lineRule="exac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43A10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 w:val="28"/>
                <w:szCs w:val="28"/>
              </w:rPr>
              <w:t>Cons</w:t>
            </w:r>
          </w:p>
        </w:tc>
      </w:tr>
      <w:tr w:rsidR="00943A10" w14:paraId="59419A4F" w14:textId="77777777" w:rsidTr="00714C41">
        <w:tc>
          <w:tcPr>
            <w:tcW w:w="3245" w:type="dxa"/>
            <w:vAlign w:val="center"/>
          </w:tcPr>
          <w:p w14:paraId="431D70B7" w14:textId="0B539E1E" w:rsidR="00943A10" w:rsidRPr="005A6FF0" w:rsidRDefault="00943A10" w:rsidP="00943A10">
            <w:pPr>
              <w:adjustRightInd w:val="0"/>
              <w:snapToGrid w:val="0"/>
              <w:spacing w:line="500" w:lineRule="exact"/>
              <w:jc w:val="center"/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 w:val="28"/>
                <w:szCs w:val="28"/>
              </w:rPr>
            </w:pPr>
            <w:r w:rsidRPr="005A6FF0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 w:val="28"/>
                <w:szCs w:val="28"/>
              </w:rPr>
              <w:t>虛擬帳號</w:t>
            </w:r>
          </w:p>
        </w:tc>
        <w:tc>
          <w:tcPr>
            <w:tcW w:w="3245" w:type="dxa"/>
            <w:vAlign w:val="center"/>
          </w:tcPr>
          <w:p w14:paraId="27252C82" w14:textId="77777777" w:rsidR="00A7437C" w:rsidRDefault="00307F81" w:rsidP="00943A10">
            <w:pPr>
              <w:pStyle w:val="a3"/>
              <w:numPr>
                <w:ilvl w:val="0"/>
                <w:numId w:val="30"/>
              </w:numPr>
              <w:adjustRightInd w:val="0"/>
              <w:snapToGrid w:val="0"/>
              <w:spacing w:line="500" w:lineRule="exact"/>
              <w:ind w:leftChars="0" w:left="284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307F81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API</w:t>
            </w:r>
            <w:proofErr w:type="gramStart"/>
            <w:r w:rsidRPr="00307F81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串階即時</w:t>
            </w:r>
            <w:proofErr w:type="gramEnd"/>
            <w:r w:rsidRPr="00307F81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產出虛擬帳號</w:t>
            </w:r>
          </w:p>
          <w:p w14:paraId="5B7A01EF" w14:textId="2159C24E" w:rsidR="00943A10" w:rsidRPr="00714C41" w:rsidRDefault="00A7437C" w:rsidP="00943A10">
            <w:pPr>
              <w:pStyle w:val="a3"/>
              <w:numPr>
                <w:ilvl w:val="0"/>
                <w:numId w:val="30"/>
              </w:numPr>
              <w:adjustRightInd w:val="0"/>
              <w:snapToGrid w:val="0"/>
              <w:spacing w:line="500" w:lineRule="exact"/>
              <w:ind w:leftChars="0" w:left="284" w:hanging="284"/>
              <w:jc w:val="both"/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</w:pPr>
            <w:proofErr w:type="gramStart"/>
            <w:r w:rsidRPr="00A7437C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天興報名</w:t>
            </w:r>
            <w:proofErr w:type="gramEnd"/>
            <w:r w:rsidRPr="00A7437C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系統，民眾可直接查看繳費狀態</w:t>
            </w:r>
          </w:p>
        </w:tc>
        <w:tc>
          <w:tcPr>
            <w:tcW w:w="3246" w:type="dxa"/>
          </w:tcPr>
          <w:p w14:paraId="1E1A819D" w14:textId="5D4A65EC" w:rsidR="00B61DB2" w:rsidRDefault="00A7437C" w:rsidP="00943A10">
            <w:pPr>
              <w:pStyle w:val="a3"/>
              <w:numPr>
                <w:ilvl w:val="0"/>
                <w:numId w:val="31"/>
              </w:numPr>
              <w:adjustRightInd w:val="0"/>
              <w:snapToGrid w:val="0"/>
              <w:spacing w:line="500" w:lineRule="exact"/>
              <w:ind w:leftChars="0" w:left="284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本行尚未與民間單位進行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API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對接，</w:t>
            </w:r>
            <w:r w:rsidR="00307F81" w:rsidRPr="00307F81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需克服資訊系統問題</w:t>
            </w:r>
          </w:p>
          <w:p w14:paraId="6ABFC67E" w14:textId="30A19A31" w:rsidR="00B61DB2" w:rsidRDefault="00307F81" w:rsidP="00943A10">
            <w:pPr>
              <w:pStyle w:val="a3"/>
              <w:numPr>
                <w:ilvl w:val="0"/>
                <w:numId w:val="31"/>
              </w:numPr>
              <w:adjustRightInd w:val="0"/>
              <w:snapToGrid w:val="0"/>
              <w:spacing w:line="500" w:lineRule="exact"/>
              <w:ind w:leftChars="0" w:left="284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B61DB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合作</w:t>
            </w:r>
            <w:proofErr w:type="gramStart"/>
            <w:r w:rsidRPr="00B61DB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對象</w:t>
            </w:r>
            <w:r w:rsidR="00B61DB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均須</w:t>
            </w:r>
            <w:r w:rsidRPr="00B61DB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符合</w:t>
            </w:r>
            <w:proofErr w:type="gramEnd"/>
            <w:r w:rsidRPr="00B61DB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</w:t>
            </w:r>
            <w:r w:rsidR="00B61DB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訊安全管理</w:t>
            </w:r>
            <w:r w:rsidRPr="00B61DB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國際標準認證</w:t>
            </w:r>
          </w:p>
          <w:p w14:paraId="57E73E43" w14:textId="7360FC66" w:rsidR="00B61DB2" w:rsidRDefault="00B61DB2" w:rsidP="00B61DB2">
            <w:pPr>
              <w:pStyle w:val="a3"/>
              <w:adjustRightInd w:val="0"/>
              <w:snapToGrid w:val="0"/>
              <w:spacing w:line="500" w:lineRule="exact"/>
              <w:ind w:leftChars="0" w:left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(ISO/IEC 27001)</w:t>
            </w:r>
          </w:p>
          <w:p w14:paraId="72A9056A" w14:textId="25C028BA" w:rsidR="00943A10" w:rsidRPr="00B61DB2" w:rsidRDefault="00307F81" w:rsidP="00943A10">
            <w:pPr>
              <w:pStyle w:val="a3"/>
              <w:numPr>
                <w:ilvl w:val="0"/>
                <w:numId w:val="31"/>
              </w:numPr>
              <w:adjustRightInd w:val="0"/>
              <w:snapToGrid w:val="0"/>
              <w:spacing w:line="500" w:lineRule="exact"/>
              <w:ind w:leftChars="0" w:left="284" w:hanging="284"/>
              <w:jc w:val="both"/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</w:pPr>
            <w:r w:rsidRPr="00B61DB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竄改不實資料、資訊洩漏、夾雜電腦病毒</w:t>
            </w:r>
            <w:proofErr w:type="gramStart"/>
            <w:r w:rsidRPr="00B61DB2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等資安問題</w:t>
            </w:r>
            <w:proofErr w:type="gramEnd"/>
          </w:p>
        </w:tc>
      </w:tr>
      <w:tr w:rsidR="00943A10" w14:paraId="09090E33" w14:textId="77777777" w:rsidTr="00943A10">
        <w:tc>
          <w:tcPr>
            <w:tcW w:w="3245" w:type="dxa"/>
            <w:vAlign w:val="center"/>
          </w:tcPr>
          <w:p w14:paraId="44C9AAA1" w14:textId="07BC393E" w:rsidR="00943A10" w:rsidRPr="005A6FF0" w:rsidRDefault="00943A10" w:rsidP="00943A10">
            <w:pPr>
              <w:adjustRightInd w:val="0"/>
              <w:snapToGrid w:val="0"/>
              <w:spacing w:line="500" w:lineRule="exact"/>
              <w:jc w:val="center"/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 w:val="28"/>
                <w:szCs w:val="28"/>
              </w:rPr>
            </w:pPr>
            <w:r w:rsidRPr="005A6FF0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 w:val="28"/>
                <w:szCs w:val="28"/>
              </w:rPr>
              <w:t>信用卡</w:t>
            </w:r>
            <w:r w:rsidR="00307F81" w:rsidRPr="005A6FF0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 w:val="28"/>
                <w:szCs w:val="28"/>
              </w:rPr>
              <w:t>主</w:t>
            </w:r>
            <w:r w:rsidRPr="005A6FF0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 w:val="28"/>
                <w:szCs w:val="28"/>
              </w:rPr>
              <w:t>次</w:t>
            </w:r>
            <w:proofErr w:type="gramStart"/>
            <w:r w:rsidRPr="005A6FF0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 w:val="28"/>
                <w:szCs w:val="28"/>
              </w:rPr>
              <w:t>特</w:t>
            </w:r>
            <w:proofErr w:type="gramEnd"/>
            <w:r w:rsidRPr="005A6FF0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 w:val="28"/>
                <w:szCs w:val="28"/>
              </w:rPr>
              <w:t>店</w:t>
            </w:r>
          </w:p>
        </w:tc>
        <w:tc>
          <w:tcPr>
            <w:tcW w:w="3245" w:type="dxa"/>
          </w:tcPr>
          <w:p w14:paraId="0908770F" w14:textId="6EE19E71" w:rsidR="00A7437C" w:rsidRDefault="00A7437C" w:rsidP="0085103D">
            <w:pPr>
              <w:pStyle w:val="a3"/>
              <w:numPr>
                <w:ilvl w:val="0"/>
                <w:numId w:val="35"/>
              </w:numPr>
              <w:adjustRightInd w:val="0"/>
              <w:snapToGrid w:val="0"/>
              <w:spacing w:line="500" w:lineRule="exact"/>
              <w:ind w:leftChars="0" w:left="284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5103D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三方合約，風險</w:t>
            </w:r>
            <w:r w:rsidR="00714C41" w:rsidRPr="0085103D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有效掌控</w:t>
            </w:r>
          </w:p>
          <w:p w14:paraId="0443DB11" w14:textId="53DC1F82" w:rsidR="00943A10" w:rsidRDefault="005962C3" w:rsidP="005962C3">
            <w:pPr>
              <w:pStyle w:val="a3"/>
              <w:adjustRightInd w:val="0"/>
              <w:snapToGrid w:val="0"/>
              <w:spacing w:line="500" w:lineRule="exact"/>
              <w:ind w:leftChars="0" w:left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且</w:t>
            </w:r>
            <w:r w:rsidR="0085103D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已有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次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特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店實例</w:t>
            </w:r>
            <w:r w:rsidR="0085103D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可循</w:t>
            </w:r>
          </w:p>
          <w:p w14:paraId="688AEB74" w14:textId="267EF888" w:rsidR="005A6FF0" w:rsidRDefault="005962C3" w:rsidP="00943A10">
            <w:pPr>
              <w:pStyle w:val="a3"/>
              <w:numPr>
                <w:ilvl w:val="0"/>
                <w:numId w:val="35"/>
              </w:numPr>
              <w:adjustRightInd w:val="0"/>
              <w:snapToGrid w:val="0"/>
              <w:spacing w:line="500" w:lineRule="exact"/>
              <w:ind w:leftChars="0" w:left="284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存款大戶，</w:t>
            </w:r>
            <w:r w:rsidR="005A6FF0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分別在灣內、</w:t>
            </w:r>
            <w:proofErr w:type="gramStart"/>
            <w:r w:rsidR="005A6FF0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橋科大</w:t>
            </w:r>
            <w:proofErr w:type="gramEnd"/>
            <w:r w:rsidR="005A6FF0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額定存</w:t>
            </w:r>
            <w:r w:rsidR="005A6FF0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20.52mln</w:t>
            </w:r>
            <w:r w:rsidR="005A6FF0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、</w:t>
            </w:r>
            <w:r w:rsidR="005A6FF0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33.82mln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，有效掌控風險</w:t>
            </w:r>
          </w:p>
          <w:p w14:paraId="07A3CBD7" w14:textId="3EB193CC" w:rsidR="005962C3" w:rsidRPr="005A6FF0" w:rsidRDefault="005962C3" w:rsidP="00943A10">
            <w:pPr>
              <w:pStyle w:val="a3"/>
              <w:numPr>
                <w:ilvl w:val="0"/>
                <w:numId w:val="35"/>
              </w:numPr>
              <w:adjustRightInd w:val="0"/>
              <w:snapToGrid w:val="0"/>
              <w:spacing w:line="500" w:lineRule="exact"/>
              <w:ind w:leftChars="0" w:left="284" w:hanging="284"/>
              <w:jc w:val="both"/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</w:pPr>
          </w:p>
        </w:tc>
        <w:tc>
          <w:tcPr>
            <w:tcW w:w="3246" w:type="dxa"/>
          </w:tcPr>
          <w:p w14:paraId="429F32CB" w14:textId="26F911C1" w:rsidR="00A7437C" w:rsidRDefault="0085103D" w:rsidP="00943A10">
            <w:pPr>
              <w:pStyle w:val="a3"/>
              <w:numPr>
                <w:ilvl w:val="0"/>
                <w:numId w:val="34"/>
              </w:numPr>
              <w:adjustRightInd w:val="0"/>
              <w:snapToGrid w:val="0"/>
              <w:spacing w:line="500" w:lineRule="exact"/>
              <w:ind w:leftChars="0" w:left="284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屬</w:t>
            </w:r>
            <w:r w:rsidR="00714C41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預付型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、服務性質次</w:t>
            </w:r>
            <w:r w:rsidR="00714C41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特約店</w:t>
            </w:r>
          </w:p>
          <w:p w14:paraId="4FDD7B19" w14:textId="13B2CAEF" w:rsidR="00A7437C" w:rsidRDefault="00A7437C" w:rsidP="00A7437C">
            <w:pPr>
              <w:pStyle w:val="a3"/>
              <w:numPr>
                <w:ilvl w:val="0"/>
                <w:numId w:val="34"/>
              </w:numPr>
              <w:adjustRightInd w:val="0"/>
              <w:snapToGrid w:val="0"/>
              <w:spacing w:line="500" w:lineRule="exact"/>
              <w:ind w:leftChars="0" w:left="284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 w:rsidRPr="00A7437C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天興為</w:t>
            </w:r>
            <w:proofErr w:type="gramEnd"/>
            <w:r w:rsidRPr="00A7437C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訊航次</w:t>
            </w:r>
            <w:proofErr w:type="gramStart"/>
            <w:r w:rsidRPr="00A7437C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特</w:t>
            </w:r>
            <w:proofErr w:type="gramEnd"/>
            <w:r w:rsidRPr="00A7437C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店金流服務合約書中的殯葬禮儀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禁止合作</w:t>
            </w:r>
            <w:r w:rsidRPr="00A7437C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產業</w:t>
            </w:r>
          </w:p>
          <w:p w14:paraId="31CFB96B" w14:textId="6FFB32EE" w:rsidR="00943A10" w:rsidRPr="00A7437C" w:rsidRDefault="0085103D" w:rsidP="00A7437C">
            <w:pPr>
              <w:pStyle w:val="a3"/>
              <w:numPr>
                <w:ilvl w:val="0"/>
                <w:numId w:val="34"/>
              </w:numPr>
              <w:adjustRightInd w:val="0"/>
              <w:snapToGrid w:val="0"/>
              <w:spacing w:line="500" w:lineRule="exact"/>
              <w:ind w:leftChars="0" w:left="284" w:hanging="284"/>
              <w:jc w:val="both"/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信用卡交易</w:t>
            </w:r>
            <w:proofErr w:type="gramStart"/>
            <w:r w:rsidR="00A7437C" w:rsidRPr="00A7437C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易</w:t>
            </w:r>
            <w:proofErr w:type="gramEnd"/>
            <w:r w:rsidR="00A7437C" w:rsidRPr="00A7437C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造成消費糾紛</w:t>
            </w:r>
          </w:p>
        </w:tc>
      </w:tr>
      <w:tr w:rsidR="00943A10" w14:paraId="41400C6C" w14:textId="77777777" w:rsidTr="00943A10">
        <w:tc>
          <w:tcPr>
            <w:tcW w:w="3245" w:type="dxa"/>
            <w:vAlign w:val="center"/>
          </w:tcPr>
          <w:p w14:paraId="3B726337" w14:textId="5F4457F5" w:rsidR="00943A10" w:rsidRPr="005A6FF0" w:rsidRDefault="00943A10" w:rsidP="00943A10">
            <w:pPr>
              <w:adjustRightInd w:val="0"/>
              <w:snapToGrid w:val="0"/>
              <w:spacing w:line="500" w:lineRule="exact"/>
              <w:jc w:val="center"/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 w:val="28"/>
                <w:szCs w:val="28"/>
              </w:rPr>
            </w:pPr>
            <w:r w:rsidRPr="005A6FF0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 w:val="28"/>
                <w:szCs w:val="28"/>
              </w:rPr>
              <w:t>第三方支付</w:t>
            </w:r>
          </w:p>
        </w:tc>
        <w:tc>
          <w:tcPr>
            <w:tcW w:w="3245" w:type="dxa"/>
          </w:tcPr>
          <w:p w14:paraId="021BEED7" w14:textId="77777777" w:rsidR="00943A10" w:rsidRDefault="00943A10" w:rsidP="00943A10">
            <w:pPr>
              <w:adjustRightInd w:val="0"/>
              <w:snapToGrid w:val="0"/>
              <w:spacing w:line="50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1.</w:t>
            </w:r>
          </w:p>
          <w:p w14:paraId="3F5F7748" w14:textId="77777777" w:rsidR="00943A10" w:rsidRDefault="00943A10" w:rsidP="00943A10">
            <w:pPr>
              <w:adjustRightInd w:val="0"/>
              <w:snapToGrid w:val="0"/>
              <w:spacing w:line="50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2.</w:t>
            </w:r>
          </w:p>
          <w:p w14:paraId="2E5500A9" w14:textId="7AC20EB1" w:rsidR="00943A10" w:rsidRDefault="00943A10" w:rsidP="00943A10">
            <w:pPr>
              <w:adjustRightInd w:val="0"/>
              <w:snapToGrid w:val="0"/>
              <w:spacing w:line="500" w:lineRule="exact"/>
              <w:jc w:val="both"/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lastRenderedPageBreak/>
              <w:t>3.</w:t>
            </w:r>
          </w:p>
        </w:tc>
        <w:tc>
          <w:tcPr>
            <w:tcW w:w="3246" w:type="dxa"/>
          </w:tcPr>
          <w:p w14:paraId="70DBDE1F" w14:textId="77777777" w:rsidR="00943A10" w:rsidRDefault="00943A10" w:rsidP="00943A10">
            <w:pPr>
              <w:adjustRightInd w:val="0"/>
              <w:snapToGrid w:val="0"/>
              <w:spacing w:line="50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lastRenderedPageBreak/>
              <w:t>1.</w:t>
            </w:r>
          </w:p>
          <w:p w14:paraId="5438379E" w14:textId="77777777" w:rsidR="00943A10" w:rsidRDefault="00943A10" w:rsidP="00943A10">
            <w:pPr>
              <w:adjustRightInd w:val="0"/>
              <w:snapToGrid w:val="0"/>
              <w:spacing w:line="50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2.</w:t>
            </w:r>
          </w:p>
          <w:p w14:paraId="0E071868" w14:textId="0C73D7B9" w:rsidR="00943A10" w:rsidRDefault="00943A10" w:rsidP="00943A10">
            <w:pPr>
              <w:adjustRightInd w:val="0"/>
              <w:snapToGrid w:val="0"/>
              <w:spacing w:line="500" w:lineRule="exact"/>
              <w:jc w:val="both"/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lastRenderedPageBreak/>
              <w:t>3.</w:t>
            </w:r>
          </w:p>
        </w:tc>
      </w:tr>
    </w:tbl>
    <w:p w14:paraId="46650DE5" w14:textId="77777777" w:rsidR="00943A10" w:rsidRPr="00943A10" w:rsidRDefault="00943A10" w:rsidP="00943A10">
      <w:pPr>
        <w:adjustRightInd w:val="0"/>
        <w:snapToGrid w:val="0"/>
        <w:spacing w:line="500" w:lineRule="exact"/>
        <w:jc w:val="both"/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</w:p>
    <w:sectPr w:rsidR="00943A10" w:rsidRPr="00943A10" w:rsidSect="005A1A48">
      <w:footerReference w:type="default" r:id="rId9"/>
      <w:pgSz w:w="11906" w:h="16838"/>
      <w:pgMar w:top="1135" w:right="1080" w:bottom="993" w:left="1080" w:header="454" w:footer="51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85241" w14:textId="77777777" w:rsidR="006E0767" w:rsidRDefault="006E0767" w:rsidP="00046270">
      <w:r>
        <w:separator/>
      </w:r>
    </w:p>
  </w:endnote>
  <w:endnote w:type="continuationSeparator" w:id="0">
    <w:p w14:paraId="45EC234B" w14:textId="77777777" w:rsidR="006E0767" w:rsidRDefault="006E0767" w:rsidP="00046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ED7EF" w14:textId="77777777" w:rsidR="00C72E98" w:rsidRPr="00C72E98" w:rsidRDefault="00C72E98" w:rsidP="00C72E98">
    <w:pPr>
      <w:pStyle w:val="a6"/>
      <w:jc w:val="center"/>
      <w:rPr>
        <w:rFonts w:ascii="Times New Roman" w:eastAsia="標楷體" w:hAnsi="Times New Roman" w:cs="Times New Roman"/>
      </w:rPr>
    </w:pPr>
    <w:r w:rsidRPr="00C72E98">
      <w:rPr>
        <w:rFonts w:ascii="Times New Roman" w:eastAsia="標楷體" w:hAnsi="Times New Roman" w:cs="Times New Roman"/>
      </w:rPr>
      <w:t>第</w:t>
    </w:r>
    <w:r w:rsidRPr="00C72E98">
      <w:rPr>
        <w:rFonts w:ascii="Times New Roman" w:eastAsia="標楷體" w:hAnsi="Times New Roman" w:cs="Times New Roman"/>
      </w:rPr>
      <w:fldChar w:fldCharType="begin"/>
    </w:r>
    <w:r w:rsidRPr="00C72E98">
      <w:rPr>
        <w:rFonts w:ascii="Times New Roman" w:eastAsia="標楷體" w:hAnsi="Times New Roman" w:cs="Times New Roman"/>
      </w:rPr>
      <w:instrText xml:space="preserve"> PAGE   \* MERGEFORMAT </w:instrText>
    </w:r>
    <w:r w:rsidRPr="00C72E98">
      <w:rPr>
        <w:rFonts w:ascii="Times New Roman" w:eastAsia="標楷體" w:hAnsi="Times New Roman" w:cs="Times New Roman"/>
      </w:rPr>
      <w:fldChar w:fldCharType="separate"/>
    </w:r>
    <w:r w:rsidRPr="00C72E98">
      <w:rPr>
        <w:rFonts w:ascii="Times New Roman" w:eastAsia="標楷體" w:hAnsi="Times New Roman" w:cs="Times New Roman"/>
        <w:noProof/>
      </w:rPr>
      <w:t>3</w:t>
    </w:r>
    <w:r w:rsidRPr="00C72E98">
      <w:rPr>
        <w:rFonts w:ascii="Times New Roman" w:eastAsia="標楷體" w:hAnsi="Times New Roman" w:cs="Times New Roman"/>
      </w:rPr>
      <w:fldChar w:fldCharType="end"/>
    </w:r>
    <w:r w:rsidRPr="00C72E98">
      <w:rPr>
        <w:rFonts w:ascii="Times New Roman" w:eastAsia="標楷體" w:hAnsi="Times New Roman" w:cs="Times New Roman"/>
      </w:rPr>
      <w:t>頁　共</w:t>
    </w:r>
    <w:r w:rsidRPr="00C72E98">
      <w:rPr>
        <w:rFonts w:ascii="Times New Roman" w:eastAsia="標楷體" w:hAnsi="Times New Roman" w:cs="Times New Roman"/>
      </w:rPr>
      <w:fldChar w:fldCharType="begin"/>
    </w:r>
    <w:r w:rsidRPr="00C72E98">
      <w:rPr>
        <w:rFonts w:ascii="Times New Roman" w:eastAsia="標楷體" w:hAnsi="Times New Roman" w:cs="Times New Roman"/>
      </w:rPr>
      <w:instrText xml:space="preserve"> NUMPAGES   \* MERGEFORMAT </w:instrText>
    </w:r>
    <w:r w:rsidRPr="00C72E98">
      <w:rPr>
        <w:rFonts w:ascii="Times New Roman" w:eastAsia="標楷體" w:hAnsi="Times New Roman" w:cs="Times New Roman"/>
      </w:rPr>
      <w:fldChar w:fldCharType="separate"/>
    </w:r>
    <w:r w:rsidRPr="00C72E98">
      <w:rPr>
        <w:rFonts w:ascii="Times New Roman" w:eastAsia="標楷體" w:hAnsi="Times New Roman" w:cs="Times New Roman"/>
        <w:noProof/>
      </w:rPr>
      <w:t>3</w:t>
    </w:r>
    <w:r w:rsidRPr="00C72E98">
      <w:rPr>
        <w:rFonts w:ascii="Times New Roman" w:eastAsia="標楷體" w:hAnsi="Times New Roman" w:cs="Times New Roman"/>
      </w:rPr>
      <w:fldChar w:fldCharType="end"/>
    </w:r>
    <w:r w:rsidRPr="00C72E98">
      <w:rPr>
        <w:rFonts w:ascii="Times New Roman" w:eastAsia="標楷體" w:hAnsi="Times New Roman" w:cs="Times New Roman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C322A" w14:textId="77777777" w:rsidR="006E0767" w:rsidRDefault="006E0767" w:rsidP="00046270">
      <w:r>
        <w:separator/>
      </w:r>
    </w:p>
  </w:footnote>
  <w:footnote w:type="continuationSeparator" w:id="0">
    <w:p w14:paraId="4841EA8D" w14:textId="77777777" w:rsidR="006E0767" w:rsidRDefault="006E0767" w:rsidP="00046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51F"/>
    <w:multiLevelType w:val="hybridMultilevel"/>
    <w:tmpl w:val="B498DD3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3A511EE"/>
    <w:multiLevelType w:val="hybridMultilevel"/>
    <w:tmpl w:val="B5029020"/>
    <w:lvl w:ilvl="0" w:tplc="3C3294C0">
      <w:start w:val="1"/>
      <w:numFmt w:val="decimal"/>
      <w:lvlText w:val="(%1)"/>
      <w:lvlJc w:val="left"/>
      <w:pPr>
        <w:ind w:left="1920" w:hanging="480"/>
      </w:pPr>
      <w:rPr>
        <w:rFonts w:hint="eastAsia"/>
        <w:snapToGrid w:val="0"/>
        <w:w w:val="100"/>
        <w:kern w:val="0"/>
        <w:u w:val="none"/>
        <w:em w:val="none"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072A16A9"/>
    <w:multiLevelType w:val="hybridMultilevel"/>
    <w:tmpl w:val="2BFA9AAC"/>
    <w:lvl w:ilvl="0" w:tplc="0409001B">
      <w:start w:val="1"/>
      <w:numFmt w:val="lowerRoman"/>
      <w:lvlText w:val="%1."/>
      <w:lvlJc w:val="righ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3" w15:restartNumberingAfterBreak="0">
    <w:nsid w:val="08684150"/>
    <w:multiLevelType w:val="hybridMultilevel"/>
    <w:tmpl w:val="2E560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C23611"/>
    <w:multiLevelType w:val="hybridMultilevel"/>
    <w:tmpl w:val="8FC892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B32361A"/>
    <w:multiLevelType w:val="hybridMultilevel"/>
    <w:tmpl w:val="65FA9A1A"/>
    <w:lvl w:ilvl="0" w:tplc="FFFFFFFF">
      <w:start w:val="1"/>
      <w:numFmt w:val="decimal"/>
      <w:lvlText w:val="%1."/>
      <w:lvlJc w:val="left"/>
      <w:pPr>
        <w:ind w:left="906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386" w:hanging="480"/>
      </w:pPr>
    </w:lvl>
    <w:lvl w:ilvl="2" w:tplc="FFFFFFFF" w:tentative="1">
      <w:start w:val="1"/>
      <w:numFmt w:val="lowerRoman"/>
      <w:lvlText w:val="%3."/>
      <w:lvlJc w:val="right"/>
      <w:pPr>
        <w:ind w:left="1866" w:hanging="480"/>
      </w:pPr>
    </w:lvl>
    <w:lvl w:ilvl="3" w:tplc="FFFFFFFF" w:tentative="1">
      <w:start w:val="1"/>
      <w:numFmt w:val="decimal"/>
      <w:lvlText w:val="%4."/>
      <w:lvlJc w:val="left"/>
      <w:pPr>
        <w:ind w:left="2346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6" w:hanging="480"/>
      </w:pPr>
    </w:lvl>
    <w:lvl w:ilvl="5" w:tplc="FFFFFFFF" w:tentative="1">
      <w:start w:val="1"/>
      <w:numFmt w:val="lowerRoman"/>
      <w:lvlText w:val="%6."/>
      <w:lvlJc w:val="right"/>
      <w:pPr>
        <w:ind w:left="3306" w:hanging="480"/>
      </w:pPr>
    </w:lvl>
    <w:lvl w:ilvl="6" w:tplc="FFFFFFFF" w:tentative="1">
      <w:start w:val="1"/>
      <w:numFmt w:val="decimal"/>
      <w:lvlText w:val="%7."/>
      <w:lvlJc w:val="left"/>
      <w:pPr>
        <w:ind w:left="3786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6" w:hanging="480"/>
      </w:pPr>
    </w:lvl>
    <w:lvl w:ilvl="8" w:tplc="FFFFFFFF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6" w15:restartNumberingAfterBreak="0">
    <w:nsid w:val="0EBD08E6"/>
    <w:multiLevelType w:val="hybridMultilevel"/>
    <w:tmpl w:val="B5029020"/>
    <w:lvl w:ilvl="0" w:tplc="3C3294C0">
      <w:start w:val="1"/>
      <w:numFmt w:val="decimal"/>
      <w:lvlText w:val="(%1)"/>
      <w:lvlJc w:val="left"/>
      <w:pPr>
        <w:ind w:left="1920" w:hanging="480"/>
      </w:pPr>
      <w:rPr>
        <w:rFonts w:hint="eastAsia"/>
        <w:snapToGrid w:val="0"/>
        <w:w w:val="100"/>
        <w:kern w:val="0"/>
        <w:u w:val="none"/>
        <w:em w:val="none"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 w15:restartNumberingAfterBreak="0">
    <w:nsid w:val="17484C84"/>
    <w:multiLevelType w:val="hybridMultilevel"/>
    <w:tmpl w:val="EA0EA21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1861750D"/>
    <w:multiLevelType w:val="hybridMultilevel"/>
    <w:tmpl w:val="BA5A84A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CA772AC"/>
    <w:multiLevelType w:val="hybridMultilevel"/>
    <w:tmpl w:val="1A8495A8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D021B37"/>
    <w:multiLevelType w:val="hybridMultilevel"/>
    <w:tmpl w:val="AAF88A1E"/>
    <w:lvl w:ilvl="0" w:tplc="980EF69E">
      <w:start w:val="1"/>
      <w:numFmt w:val="taiwaneseCountingThousand"/>
      <w:lvlText w:val="(%1)"/>
      <w:lvlJc w:val="left"/>
      <w:pPr>
        <w:ind w:left="96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6A410F1"/>
    <w:multiLevelType w:val="hybridMultilevel"/>
    <w:tmpl w:val="C8CCE04E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27A762FD"/>
    <w:multiLevelType w:val="hybridMultilevel"/>
    <w:tmpl w:val="C8CCE04E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28E45DF3"/>
    <w:multiLevelType w:val="hybridMultilevel"/>
    <w:tmpl w:val="9774DE3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2B44175C"/>
    <w:multiLevelType w:val="hybridMultilevel"/>
    <w:tmpl w:val="C068D89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 w15:restartNumberingAfterBreak="0">
    <w:nsid w:val="2E64000B"/>
    <w:multiLevelType w:val="hybridMultilevel"/>
    <w:tmpl w:val="7F660606"/>
    <w:lvl w:ilvl="0" w:tplc="92FE92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32FD4BF5"/>
    <w:multiLevelType w:val="hybridMultilevel"/>
    <w:tmpl w:val="48C2A6A8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  <w:b w:val="0"/>
        <w:i w:val="0"/>
        <w:caps w:val="0"/>
        <w:strike w:val="0"/>
        <w:dstrike w:val="0"/>
        <w:snapToGrid w:val="0"/>
        <w:vanish w:val="0"/>
        <w:spacing w:val="0"/>
        <w:w w:val="100"/>
        <w:kern w:val="0"/>
        <w:position w:val="0"/>
        <w:sz w:val="24"/>
        <w:u w:val="none"/>
        <w:vertAlign w:val="baseline"/>
        <w:lang w:val="en-US"/>
        <w14:cntxtAlts w14:val="0"/>
      </w:rPr>
    </w:lvl>
    <w:lvl w:ilvl="1" w:tplc="F96AE59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4207021"/>
    <w:multiLevelType w:val="hybridMultilevel"/>
    <w:tmpl w:val="2E560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6D255DE"/>
    <w:multiLevelType w:val="hybridMultilevel"/>
    <w:tmpl w:val="BA5A84A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1AA65AB"/>
    <w:multiLevelType w:val="hybridMultilevel"/>
    <w:tmpl w:val="A24849E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8EB2879"/>
    <w:multiLevelType w:val="hybridMultilevel"/>
    <w:tmpl w:val="AEC08A46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1" w15:restartNumberingAfterBreak="0">
    <w:nsid w:val="4C4705DF"/>
    <w:multiLevelType w:val="hybridMultilevel"/>
    <w:tmpl w:val="B5029020"/>
    <w:lvl w:ilvl="0" w:tplc="3C3294C0">
      <w:start w:val="1"/>
      <w:numFmt w:val="decimal"/>
      <w:lvlText w:val="(%1)"/>
      <w:lvlJc w:val="left"/>
      <w:pPr>
        <w:ind w:left="1920" w:hanging="480"/>
      </w:pPr>
      <w:rPr>
        <w:rFonts w:hint="eastAsia"/>
        <w:snapToGrid w:val="0"/>
        <w:w w:val="100"/>
        <w:kern w:val="0"/>
        <w:u w:val="none"/>
        <w:em w:val="none"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2" w15:restartNumberingAfterBreak="0">
    <w:nsid w:val="546729FA"/>
    <w:multiLevelType w:val="hybridMultilevel"/>
    <w:tmpl w:val="25348AC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63A3EEE"/>
    <w:multiLevelType w:val="hybridMultilevel"/>
    <w:tmpl w:val="D8E2048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4" w15:restartNumberingAfterBreak="0">
    <w:nsid w:val="5A386072"/>
    <w:multiLevelType w:val="hybridMultilevel"/>
    <w:tmpl w:val="9774DE3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5" w15:restartNumberingAfterBreak="0">
    <w:nsid w:val="5FB45195"/>
    <w:multiLevelType w:val="hybridMultilevel"/>
    <w:tmpl w:val="E22A28DA"/>
    <w:lvl w:ilvl="0" w:tplc="615446C4">
      <w:start w:val="1"/>
      <w:numFmt w:val="bullet"/>
      <w:lvlText w:val=""/>
      <w:lvlJc w:val="left"/>
      <w:pPr>
        <w:ind w:left="72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4" w:hanging="480"/>
      </w:pPr>
      <w:rPr>
        <w:rFonts w:ascii="Wingdings" w:hAnsi="Wingdings" w:hint="default"/>
      </w:rPr>
    </w:lvl>
  </w:abstractNum>
  <w:abstractNum w:abstractNumId="26" w15:restartNumberingAfterBreak="0">
    <w:nsid w:val="63B015DE"/>
    <w:multiLevelType w:val="hybridMultilevel"/>
    <w:tmpl w:val="3F74A758"/>
    <w:lvl w:ilvl="0" w:tplc="3C3294C0">
      <w:start w:val="1"/>
      <w:numFmt w:val="decimal"/>
      <w:lvlText w:val="(%1)"/>
      <w:lvlJc w:val="left"/>
      <w:pPr>
        <w:ind w:left="1920" w:hanging="480"/>
      </w:pPr>
      <w:rPr>
        <w:rFonts w:hint="eastAsia"/>
        <w:snapToGrid w:val="0"/>
        <w:w w:val="100"/>
        <w:kern w:val="0"/>
        <w:u w:val="none"/>
        <w:em w:val="none"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7" w15:restartNumberingAfterBreak="0">
    <w:nsid w:val="64EA34CC"/>
    <w:multiLevelType w:val="hybridMultilevel"/>
    <w:tmpl w:val="8FC892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97049CE"/>
    <w:multiLevelType w:val="hybridMultilevel"/>
    <w:tmpl w:val="1BDE78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ECE1A58"/>
    <w:multiLevelType w:val="hybridMultilevel"/>
    <w:tmpl w:val="D8E2048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0" w15:restartNumberingAfterBreak="0">
    <w:nsid w:val="701D456E"/>
    <w:multiLevelType w:val="hybridMultilevel"/>
    <w:tmpl w:val="87B6F76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7EE3C58"/>
    <w:multiLevelType w:val="hybridMultilevel"/>
    <w:tmpl w:val="65FA9A1A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32" w15:restartNumberingAfterBreak="0">
    <w:nsid w:val="78831C33"/>
    <w:multiLevelType w:val="hybridMultilevel"/>
    <w:tmpl w:val="EA0EA21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3" w15:restartNumberingAfterBreak="0">
    <w:nsid w:val="79272F15"/>
    <w:multiLevelType w:val="hybridMultilevel"/>
    <w:tmpl w:val="C8CCE04E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4" w15:restartNumberingAfterBreak="0">
    <w:nsid w:val="7E3D4F61"/>
    <w:multiLevelType w:val="hybridMultilevel"/>
    <w:tmpl w:val="317CE47A"/>
    <w:lvl w:ilvl="0" w:tplc="B78ADB0A">
      <w:start w:val="1"/>
      <w:numFmt w:val="taiwaneseCountingThousand"/>
      <w:lvlText w:val="%1、"/>
      <w:lvlJc w:val="left"/>
      <w:pPr>
        <w:ind w:left="480" w:hanging="480"/>
      </w:pPr>
      <w:rPr>
        <w:rFonts w:asciiTheme="minorHAnsi" w:eastAsiaTheme="minorEastAsia" w:hAnsiTheme="minorHAnsi"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72614059">
    <w:abstractNumId w:val="34"/>
  </w:num>
  <w:num w:numId="2" w16cid:durableId="474565190">
    <w:abstractNumId w:val="16"/>
  </w:num>
  <w:num w:numId="3" w16cid:durableId="705839635">
    <w:abstractNumId w:val="10"/>
  </w:num>
  <w:num w:numId="4" w16cid:durableId="240524983">
    <w:abstractNumId w:val="14"/>
  </w:num>
  <w:num w:numId="5" w16cid:durableId="1283615588">
    <w:abstractNumId w:val="32"/>
  </w:num>
  <w:num w:numId="6" w16cid:durableId="981622109">
    <w:abstractNumId w:val="7"/>
  </w:num>
  <w:num w:numId="7" w16cid:durableId="1607618498">
    <w:abstractNumId w:val="0"/>
  </w:num>
  <w:num w:numId="8" w16cid:durableId="1523207042">
    <w:abstractNumId w:val="21"/>
  </w:num>
  <w:num w:numId="9" w16cid:durableId="1819953535">
    <w:abstractNumId w:val="26"/>
  </w:num>
  <w:num w:numId="10" w16cid:durableId="930117296">
    <w:abstractNumId w:val="1"/>
  </w:num>
  <w:num w:numId="11" w16cid:durableId="1064984421">
    <w:abstractNumId w:val="6"/>
  </w:num>
  <w:num w:numId="12" w16cid:durableId="851647936">
    <w:abstractNumId w:val="23"/>
  </w:num>
  <w:num w:numId="13" w16cid:durableId="726532692">
    <w:abstractNumId w:val="11"/>
  </w:num>
  <w:num w:numId="14" w16cid:durableId="2083866662">
    <w:abstractNumId w:val="12"/>
  </w:num>
  <w:num w:numId="15" w16cid:durableId="252277095">
    <w:abstractNumId w:val="33"/>
  </w:num>
  <w:num w:numId="16" w16cid:durableId="157886925">
    <w:abstractNumId w:val="24"/>
  </w:num>
  <w:num w:numId="17" w16cid:durableId="720523510">
    <w:abstractNumId w:val="29"/>
  </w:num>
  <w:num w:numId="18" w16cid:durableId="420874695">
    <w:abstractNumId w:val="2"/>
  </w:num>
  <w:num w:numId="19" w16cid:durableId="1822190900">
    <w:abstractNumId w:val="13"/>
  </w:num>
  <w:num w:numId="20" w16cid:durableId="312103673">
    <w:abstractNumId w:val="17"/>
  </w:num>
  <w:num w:numId="21" w16cid:durableId="1562247258">
    <w:abstractNumId w:val="25"/>
  </w:num>
  <w:num w:numId="22" w16cid:durableId="1047800414">
    <w:abstractNumId w:val="3"/>
  </w:num>
  <w:num w:numId="23" w16cid:durableId="1639606220">
    <w:abstractNumId w:val="4"/>
  </w:num>
  <w:num w:numId="24" w16cid:durableId="1854413217">
    <w:abstractNumId w:val="27"/>
  </w:num>
  <w:num w:numId="25" w16cid:durableId="103038641">
    <w:abstractNumId w:val="15"/>
  </w:num>
  <w:num w:numId="26" w16cid:durableId="545877655">
    <w:abstractNumId w:val="31"/>
  </w:num>
  <w:num w:numId="27" w16cid:durableId="1815292401">
    <w:abstractNumId w:val="20"/>
  </w:num>
  <w:num w:numId="28" w16cid:durableId="1283459610">
    <w:abstractNumId w:val="5"/>
  </w:num>
  <w:num w:numId="29" w16cid:durableId="1606503565">
    <w:abstractNumId w:val="22"/>
  </w:num>
  <w:num w:numId="30" w16cid:durableId="503514231">
    <w:abstractNumId w:val="28"/>
  </w:num>
  <w:num w:numId="31" w16cid:durableId="1199127523">
    <w:abstractNumId w:val="8"/>
  </w:num>
  <w:num w:numId="32" w16cid:durableId="763064465">
    <w:abstractNumId w:val="19"/>
  </w:num>
  <w:num w:numId="33" w16cid:durableId="35542655">
    <w:abstractNumId w:val="9"/>
  </w:num>
  <w:num w:numId="34" w16cid:durableId="1968192685">
    <w:abstractNumId w:val="30"/>
  </w:num>
  <w:num w:numId="35" w16cid:durableId="192159748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F9"/>
    <w:rsid w:val="0000552E"/>
    <w:rsid w:val="0003535D"/>
    <w:rsid w:val="00046270"/>
    <w:rsid w:val="000476FB"/>
    <w:rsid w:val="000B613E"/>
    <w:rsid w:val="000C0C30"/>
    <w:rsid w:val="000D0504"/>
    <w:rsid w:val="000D0782"/>
    <w:rsid w:val="000E1603"/>
    <w:rsid w:val="000E2C1F"/>
    <w:rsid w:val="000E560C"/>
    <w:rsid w:val="00103BDA"/>
    <w:rsid w:val="00121A4D"/>
    <w:rsid w:val="0013083C"/>
    <w:rsid w:val="001441DA"/>
    <w:rsid w:val="0015474E"/>
    <w:rsid w:val="001A7AC9"/>
    <w:rsid w:val="001B0092"/>
    <w:rsid w:val="001B7498"/>
    <w:rsid w:val="001D5803"/>
    <w:rsid w:val="001E6109"/>
    <w:rsid w:val="001E6DD3"/>
    <w:rsid w:val="001F2AC4"/>
    <w:rsid w:val="001F51D3"/>
    <w:rsid w:val="001F62C1"/>
    <w:rsid w:val="00213D2F"/>
    <w:rsid w:val="00223835"/>
    <w:rsid w:val="00223AC8"/>
    <w:rsid w:val="0023454F"/>
    <w:rsid w:val="0024376C"/>
    <w:rsid w:val="00283AA3"/>
    <w:rsid w:val="00291CF1"/>
    <w:rsid w:val="002A46D2"/>
    <w:rsid w:val="002A7E28"/>
    <w:rsid w:val="002B4439"/>
    <w:rsid w:val="00307F81"/>
    <w:rsid w:val="003127C6"/>
    <w:rsid w:val="00324161"/>
    <w:rsid w:val="003245F3"/>
    <w:rsid w:val="00327D0B"/>
    <w:rsid w:val="003338C2"/>
    <w:rsid w:val="00345AF6"/>
    <w:rsid w:val="00345F76"/>
    <w:rsid w:val="003506F5"/>
    <w:rsid w:val="00352F7C"/>
    <w:rsid w:val="00354D9F"/>
    <w:rsid w:val="00384B02"/>
    <w:rsid w:val="0039439A"/>
    <w:rsid w:val="003966B7"/>
    <w:rsid w:val="00397F50"/>
    <w:rsid w:val="003E06A9"/>
    <w:rsid w:val="003E79A4"/>
    <w:rsid w:val="004120D8"/>
    <w:rsid w:val="00414798"/>
    <w:rsid w:val="00425F66"/>
    <w:rsid w:val="00450500"/>
    <w:rsid w:val="00461341"/>
    <w:rsid w:val="004649EE"/>
    <w:rsid w:val="00495A91"/>
    <w:rsid w:val="00497563"/>
    <w:rsid w:val="004A5A78"/>
    <w:rsid w:val="004D0675"/>
    <w:rsid w:val="004D70FE"/>
    <w:rsid w:val="004E35C9"/>
    <w:rsid w:val="00521D6E"/>
    <w:rsid w:val="005277B3"/>
    <w:rsid w:val="00534D3E"/>
    <w:rsid w:val="005470FC"/>
    <w:rsid w:val="00547F05"/>
    <w:rsid w:val="00561A76"/>
    <w:rsid w:val="00567F4E"/>
    <w:rsid w:val="0059405C"/>
    <w:rsid w:val="005962C3"/>
    <w:rsid w:val="005A1A48"/>
    <w:rsid w:val="005A6FF0"/>
    <w:rsid w:val="005C05BF"/>
    <w:rsid w:val="005D5047"/>
    <w:rsid w:val="005D68DF"/>
    <w:rsid w:val="005E2AA2"/>
    <w:rsid w:val="005E5E63"/>
    <w:rsid w:val="005F3939"/>
    <w:rsid w:val="005F7CAD"/>
    <w:rsid w:val="00605A15"/>
    <w:rsid w:val="00607ECE"/>
    <w:rsid w:val="0061018F"/>
    <w:rsid w:val="00617234"/>
    <w:rsid w:val="006443F4"/>
    <w:rsid w:val="0064468E"/>
    <w:rsid w:val="006662C6"/>
    <w:rsid w:val="00686E94"/>
    <w:rsid w:val="006B2ED3"/>
    <w:rsid w:val="006B7E15"/>
    <w:rsid w:val="006E0767"/>
    <w:rsid w:val="006E5BE0"/>
    <w:rsid w:val="006F171B"/>
    <w:rsid w:val="00700DD3"/>
    <w:rsid w:val="00706421"/>
    <w:rsid w:val="00714C41"/>
    <w:rsid w:val="00752996"/>
    <w:rsid w:val="00753E75"/>
    <w:rsid w:val="007B7BE4"/>
    <w:rsid w:val="007C1D22"/>
    <w:rsid w:val="007C7529"/>
    <w:rsid w:val="007D6E06"/>
    <w:rsid w:val="007D77E5"/>
    <w:rsid w:val="007F3618"/>
    <w:rsid w:val="007F3EF9"/>
    <w:rsid w:val="00817477"/>
    <w:rsid w:val="00846273"/>
    <w:rsid w:val="0085103D"/>
    <w:rsid w:val="008770E7"/>
    <w:rsid w:val="00892675"/>
    <w:rsid w:val="008941F2"/>
    <w:rsid w:val="008A1931"/>
    <w:rsid w:val="008B7F96"/>
    <w:rsid w:val="008C05DA"/>
    <w:rsid w:val="008C5AD4"/>
    <w:rsid w:val="008D035F"/>
    <w:rsid w:val="008E730D"/>
    <w:rsid w:val="00902155"/>
    <w:rsid w:val="00923A11"/>
    <w:rsid w:val="00943A10"/>
    <w:rsid w:val="00954F97"/>
    <w:rsid w:val="00955250"/>
    <w:rsid w:val="00965297"/>
    <w:rsid w:val="00965E48"/>
    <w:rsid w:val="00981438"/>
    <w:rsid w:val="009955AC"/>
    <w:rsid w:val="009A735C"/>
    <w:rsid w:val="009C2A34"/>
    <w:rsid w:val="009F0BE7"/>
    <w:rsid w:val="00A021A3"/>
    <w:rsid w:val="00A25541"/>
    <w:rsid w:val="00A43AD0"/>
    <w:rsid w:val="00A514EE"/>
    <w:rsid w:val="00A7437C"/>
    <w:rsid w:val="00A743DB"/>
    <w:rsid w:val="00A871F7"/>
    <w:rsid w:val="00AE06DE"/>
    <w:rsid w:val="00AE4A75"/>
    <w:rsid w:val="00AF66BC"/>
    <w:rsid w:val="00B0207A"/>
    <w:rsid w:val="00B23195"/>
    <w:rsid w:val="00B4378C"/>
    <w:rsid w:val="00B456C9"/>
    <w:rsid w:val="00B52F97"/>
    <w:rsid w:val="00B61DB2"/>
    <w:rsid w:val="00B67DA4"/>
    <w:rsid w:val="00BD45CB"/>
    <w:rsid w:val="00BD496F"/>
    <w:rsid w:val="00BE4D05"/>
    <w:rsid w:val="00BF0005"/>
    <w:rsid w:val="00C02C25"/>
    <w:rsid w:val="00C37B7E"/>
    <w:rsid w:val="00C40260"/>
    <w:rsid w:val="00C47061"/>
    <w:rsid w:val="00C702B5"/>
    <w:rsid w:val="00C72E98"/>
    <w:rsid w:val="00C82EA2"/>
    <w:rsid w:val="00C86D3F"/>
    <w:rsid w:val="00CA6782"/>
    <w:rsid w:val="00CE57D2"/>
    <w:rsid w:val="00CF26E0"/>
    <w:rsid w:val="00CF31E6"/>
    <w:rsid w:val="00CF7847"/>
    <w:rsid w:val="00D56914"/>
    <w:rsid w:val="00D97949"/>
    <w:rsid w:val="00DB7397"/>
    <w:rsid w:val="00DD6FE0"/>
    <w:rsid w:val="00DF70C1"/>
    <w:rsid w:val="00E033CA"/>
    <w:rsid w:val="00E102C8"/>
    <w:rsid w:val="00E216F4"/>
    <w:rsid w:val="00E22F37"/>
    <w:rsid w:val="00E258AB"/>
    <w:rsid w:val="00E34DAF"/>
    <w:rsid w:val="00E5068A"/>
    <w:rsid w:val="00E554C2"/>
    <w:rsid w:val="00E90264"/>
    <w:rsid w:val="00EA5B33"/>
    <w:rsid w:val="00EB3746"/>
    <w:rsid w:val="00EC511D"/>
    <w:rsid w:val="00EE5E9B"/>
    <w:rsid w:val="00EF0BC1"/>
    <w:rsid w:val="00F50B6C"/>
    <w:rsid w:val="00F75629"/>
    <w:rsid w:val="00FA333D"/>
    <w:rsid w:val="00FA4F1F"/>
    <w:rsid w:val="00FB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C44F3"/>
  <w15:chartTrackingRefBased/>
  <w15:docId w15:val="{4F43F48F-DE5D-48F9-84BA-C38DAF52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7B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462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4627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462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46270"/>
    <w:rPr>
      <w:sz w:val="20"/>
      <w:szCs w:val="20"/>
    </w:rPr>
  </w:style>
  <w:style w:type="table" w:styleId="a8">
    <w:name w:val="Table Grid"/>
    <w:basedOn w:val="a1"/>
    <w:uiPriority w:val="39"/>
    <w:rsid w:val="00BD4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B52F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52F97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307F81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307F81"/>
  </w:style>
  <w:style w:type="character" w:customStyle="1" w:styleId="ad">
    <w:name w:val="註解文字 字元"/>
    <w:basedOn w:val="a0"/>
    <w:link w:val="ac"/>
    <w:uiPriority w:val="99"/>
    <w:semiHidden/>
    <w:rsid w:val="00307F81"/>
  </w:style>
  <w:style w:type="paragraph" w:styleId="ae">
    <w:name w:val="annotation subject"/>
    <w:basedOn w:val="ac"/>
    <w:next w:val="ac"/>
    <w:link w:val="af"/>
    <w:uiPriority w:val="99"/>
    <w:semiHidden/>
    <w:unhideWhenUsed/>
    <w:rsid w:val="00307F81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307F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5B327A-6425-4849-90CD-1C2D303F7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181</Words>
  <Characters>1037</Characters>
  <Application>Microsoft Office Word</Application>
  <DocSecurity>0</DocSecurity>
  <Lines>8</Lines>
  <Paragraphs>2</Paragraphs>
  <ScaleCrop>false</ScaleCrop>
  <Company>BOK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蔡艷珍</dc:creator>
  <cp:keywords/>
  <dc:description/>
  <cp:lastModifiedBy>陳逸恆</cp:lastModifiedBy>
  <cp:revision>9</cp:revision>
  <cp:lastPrinted>2025-10-31T01:15:00Z</cp:lastPrinted>
  <dcterms:created xsi:type="dcterms:W3CDTF">2025-10-31T01:49:00Z</dcterms:created>
  <dcterms:modified xsi:type="dcterms:W3CDTF">2025-10-31T09:03:00Z</dcterms:modified>
</cp:coreProperties>
</file>