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xmsnfmb3bta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/>
      </w:pPr>
      <w:bookmarkStart w:colFirst="0" w:colLast="0" w:name="_pyl8vpiwvtc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processo de levantamento de requisitos é uma etapa fundamental para a Engenharia de Software, incluída na Engenharia de Requisitos e influenciando as etapas anteriores e subsequentes, incluindo a Garantia da Qualidade e Teste de Software. O primeiro passo é identificar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 e estabelecer uma comunicação efetiva que deve ser contínua durante todo o Ciclo de Vida do Desenvolvimento de Software.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 identificados são o comandante, o secretário Municipal de Segurança Pública, Defesa Social e Patrimonial de Aguaí e moradores rurais. As técnicas utilizadas envolvem entrevistas, identificação de cenários e etnografia. O objetivo geral do sistema é desenvolver um aplicativo para auxiliar os moradores de áreas rurais a alertarem a central de atendimento quando há situações de risco em suas proximidades.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left"/>
        <w:rPr>
          <w:b w:val="1"/>
          <w:sz w:val="24"/>
          <w:szCs w:val="24"/>
        </w:rPr>
      </w:pPr>
      <w:bookmarkStart w:colFirst="0" w:colLast="0" w:name="_iyx9lbroobip" w:id="2"/>
      <w:bookmarkEnd w:id="2"/>
      <w:r w:rsidDel="00000000" w:rsidR="00000000" w:rsidRPr="00000000">
        <w:rPr>
          <w:rtl w:val="0"/>
        </w:rPr>
        <w:t xml:space="preserve">1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cadastrar o usuário, requisitando pelo nome completo, cpf, data de nascimento, e-mail e senha.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do cadastro devem ser enviadas para a central municipal de segurança pública.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enviar pelo menos 1 documento com foto para comprovação.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possibilitar a exclusão do cadastro por parte do usuário.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os detalhes do cadastro e possibilitar a edição.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fornecer um conjunto finito de gravidades para os alertas a serem enviados.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deve permitir a alteração do nome dado à gravidade.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envio de alertas para a central de segurança pública do município.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pode permitir o compartilhamento dos alertas para os moradores localizados nas proximidades.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alertar o usuário quando o alerta foi recebido.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disponibilizar um relatório dos alertas enviados anteriormente, exibindo as informações preenchidas pelo usuário, horário, grau da gravidade e se chegou a ser enviado ou não.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enviar a geolocalização automaticamente e em tempo real no momento em que o alerta foi enviado.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envio de informações multimídia quando o alerta é mediano ou menor.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discar o número de atendimento emergencial do município quando o aparelho estiver sem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envio de textos em aberto e de caixas de seleção para alertas.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left"/>
        <w:rPr/>
      </w:pPr>
      <w:bookmarkStart w:colFirst="0" w:colLast="0" w:name="_58rhv257fsvl" w:id="3"/>
      <w:bookmarkEnd w:id="3"/>
      <w:r w:rsidDel="00000000" w:rsidR="00000000" w:rsidRPr="00000000">
        <w:rPr>
          <w:rtl w:val="0"/>
        </w:rPr>
        <w:t xml:space="preserve">2 Requisitos Não-Funcionais</w:t>
      </w:r>
    </w:p>
    <w:p w:rsidR="00000000" w:rsidDel="00000000" w:rsidP="00000000" w:rsidRDefault="00000000" w:rsidRPr="00000000" w14:paraId="00000019">
      <w:pPr>
        <w:pStyle w:val="Heading3"/>
        <w:spacing w:line="360" w:lineRule="auto"/>
        <w:rPr/>
      </w:pPr>
      <w:bookmarkStart w:colFirst="0" w:colLast="0" w:name="_ce74jqganle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360" w:lineRule="auto"/>
        <w:jc w:val="left"/>
        <w:rPr/>
      </w:pPr>
      <w:bookmarkStart w:colFirst="0" w:colLast="0" w:name="_ox8w28mvdish" w:id="5"/>
      <w:bookmarkEnd w:id="5"/>
      <w:r w:rsidDel="00000000" w:rsidR="00000000" w:rsidRPr="00000000">
        <w:rPr>
          <w:rtl w:val="0"/>
        </w:rPr>
        <w:t xml:space="preserve">2.1 Disponibilidade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usuário encontre dificuldades de acesso ao sistema por causa de indisponibilidade, vidas estarão em risco e a possibilidade de um desastre é iminente. Por essas razões, o sistema deve estar disponível 24 horas por dia ininterruptamente.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360" w:lineRule="auto"/>
        <w:jc w:val="left"/>
        <w:rPr/>
      </w:pPr>
      <w:bookmarkStart w:colFirst="0" w:colLast="0" w:name="_l2x1q3p613cd" w:id="6"/>
      <w:bookmarkEnd w:id="6"/>
      <w:r w:rsidDel="00000000" w:rsidR="00000000" w:rsidRPr="00000000">
        <w:rPr>
          <w:rtl w:val="0"/>
        </w:rPr>
        <w:t xml:space="preserve">2.2 Desempenho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enviar o alerta à central em, no máximo, meio segundo. A mensagem deve chegar na central em, no máximo, 1 segundo.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360" w:lineRule="auto"/>
        <w:jc w:val="left"/>
        <w:rPr>
          <w:b w:val="1"/>
          <w:color w:val="000000"/>
          <w:sz w:val="24"/>
          <w:szCs w:val="24"/>
        </w:rPr>
      </w:pPr>
      <w:bookmarkStart w:colFirst="0" w:colLast="0" w:name="_9yfllngfe2i3" w:id="7"/>
      <w:bookmarkEnd w:id="7"/>
      <w:r w:rsidDel="00000000" w:rsidR="00000000" w:rsidRPr="00000000">
        <w:rPr>
          <w:rtl w:val="0"/>
        </w:rPr>
        <w:t xml:space="preserve">2.3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não deve permitir que outros usuários visualizem as informações sendo transmitidas pela rede. O sistema não pode permitir o cadastro sem que o usuário seja validado previamente com alguma rede de segurança pública.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line="360" w:lineRule="auto"/>
        <w:jc w:val="left"/>
        <w:rPr/>
      </w:pPr>
      <w:bookmarkStart w:colFirst="0" w:colLast="0" w:name="_g1w698o6rw8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line="360" w:lineRule="auto"/>
        <w:jc w:val="left"/>
        <w:rPr/>
      </w:pPr>
      <w:bookmarkStart w:colFirst="0" w:colLast="0" w:name="_1l2nxwhr9djp" w:id="9"/>
      <w:bookmarkEnd w:id="9"/>
      <w:r w:rsidDel="00000000" w:rsidR="00000000" w:rsidRPr="00000000">
        <w:rPr>
          <w:rtl w:val="0"/>
        </w:rPr>
        <w:t xml:space="preserve">2.4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facilmente manuseável e possibilitar uma interface simples e intuitiva. A quantidade de passos necessários para que o alerta seja enviado não deve ultrapassar dois. Os passos envolvem, ordenadamente, a autenticação do cliente no sistema e a subsequente opção de envio do alerta.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360" w:lineRule="auto"/>
        <w:jc w:val="left"/>
        <w:rPr>
          <w:b w:val="1"/>
          <w:sz w:val="24"/>
          <w:szCs w:val="24"/>
        </w:rPr>
      </w:pPr>
      <w:bookmarkStart w:colFirst="0" w:colLast="0" w:name="_gmx8pxb6jfwb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MORAES, Janaína. Introdução à Abordagens de Identificação de Requisitos.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 Magazine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 Bourque and R.E. Fairley, eds.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Guide to the Software Engineering Body of Knowledge</w:t>
      </w:r>
      <w:r w:rsidDel="00000000" w:rsidR="00000000" w:rsidRPr="00000000">
        <w:rPr>
          <w:sz w:val="24"/>
          <w:szCs w:val="24"/>
          <w:rtl w:val="0"/>
        </w:rPr>
        <w:t xml:space="preserve">. Version 3.0, IEEE Computer Society, 2014;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www.sweebok.org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SOMMERVILLE, Ian.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sz w:val="24"/>
          <w:szCs w:val="24"/>
          <w:rtl w:val="0"/>
        </w:rPr>
        <w:t xml:space="preserve">. 10. ed. Pearson. São Paulo: Pearson, 2018.</w:t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133.8582677165355" w:top="1700.7874015748032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2052955" cy="361950"/>
          <wp:effectExtent b="0" l="0" r="0" t="0"/>
          <wp:wrapNone/>
          <wp:docPr descr="Logotipo&#10;&#10;Descrição gerada automaticamente com confiança média" id="1" name="image1.png"/>
          <a:graphic>
            <a:graphicData uri="http://schemas.openxmlformats.org/drawingml/2006/picture">
              <pic:pic>
                <pic:nvPicPr>
                  <pic:cNvPr descr="Logotip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2955" cy="3619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7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8"/>
      <w:gridCol w:w="4538"/>
      <w:tblGridChange w:id="0">
        <w:tblGrid>
          <w:gridCol w:w="4538"/>
          <w:gridCol w:w="453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Engenharia de Software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2 de março de 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sweebok.or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