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color w:val="1F4E79"/>
          <w:sz w:val="28"/>
          <w:szCs w:val="28"/>
        </w:rPr>
        <w:t xml:space="preserve">[NOME DA INSTITUIÇÃO]</w:t>
      </w:r>
    </w:p>
    <w:p>
      <w:pPr>
        <w:spacing w:before="400"/>
        <w:jc w:val="center"/>
      </w:pPr>
      <w:r>
        <w:rPr>
          <w:sz w:val="24"/>
          <w:szCs w:val="24"/>
        </w:rPr>
        <w:t xml:space="preserve">[NOME DO CURSO]</w:t>
      </w:r>
    </w:p>
    <w:p>
      <w:pPr>
        <w:spacing w:before="2400"/>
        <w:jc w:val="center"/>
      </w:pPr>
      <w:r>
        <w:rPr>
          <w:b/>
          <w:bCs/>
          <w:color w:val="1F4E79"/>
          <w:sz w:val="40"/>
          <w:szCs w:val="40"/>
        </w:rPr>
        <w:t xml:space="preserve">MODELAGEM DE DADOS</w:t>
      </w:r>
    </w:p>
    <w:p>
      <w:pPr>
        <w:spacing w:before="200"/>
        <w:jc w:val="center"/>
      </w:pPr>
      <w:r>
        <w:rPr>
          <w:sz w:val="28"/>
          <w:szCs w:val="28"/>
        </w:rPr>
        <w:t xml:space="preserve">Normalização de Dados: Transformação 1FN – 2FN</w:t>
      </w:r>
    </w:p>
    <w:p>
      <w:pPr>
        <w:spacing w:before="100"/>
        <w:jc w:val="center"/>
      </w:pPr>
      <w:r>
        <w:rPr>
          <w:i/>
          <w:iCs/>
          <w:sz w:val="22"/>
          <w:szCs w:val="22"/>
        </w:rPr>
        <w:t xml:space="preserve">Cenário: Pedidos de uma Livraria Online</w:t>
      </w:r>
    </w:p>
    <w:p>
      <w:pPr>
        <w:spacing w:before="3600"/>
        <w:jc w:val="center"/>
      </w:pPr>
      <w:r>
        <w:rPr>
          <w:b/>
          <w:bCs/>
          <w:sz w:val="24"/>
          <w:szCs w:val="24"/>
        </w:rPr>
        <w:t xml:space="preserve">[NOME DO ALUNO]</w:t>
      </w:r>
    </w:p>
    <w:p>
      <w:pPr>
        <w:spacing w:before="1600"/>
        <w:jc w:val="center"/>
      </w:pPr>
      <w:r>
        <w:rPr>
          <w:sz w:val="22"/>
          <w:szCs w:val="22"/>
        </w:rPr>
        <w:t xml:space="preserve">[Cidade] - [UF]</w:t>
      </w:r>
    </w:p>
    <w:p>
      <w:pPr>
        <w:jc w:val="center"/>
      </w:pPr>
      <w:r>
        <w:rPr>
          <w:sz w:val="22"/>
          <w:szCs w:val="22"/>
        </w:rPr>
        <w:t xml:space="preserve">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1600"/>
        <w:jc w:val="center"/>
      </w:pPr>
      <w:r>
        <w:rPr>
          <w:b/>
          <w:bCs/>
          <w:sz w:val="26"/>
          <w:szCs w:val="26"/>
        </w:rPr>
        <w:t xml:space="preserve">[NOME DO ALUNO]</w:t>
      </w:r>
    </w:p>
    <w:p>
      <w:pPr>
        <w:spacing w:before="2400"/>
        <w:jc w:val="center"/>
      </w:pPr>
      <w:r>
        <w:rPr>
          <w:b/>
          <w:bCs/>
          <w:color w:val="1F4E79"/>
          <w:sz w:val="32"/>
          <w:szCs w:val="32"/>
        </w:rPr>
        <w:t xml:space="preserve">MODELAGEM DE DADOS</w:t>
      </w:r>
    </w:p>
    <w:p>
      <w:pPr>
        <w:spacing w:before="200"/>
        <w:jc w:val="center"/>
      </w:pPr>
      <w:r>
        <w:rPr>
          <w:sz w:val="24"/>
          <w:szCs w:val="24"/>
        </w:rPr>
        <w:t xml:space="preserve">Normalização de Dados — Transformação 1FN para 2FN</w:t>
      </w:r>
    </w:p>
    <w:p>
      <w:pPr>
        <w:spacing w:after="100" w:before="500"/>
        <w:ind w:left="4500"/>
        <w:jc w:val="both"/>
      </w:pPr>
      <w:r>
        <w:rPr>
          <w:sz w:val="20"/>
          <w:szCs w:val="20"/>
        </w:rPr>
        <w:t xml:space="preserve">Roteiro de aula prática apresentado à disciplina de Modelagem de Dados — Unidade 4: Normalização de Dados, Aula 2: Transformação 1FN – 2FN, como requisito parcial de avaliação.</w:t>
      </w:r>
    </w:p>
    <w:p>
      <w:pPr>
        <w:spacing w:before="300"/>
        <w:ind w:left="4500"/>
      </w:pPr>
      <w:r>
        <w:rPr>
          <w:sz w:val="20"/>
          <w:szCs w:val="20"/>
        </w:rPr>
        <w:t xml:space="preserve">Professor(a): [NOME DO PROFESSOR]</w:t>
      </w:r>
    </w:p>
    <w:p>
      <w:pPr>
        <w:spacing w:before="3200"/>
        <w:jc w:val="center"/>
      </w:pPr>
      <w:r>
        <w:rPr>
          <w:sz w:val="22"/>
          <w:szCs w:val="22"/>
        </w:rPr>
        <w:t xml:space="preserve">[Cidade] - [UF]</w:t>
      </w:r>
    </w:p>
    <w:p>
      <w:pPr>
        <w:jc w:val="center"/>
      </w:pPr>
      <w:r>
        <w:rPr>
          <w:sz w:val="22"/>
          <w:szCs w:val="22"/>
        </w:rPr>
        <w:t xml:space="preserve">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1. Objetivos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Garantir que os dados estejam organizados de forma eficiente, eliminando redundâncias e facilitando a manutenção e atualização das informações;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Assegurar que todas as tabelas estejam em conformidade com a Segunda Forma Normal (2FN), eliminando dependências parciais e garantindo que cada atributo seja totalmente dependente da chave primária.</w:t>
      </w: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2. Cenário e Dados Iniciais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Os dados a seguir foram recebidos de uma pequena livraria online e representam as tabelas iniciais do sistema de pedidos, já em conformidade com a Primeira Forma Normal (1FN), pois todos os atributos possuem valores atômicos.</w:t>
      </w:r>
    </w:p>
    <w:p>
      <w:pPr>
        <w:pStyle w:val="Heading2"/>
        <w:spacing w:after="120" w:before="250"/>
      </w:pPr>
      <w:r>
        <w:rPr>
          <w:b/>
          <w:bCs/>
          <w:color w:val="1F4E79"/>
        </w:rPr>
        <w:t xml:space="preserve">2.1 Tabela Pedidos (1FN)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1500"/>
        <w:gridCol w:w="1200"/>
        <w:gridCol w:w="1500"/>
        <w:gridCol w:w="1200"/>
        <w:gridCol w:w="1500"/>
        <w:gridCol w:w="1500"/>
      </w:tblGrid>
      <w:tr>
        <w:tc>
          <w:tcPr>
            <w:tcW w:type="dxa" w:w="10600"/>
            <w:gridSpan w:val="8"/>
            <w:shd w:fill="5B7FA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PEDIDOS</w:t>
            </w:r>
          </w:p>
        </w:tc>
      </w:tr>
      <w:tr>
        <w:tc>
          <w:tcPr>
            <w:tcW w:type="dxa" w:w="1100"/>
            <w:shd w:fill="EAF2FB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PedidoID</w:t>
            </w:r>
          </w:p>
        </w:tc>
        <w:tc>
          <w:tcPr>
            <w:tcW w:type="dxa" w:w="1100"/>
            <w:shd w:fill="EAF2FB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ClienteID</w:t>
            </w:r>
          </w:p>
        </w:tc>
        <w:tc>
          <w:tcPr>
            <w:tcW w:type="dxa" w:w="1500"/>
            <w:shd w:fill="EAF2FB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NomeCliente</w:t>
            </w:r>
          </w:p>
        </w:tc>
        <w:tc>
          <w:tcPr>
            <w:tcW w:type="dxa" w:w="1200"/>
            <w:shd w:fill="EAF2FB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ProdutoID</w:t>
            </w:r>
          </w:p>
        </w:tc>
        <w:tc>
          <w:tcPr>
            <w:tcW w:type="dxa" w:w="1500"/>
            <w:shd w:fill="EAF2FB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NomeProduto</w:t>
            </w:r>
          </w:p>
        </w:tc>
        <w:tc>
          <w:tcPr>
            <w:tcW w:type="dxa" w:w="1200"/>
            <w:shd w:fill="EAF2FB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Quantidade</w:t>
            </w:r>
          </w:p>
        </w:tc>
        <w:tc>
          <w:tcPr>
            <w:tcW w:type="dxa" w:w="1500"/>
            <w:shd w:fill="EAF2FB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PreçoUnitário</w:t>
            </w:r>
          </w:p>
        </w:tc>
        <w:tc>
          <w:tcPr>
            <w:tcW w:type="dxa" w:w="1500"/>
            <w:shd w:fill="EAF2FB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EnderecoEntrega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101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João Silva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201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Livro A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Rua A, 123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102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Maria Souza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Livro B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Rua B, 456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103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Ana Lima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203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Livro C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Rua C, 789</w:t>
            </w:r>
          </w:p>
        </w:tc>
      </w:tr>
    </w:tbl>
    <w:p>
      <w:pPr>
        <w:spacing w:after="200"/>
      </w:pPr>
    </w:p>
    <w:p>
      <w:pPr>
        <w:pStyle w:val="Heading2"/>
        <w:spacing w:after="120" w:before="250"/>
      </w:pPr>
      <w:r>
        <w:rPr>
          <w:b/>
          <w:bCs/>
          <w:color w:val="1F4E79"/>
        </w:rPr>
        <w:t xml:space="preserve">2.2 Tabela Produtos (1FN)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400"/>
      </w:tblGrid>
      <w:tr>
        <w:tc>
          <w:tcPr>
            <w:tcW w:type="dxa" w:w="9000"/>
            <w:gridSpan w:val="4"/>
            <w:shd w:fill="5B7FA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PRODUTOS</w:t>
            </w:r>
          </w:p>
        </w:tc>
      </w:tr>
      <w:tr>
        <w:tc>
          <w:tcPr>
            <w:tcW w:type="dxa" w:w="1800"/>
            <w:shd w:fill="EAF2FB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ProdutoID</w:t>
            </w:r>
          </w:p>
        </w:tc>
        <w:tc>
          <w:tcPr>
            <w:tcW w:type="dxa" w:w="2400"/>
            <w:shd w:fill="EAF2FB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NomeProduto</w:t>
            </w:r>
          </w:p>
        </w:tc>
        <w:tc>
          <w:tcPr>
            <w:tcW w:type="dxa" w:w="2400"/>
            <w:shd w:fill="EAF2FB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Categoria</w:t>
            </w:r>
          </w:p>
        </w:tc>
        <w:tc>
          <w:tcPr>
            <w:tcW w:type="dxa" w:w="2400"/>
            <w:shd w:fill="EAF2FB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PreçoUnitário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201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Livro A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Ficção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Livro B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História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203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Livro C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Ciência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</w:t>
            </w:r>
          </w:p>
        </w:tc>
      </w:tr>
    </w:tbl>
    <w:p>
      <w:pPr>
        <w:spacing w:after="200"/>
      </w:pPr>
    </w:p>
    <w:p>
      <w:pPr>
        <w:pStyle w:val="Heading2"/>
        <w:spacing w:after="120" w:before="250"/>
      </w:pPr>
      <w:r>
        <w:rPr>
          <w:b/>
          <w:bCs/>
          <w:color w:val="1F4E79"/>
        </w:rPr>
        <w:t xml:space="preserve">2.3 Tabela Clientes (1FN)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00"/>
      </w:tblGrid>
      <w:tr>
        <w:tc>
          <w:tcPr>
            <w:tcW w:type="dxa" w:w="9000"/>
            <w:gridSpan w:val="3"/>
            <w:shd w:fill="5B7FA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CLIENTES</w:t>
            </w:r>
          </w:p>
        </w:tc>
      </w:tr>
      <w:tr>
        <w:tc>
          <w:tcPr>
            <w:tcW w:type="dxa" w:w="2400"/>
            <w:shd w:fill="EAF2FB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ClienteID</w:t>
            </w:r>
          </w:p>
        </w:tc>
        <w:tc>
          <w:tcPr>
            <w:tcW w:type="dxa" w:w="2800"/>
            <w:shd w:fill="EAF2FB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NomeCliente</w:t>
            </w:r>
          </w:p>
        </w:tc>
        <w:tc>
          <w:tcPr>
            <w:tcW w:type="dxa" w:w="3800"/>
            <w:shd w:fill="EAF2FB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EnderecoEntrega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101</w:t>
            </w:r>
          </w:p>
        </w:tc>
        <w:tc>
          <w:tcPr>
            <w:tcW w:type="dxa" w:w="2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João Silva</w:t>
            </w:r>
          </w:p>
        </w:tc>
        <w:tc>
          <w:tcPr>
            <w:tcW w:type="dxa" w:w="3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Rua A, 123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102</w:t>
            </w:r>
          </w:p>
        </w:tc>
        <w:tc>
          <w:tcPr>
            <w:tcW w:type="dxa" w:w="2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Maria Souza</w:t>
            </w:r>
          </w:p>
        </w:tc>
        <w:tc>
          <w:tcPr>
            <w:tcW w:type="dxa" w:w="3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Rua B, 456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103</w:t>
            </w:r>
          </w:p>
        </w:tc>
        <w:tc>
          <w:tcPr>
            <w:tcW w:type="dxa" w:w="2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Ana Lima</w:t>
            </w:r>
          </w:p>
        </w:tc>
        <w:tc>
          <w:tcPr>
            <w:tcW w:type="dxa" w:w="3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Rua C, 789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3. Análise das Dependências Funcionais</w:t>
      </w:r>
    </w:p>
    <w:p>
      <w:pPr>
        <w:spacing w:after="15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tabela Pedidos representa, na prática, os itens de um pedido: um mesmo pedido pode conter mais de um produto, cada um com sua própria quantidade. Por esse motivo, a chave primária real dessa tabela não é apenas PedidoID, mas sim a combinação (PedidoID, ProdutoID) — é essa combinação que identifica de forma única cada linha ("este produto, nesta quantidade, neste pedido").</w:t>
      </w:r>
    </w:p>
    <w:p>
      <w:pPr>
        <w:spacing w:after="15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Com a chave composta (PedidoID, ProdutoID) identificada, verifica-se como cada atributo não-chave depende da chave: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ClienteID, NomeCliente e EnderecoEntrega dependem apenas de PedidoID (cada pedido tem um único cliente) — não dependem de ProdutoID. Dependência parcial.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NomeProduto, Categoria e PreçoUnitário dependem apenas de ProdutoID (são características do produto, não do pedido) — não dependem de PedidoID. Dependência parcial.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Quantidade depende da combinação completa (PedidoID + ProdutoID), pois representa quantas unidades daquele produto específico foram pedidas naquele pedido específico. Dependência total — permanece na tabela de detalhe.</w:t>
      </w:r>
    </w:p>
    <w:p>
      <w:pPr>
        <w:spacing w:after="15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Como existem atributos que dependem apenas de uma parte da chave primária composta, a tabela Pedidos, do jeito que está, viola a Segunda Forma Normal (2FN).</w:t>
      </w: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4. Eliminação das Dependências Parciais</w:t>
      </w:r>
    </w:p>
    <w:p>
      <w:pPr>
        <w:spacing w:after="15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Para eliminar as dependências parciais, a tabela Pedidos foi decomposta em duas novas tabelas: Pedido (dados do cabeçalho, que dependem apenas de PedidoID) e Item_Pedido (dados de detalhe, que dependem da chave composta PedidoID + ProdutoID). As tabelas Clientes e Produtos, fornecidas no enunciado, já reúnem corretamente os atributos que dependem apenas de ClienteID e de ProdutoID, respectivamente, e permanecem como estão.</w:t>
      </w: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5. Tabelas Resultantes (2FN)</w:t>
      </w:r>
    </w:p>
    <w:p>
      <w:pPr>
        <w:pStyle w:val="Heading2"/>
        <w:spacing w:after="120" w:before="250"/>
      </w:pPr>
      <w:r>
        <w:rPr>
          <w:b/>
          <w:bCs/>
          <w:color w:val="1F4E79"/>
        </w:rPr>
        <w:t xml:space="preserve">5.1 Cliente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400"/>
        <w:gridCol w:w="1200"/>
      </w:tblGrid>
      <w:tr>
        <w:tc>
          <w:tcPr>
            <w:tcW w:type="dxa" w:w="9800"/>
            <w:gridSpan w:val="4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CLIENTE</w:t>
            </w:r>
          </w:p>
        </w:tc>
      </w:tr>
      <w:tr>
        <w:tc>
          <w:tcPr>
            <w:tcW w:type="dxa" w:w="2400"/>
            <w:shd w:fill="D9E6F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Atributo</w:t>
            </w:r>
          </w:p>
        </w:tc>
        <w:tc>
          <w:tcPr>
            <w:tcW w:type="dxa" w:w="2800"/>
            <w:shd w:fill="D9E6F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Tipo de dado (MySQL)</w:t>
            </w:r>
          </w:p>
        </w:tc>
        <w:tc>
          <w:tcPr>
            <w:tcW w:type="dxa" w:w="3400"/>
            <w:shd w:fill="D9E6F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Observação</w:t>
            </w:r>
          </w:p>
        </w:tc>
        <w:tc>
          <w:tcPr>
            <w:tcW w:type="dxa" w:w="1200"/>
            <w:shd w:fill="D9E6F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Chave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ClienteID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Identifica unicamente o cliente.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NomeCliente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Nome completo do cliente.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EnderecoEntrega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Endereço de entrega do cliente.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20" w:before="250"/>
      </w:pPr>
      <w:r>
        <w:rPr>
          <w:b/>
          <w:bCs/>
          <w:color w:val="1F4E79"/>
        </w:rPr>
        <w:t xml:space="preserve">5.2 Produto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400"/>
        <w:gridCol w:w="1200"/>
      </w:tblGrid>
      <w:tr>
        <w:tc>
          <w:tcPr>
            <w:tcW w:type="dxa" w:w="9800"/>
            <w:gridSpan w:val="4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PRODUTO</w:t>
            </w:r>
          </w:p>
        </w:tc>
      </w:tr>
      <w:tr>
        <w:tc>
          <w:tcPr>
            <w:tcW w:type="dxa" w:w="2400"/>
            <w:shd w:fill="D9E6F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Atributo</w:t>
            </w:r>
          </w:p>
        </w:tc>
        <w:tc>
          <w:tcPr>
            <w:tcW w:type="dxa" w:w="2800"/>
            <w:shd w:fill="D9E6F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Tipo de dado (MySQL)</w:t>
            </w:r>
          </w:p>
        </w:tc>
        <w:tc>
          <w:tcPr>
            <w:tcW w:type="dxa" w:w="3400"/>
            <w:shd w:fill="D9E6F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Observação</w:t>
            </w:r>
          </w:p>
        </w:tc>
        <w:tc>
          <w:tcPr>
            <w:tcW w:type="dxa" w:w="1200"/>
            <w:shd w:fill="D9E6F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Chave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ProdutoID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Identifica unicamente o produto.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NomeProduto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Nome/título do produto.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Categoria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Categoria do produto.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PrecoUnitario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Preço unitário de venda do produto.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20" w:before="250"/>
      </w:pPr>
      <w:r>
        <w:rPr>
          <w:b/>
          <w:bCs/>
          <w:color w:val="1F4E79"/>
        </w:rPr>
        <w:t xml:space="preserve">5.3 Pedido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400"/>
        <w:gridCol w:w="1200"/>
      </w:tblGrid>
      <w:tr>
        <w:tc>
          <w:tcPr>
            <w:tcW w:type="dxa" w:w="9800"/>
            <w:gridSpan w:val="4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PEDIDO</w:t>
            </w:r>
          </w:p>
        </w:tc>
      </w:tr>
      <w:tr>
        <w:tc>
          <w:tcPr>
            <w:tcW w:type="dxa" w:w="2400"/>
            <w:shd w:fill="D9E6F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Atributo</w:t>
            </w:r>
          </w:p>
        </w:tc>
        <w:tc>
          <w:tcPr>
            <w:tcW w:type="dxa" w:w="2800"/>
            <w:shd w:fill="D9E6F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Tipo de dado (MySQL)</w:t>
            </w:r>
          </w:p>
        </w:tc>
        <w:tc>
          <w:tcPr>
            <w:tcW w:type="dxa" w:w="3400"/>
            <w:shd w:fill="D9E6F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Observação</w:t>
            </w:r>
          </w:p>
        </w:tc>
        <w:tc>
          <w:tcPr>
            <w:tcW w:type="dxa" w:w="1200"/>
            <w:shd w:fill="D9E6F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Chave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PedidoID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Identifica unicamente o pedido.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ClienteID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Referencia o cliente que fez o pedido.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FK</w:t>
            </w:r>
          </w:p>
        </w:tc>
      </w:tr>
    </w:tbl>
    <w:p>
      <w:pPr>
        <w:spacing w:after="200"/>
      </w:pPr>
    </w:p>
    <w:p>
      <w:pPr>
        <w:pStyle w:val="Heading2"/>
        <w:spacing w:after="120" w:before="250"/>
      </w:pPr>
      <w:r>
        <w:rPr>
          <w:b/>
          <w:bCs/>
          <w:color w:val="1F4E79"/>
        </w:rPr>
        <w:t xml:space="preserve">5.4 Item_Pedido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400"/>
        <w:gridCol w:w="1200"/>
      </w:tblGrid>
      <w:tr>
        <w:tc>
          <w:tcPr>
            <w:tcW w:type="dxa" w:w="9800"/>
            <w:gridSpan w:val="4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ITEM_PEDIDO</w:t>
            </w:r>
          </w:p>
        </w:tc>
      </w:tr>
      <w:tr>
        <w:tc>
          <w:tcPr>
            <w:tcW w:type="dxa" w:w="2400"/>
            <w:shd w:fill="D9E6F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Atributo</w:t>
            </w:r>
          </w:p>
        </w:tc>
        <w:tc>
          <w:tcPr>
            <w:tcW w:type="dxa" w:w="2800"/>
            <w:shd w:fill="D9E6F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Tipo de dado (MySQL)</w:t>
            </w:r>
          </w:p>
        </w:tc>
        <w:tc>
          <w:tcPr>
            <w:tcW w:type="dxa" w:w="3400"/>
            <w:shd w:fill="D9E6F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Observação</w:t>
            </w:r>
          </w:p>
        </w:tc>
        <w:tc>
          <w:tcPr>
            <w:tcW w:type="dxa" w:w="1200"/>
            <w:shd w:fill="D9E6F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Chave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PedidoID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Referencia o pedido ao qual o item pertence.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PK, FK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ProdutoID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Referencia o produto pedido.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PK, FK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Quantidade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Quantidade do produto naquele pedido.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50"/>
      </w:pPr>
    </w:p>
    <w:p>
      <w:pPr>
        <w:spacing w:after="200"/>
      </w:pPr>
      <w:r>
        <w:rPr>
          <w:b/>
          <w:bCs/>
          <w:color w:val="1A5276"/>
          <w:sz w:val="20"/>
          <w:szCs w:val="20"/>
        </w:rPr>
        <w:t xml:space="preserve">Observação: </w:t>
      </w:r>
      <w:r>
        <w:rPr>
          <w:i/>
          <w:iCs/>
          <w:sz w:val="20"/>
          <w:szCs w:val="20"/>
        </w:rPr>
        <w:t xml:space="preserve">a chave primária de Item_Pedido é composta (PedidoID + ProdutoID), pois é a combinação dos dois valores que identifica cada linha de forma única. Individualmente, PedidoID e ProdutoID também funcionam como chaves estrangeiras para Pedido e Produto, respectivamente.</w:t>
      </w: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6. Diagrama do Modelo Normalizado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 diagrama a seguir representa as quatro tabelas resultantes após a aplicação da 2FN, com suas chaves primárias, estrangeiras e os relacionamentos entre elas.</w:t>
      </w:r>
    </w:p>
    <w:p>
      <w:pPr>
        <w:jc w:val="center"/>
      </w:pPr>
      <w:r>
        <w:drawing>
          <wp:inline distT="0" distB="0" distL="0" distR="0">
            <wp:extent cx="5905500" cy="439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i/>
          <w:iCs/>
          <w:sz w:val="18"/>
          <w:szCs w:val="18"/>
        </w:rPr>
        <w:t xml:space="preserve">Figura 1 – Modelo relacional normalizado até a 2FN. Fonte: elaborado pelo autor.</w:t>
      </w: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7. Conclusão</w:t>
      </w:r>
    </w:p>
    <w:p>
      <w:pPr>
        <w:spacing w:after="15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normalização até a Segunda Forma Normal eliminou as dependências parciais presentes na tabela original Pedidos, separando corretamente os dados do pedido (cabeçalho), dos itens do pedido (detalhe), dos clientes e dos produtos. Com isso, informações como nome e endereço do cliente, ou nome, categoria e preço do produto, passam a ser armazenadas uma única vez, reduzindo redundância, evitando inconsistências em atualizações (por exemplo, alterar o endereço de um cliente em um único lugar) e melhorando a integridade geral do banco de dados.</w:t>
      </w:r>
    </w:p>
    <w:p>
      <w:pPr>
        <w:spacing w:after="15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Vale observar que ainda restam dependências transitivas que seriam tratadas apenas na Terceira Forma Normal (3FN) — por exemplo, o preço do produto poderia variar ao longo do tempo e, em um cenário real, ser também registrado em Item_Pedido no momento da venda. Como o escopo desta atividade está limitado à 2FN, essa evolução não foi aplicada aqui.</w:t>
      </w: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8. Referências Bibliográficas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ORACLE CORPORATION. MySQL Workbench. Disponível em: https://dev.mysql.com/downloads/workbench/. Acesso em: 24 set. 2026.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Roteiro de Aula Prática — Modelagem de Dados: Unidade 4, Aula 2 — Transformação 1FN – 2FN.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7c2d36e98399057332e8f1cc1af915fec0fe36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2026-09-26T19:32:06.152Z</dcterms:created>
  <dcterms:modified xsi:type="dcterms:W3CDTF">2026-09-26T19:32:06.162Z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