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7DA9" w14:textId="77777777" w:rsidR="00580215" w:rsidRDefault="00E11110">
      <w:pPr>
        <w:pStyle w:val="Titre"/>
      </w:pPr>
      <w:r>
        <w:t>Gendered Political Socialization</w:t>
      </w:r>
    </w:p>
    <w:p w14:paraId="697BBA7F" w14:textId="77777777" w:rsidR="00580215" w:rsidRDefault="00E11110">
      <w:pPr>
        <w:pStyle w:val="Sous-titre"/>
      </w:pPr>
      <w:r>
        <w:t>The Diagnosis, Long-Term Consequences, and Cures</w:t>
      </w:r>
    </w:p>
    <w:p w14:paraId="4AAE8EF3" w14:textId="77777777" w:rsidR="00580215" w:rsidRDefault="00E11110">
      <w:r>
        <w:t>Alexandre Fortier-Chouinard</w:t>
      </w:r>
    </w:p>
    <w:p w14:paraId="25AEE0F0" w14:textId="77777777" w:rsidR="00580215" w:rsidRDefault="00E11110">
      <w:pPr>
        <w:pStyle w:val="Date"/>
      </w:pPr>
      <w:r>
        <w:t>October 08, 2020</w:t>
      </w:r>
    </w:p>
    <w:p w14:paraId="40F816CD" w14:textId="77777777" w:rsidR="00580215" w:rsidRDefault="00E11110">
      <w:r>
        <w:t xml:space="preserve">In Canada and other Western countries, men and women are about as likely to vote (Blais and Loewen 2011), to participate in unconventional forms of politics such as protesting, signing petitions and boycotting products (Mahéo, Dejaeghere, and Stolle 2012; </w:t>
      </w:r>
      <w:r>
        <w:t xml:space="preserve">Wolbrecht and Campbell 2007), and to win their elections when they run for office (Sevi, Arel-Bundock, and Blais 2019). However, studies have also found that men are more likely to be interested in politics, to discuss politics, to give correct answers to </w:t>
      </w:r>
      <w:r>
        <w:t>most types of political knowledge questions (Coffé 2013; Dolan 2011; Stolle and Gidengil 2010; Verba, Burns, and Schlozman 1997), and to run for political office (Fox and Lawless 2005). The end result is that politics is still mainly a men’s game in the co</w:t>
      </w:r>
      <w:r>
        <w:t>untry: political issues are mainly discussed by men and settled by assemblies with a majority of men legislators at all levels of power (Tolley 2011), even though policies often have different effects on men and women which can be influenced by policymaker</w:t>
      </w:r>
      <w:r>
        <w:t>s’ gender (Chattopadhyay and Duflo 2004; Donato et al. 2008).</w:t>
      </w:r>
    </w:p>
    <w:p w14:paraId="088F987C" w14:textId="77777777" w:rsidR="00580215" w:rsidRDefault="00E11110">
      <w:pPr>
        <w:pStyle w:val="Corpsdetexte"/>
      </w:pPr>
      <w:r>
        <w:t>The puzzle I want to investigate is why, when and how women and men’s different political attitudes and behaviours emerge. Going back to children’s education at school and by parents, what facto</w:t>
      </w:r>
      <w:r>
        <w:t>rs lead to a gender discrepancy — which is found as early as teenage (Jennings 1996; Mayer and Schmidt 2004)? Then, why do these attitudes and behaviours endure in the long-run and become obstacles to some forms of political involvement? In an article-base</w:t>
      </w:r>
      <w:r>
        <w:t>d dissertation with 4 articles, I plan to investigate (1) why adolescent boys and girls differ on measures of politicization by testing two new theories, the parental gender bias theory and the duty-efficacy theory; (2) how citizenship education classes (f</w:t>
      </w:r>
      <w:r>
        <w:t xml:space="preserve">or children), campaign pledge evaluation tools, and voting advice applications (for adults) can act either to reinforce these gender differences or to alleviate them by providing more information about politics that reach certain types of people; (3) what </w:t>
      </w:r>
      <w:r>
        <w:t>kinds of recruitment strategies succeed in encouraging women to run for political office; and (4) what are the differences in how women and men members of parliament interact during parliamentary debates and committees, with a special concern for aggressiv</w:t>
      </w:r>
      <w:r>
        <w:t>e words, consensus searching and rational debating.</w:t>
      </w:r>
    </w:p>
    <w:p w14:paraId="07D970A4" w14:textId="77777777" w:rsidR="00580215" w:rsidRDefault="00E11110">
      <w:pPr>
        <w:pStyle w:val="Corpsdetexte"/>
      </w:pPr>
      <w:r>
        <w:t>Overall, my thesis will answer the following research question: “How does political socialization lead to gender differences in politicization, and how do these differences affect the ways in which men an</w:t>
      </w:r>
      <w:r>
        <w:t xml:space="preserve">d women behave in parliaments?” Politicization is meant to include interest, knowledge, and discussion of politics. This question is a causal one, as I expect parents’ treatment of boys and girls and </w:t>
      </w:r>
      <w:r>
        <w:lastRenderedPageBreak/>
        <w:t>classroom experiences to have an effect on various indic</w:t>
      </w:r>
      <w:r>
        <w:t>ators of politicization and, eventually, on political representation. I argue that biological approaches which explain political interest or electoral participation with genetics (Fowler, Baker, and Dawes 2008; Klemmensen et al. 2012) do not have as much e</w:t>
      </w:r>
      <w:r>
        <w:t>xplanatory power as socialization approaches (Bashevkin 1993) for explaining gender gaps in politicization and political involvement.</w:t>
      </w:r>
    </w:p>
    <w:p w14:paraId="3BC301C5" w14:textId="77777777" w:rsidR="00580215" w:rsidRDefault="00E11110">
      <w:pPr>
        <w:pStyle w:val="Corpsdetexte"/>
      </w:pPr>
      <w:r>
        <w:t xml:space="preserve">My interest for political socialization comes from the fact that even though I attended a good high school, I didn’t feel </w:t>
      </w:r>
      <w:r>
        <w:t>I got enough information to be able to fully participate in political life at adult age. That has led me to ask myself how certain kinds of citizenship education classes and voter information tools could get citizens more interested in politics. My own per</w:t>
      </w:r>
      <w:r>
        <w:t xml:space="preserve">sonal experiences have also led me to believe that women’s lower political interest and representation might be rooted in early socialization, and my personal belief is that efforts should be made so that more people in society pay attention to collective </w:t>
      </w:r>
      <w:r>
        <w:t>decision-making at the societal level.</w:t>
      </w:r>
    </w:p>
    <w:p w14:paraId="4327B344" w14:textId="77777777" w:rsidR="00580215" w:rsidRDefault="00E11110">
      <w:pPr>
        <w:pStyle w:val="Titre1"/>
      </w:pPr>
      <w:bookmarkStart w:id="0" w:name="article-1-class-climate"/>
      <w:r>
        <w:t>Article 1: class-climate</w:t>
      </w:r>
      <w:bookmarkEnd w:id="0"/>
    </w:p>
    <w:p w14:paraId="6515033B" w14:textId="77777777" w:rsidR="00580215" w:rsidRDefault="00E11110">
      <w:r>
        <w:t>Research question: Does an open classroom climate favour girls’ politicization and participation to the same extent than boys’? Do girls participate as much as boys in these sessions?</w:t>
      </w:r>
    </w:p>
    <w:p w14:paraId="7229CBDE" w14:textId="77777777" w:rsidR="00580215" w:rsidRDefault="00E11110">
      <w:pPr>
        <w:pStyle w:val="Corpsdetexte"/>
      </w:pPr>
      <w:r>
        <w:rPr>
          <w:i/>
        </w:rPr>
        <w:t>Research</w:t>
      </w:r>
      <w:r>
        <w:rPr>
          <w:i/>
        </w:rPr>
        <w:t xml:space="preserve"> query 1: “open classroom climate” (interesting results to keep checking; there seems to be a big body of literature going back to at least the 1990s)</w:t>
      </w:r>
    </w:p>
    <w:p w14:paraId="487EF0E5" w14:textId="77777777" w:rsidR="00580215" w:rsidRDefault="00E11110">
      <w:pPr>
        <w:pStyle w:val="Corpsdetexte"/>
      </w:pPr>
      <w:r>
        <w:t xml:space="preserve">Research query 2: “open classroom climate” gender (uninteresting results because gender does not seem to </w:t>
      </w:r>
      <w:r>
        <w:t>be mentioned as a main variable)</w:t>
      </w:r>
    </w:p>
    <w:p w14:paraId="48EC54BC" w14:textId="77777777" w:rsidR="00580215" w:rsidRDefault="00E11110">
      <w:pPr>
        <w:pStyle w:val="Corpsdetexte"/>
      </w:pPr>
      <w:r>
        <w:t>Research query 3: class debates boys girls (uninteresting results because debate is not used in the classroom context)</w:t>
      </w:r>
    </w:p>
    <w:p w14:paraId="2D7B9E71" w14:textId="77777777" w:rsidR="00580215" w:rsidRDefault="00E11110">
      <w:pPr>
        <w:pStyle w:val="Corpsdetexte"/>
      </w:pPr>
      <w:r>
        <w:t>Research query 4: (“class debate” OR “classroom debate”) boys girls (uninteresting results)</w:t>
      </w:r>
    </w:p>
    <w:p w14:paraId="7A7A2F56" w14:textId="77777777" w:rsidR="00580215" w:rsidRDefault="00E11110">
      <w:pPr>
        <w:pStyle w:val="Corpsdetexte"/>
      </w:pPr>
      <w:r>
        <w:t>Research que</w:t>
      </w:r>
      <w:r>
        <w:t>ry 5: open class climate effect on girls (uninteresting results)</w:t>
      </w:r>
    </w:p>
    <w:p w14:paraId="3C76F1B9" w14:textId="77777777" w:rsidR="00580215" w:rsidRDefault="00E11110">
      <w:pPr>
        <w:pStyle w:val="Corpsdetexte"/>
      </w:pPr>
      <w:r>
        <w:t>Research strategy: search for “gender,” “wom,” “fem,” “sex,” “girl,” “climat,” “debat” and “discu” in each article.</w:t>
      </w:r>
    </w:p>
    <w:p w14:paraId="3A242D3C" w14:textId="77777777" w:rsidR="00580215" w:rsidRDefault="00E11110">
      <w:pPr>
        <w:pStyle w:val="Corpsdetexte"/>
      </w:pPr>
      <w:r>
        <w:t>Only about citizenship education: Hooghe et al. (2011), Mahéo (2018), Mahéo</w:t>
      </w:r>
      <w:r>
        <w:t xml:space="preserve"> (2019)</w:t>
      </w:r>
    </w:p>
    <w:p w14:paraId="18E82746" w14:textId="77777777" w:rsidR="00580215" w:rsidRDefault="00E11110">
      <w:pPr>
        <w:pStyle w:val="Corpsdetexte"/>
      </w:pPr>
      <w:r>
        <w:t>Only about open classroom climate: Brownell and Rashid (2020), Campbell (2008), Dassonneville et al. (2012), Desjardins and Schuller (2006), Gniewosz and Noack (2008), Godfrey and Grayman (2014), Hoskins, Janmaat, and Villalba (2012), Knowles and M</w:t>
      </w:r>
      <w:r>
        <w:t>cCafferty-Wright (2015), Manganelli, Lucidi, and Alivernini (2015), Martens and Gainous (2013), McCafferty-Wright and Knowles (2016), Persson (2015)</w:t>
      </w:r>
    </w:p>
    <w:p w14:paraId="1D375F0E" w14:textId="77777777" w:rsidR="00580215" w:rsidRDefault="00E11110">
      <w:pPr>
        <w:pStyle w:val="Corpsdetexte"/>
      </w:pPr>
      <w:r>
        <w:lastRenderedPageBreak/>
        <w:t>Only about gender stereotypes at school: Lay et al. (2019)</w:t>
      </w:r>
    </w:p>
    <w:p w14:paraId="70465F85" w14:textId="77777777" w:rsidR="00580215" w:rsidRDefault="00E11110">
      <w:pPr>
        <w:pStyle w:val="Corpsdetexte"/>
      </w:pPr>
      <w:r>
        <w:t>Campbell (2007) finds that 9th-grade girls are m</w:t>
      </w:r>
      <w:r>
        <w:t>ore likely than boys to report an open classroom climate. Blankenship (1990) finds the same for 9th- to 12th-graders. Maurissen, Claes, and Barber (2018) find the same for 8th-graders.</w:t>
      </w:r>
    </w:p>
    <w:p w14:paraId="56CB5D70" w14:textId="77777777" w:rsidR="00580215" w:rsidRDefault="00E11110">
      <w:pPr>
        <w:pStyle w:val="Corpsdetexte"/>
      </w:pPr>
      <w:r>
        <w:t>Gendered differences in effects of open classroom climate: Pilkauskaite</w:t>
      </w:r>
      <w:r>
        <w:t>-Valickiene, Zukauskiene, and Raiziene (2011)</w:t>
      </w:r>
    </w:p>
    <w:p w14:paraId="52CC6FB9" w14:textId="77777777" w:rsidR="00580215" w:rsidRDefault="00E11110">
      <w:pPr>
        <w:pStyle w:val="Titre1"/>
      </w:pPr>
      <w:bookmarkStart w:id="1" w:name="article-3-vaas-cpets"/>
      <w:r>
        <w:t>Article 3: vaas-cpets</w:t>
      </w:r>
      <w:bookmarkEnd w:id="1"/>
    </w:p>
    <w:p w14:paraId="07E6E47A" w14:textId="77777777" w:rsidR="00580215" w:rsidRDefault="00E11110">
      <w:r>
        <w:t>Research question: Are information communication technologies (ICTs) such as Campaign Pledge Evaluation Tools (CPETs) used as much by men as by women? Do CPETs and Voting Advice Applicatio</w:t>
      </w:r>
      <w:r>
        <w:t>ns (VAAs) lead to higher political interest and greater political discussion as much for women as for men users? Do effects diverge for voters who have the chance to vote for the first time?</w:t>
      </w:r>
    </w:p>
    <w:p w14:paraId="3FD7CEBF" w14:textId="77777777" w:rsidR="00580215" w:rsidRDefault="00E11110">
      <w:pPr>
        <w:pStyle w:val="Corpsdetexte"/>
      </w:pPr>
      <w:r>
        <w:t>Research query 1: (“vote advice application” OR “voting advice ap</w:t>
      </w:r>
      <w:r>
        <w:t>plication” OR “vote advice applications” OR “voting advice applications”) gender (first page pertinent, keep on searching)</w:t>
      </w:r>
    </w:p>
    <w:p w14:paraId="55235897" w14:textId="77777777" w:rsidR="00580215" w:rsidRDefault="00E11110">
      <w:pPr>
        <w:pStyle w:val="Corpsdetexte"/>
      </w:pPr>
      <w:r>
        <w:t>Research query 2: (“vote advice application” OR “voting advice application” OR “vote advice applications” OR “voting advice applicati</w:t>
      </w:r>
      <w:r>
        <w:t>ons”) “political interest” gender (interesting)</w:t>
      </w:r>
    </w:p>
    <w:p w14:paraId="480A8594" w14:textId="77777777" w:rsidR="00580215" w:rsidRDefault="00E11110">
      <w:pPr>
        <w:pStyle w:val="Corpsdetexte"/>
      </w:pPr>
      <w:r>
        <w:t>Men are more likely to use VAAs than women in most countries where they have been tested, including European countries and Brazil (Andreadis, Wall, and Krouwel 2014, 2015; Marzuca, Serdült, and Welp 2011; Pia</w:t>
      </w:r>
      <w:r>
        <w:t>nzola 2014; Raab 2013; Vassil 2011; Wheatley 2016), but not Denmark (Hoff and Farimagsgade 2013) and the Netherlands (Gemenis and Rosema 2014). This might be because “Men use the internet twice as much as women do and also their time periods spend on the i</w:t>
      </w:r>
      <w:r>
        <w:t xml:space="preserve">nternet are longer. In addition, men use the internet for information seeking whereas women tend to use it for social-networking” (Raab 2013, 4–5). Men are more likely to use the Internet than women, but even more likely to use VAAs than women (Andreadis, </w:t>
      </w:r>
      <w:r>
        <w:t>Wall, and Krouwel 2014, 2015). The difference is less stark among users less than 20 years old (Marzuca, Serdült, and Welp 2011).</w:t>
      </w:r>
    </w:p>
    <w:p w14:paraId="56B347BF" w14:textId="77777777" w:rsidR="00580215" w:rsidRDefault="00E11110">
      <w:pPr>
        <w:pStyle w:val="Corpsdetexte"/>
      </w:pPr>
      <w:r>
        <w:t>However, female voters are more likely to value most visual and technical features of VAAs when asked (Alvarez et al. 2014).</w:t>
      </w:r>
    </w:p>
    <w:p w14:paraId="36D44114" w14:textId="77777777" w:rsidR="00580215" w:rsidRDefault="00E11110">
      <w:pPr>
        <w:pStyle w:val="Corpsdetexte"/>
      </w:pPr>
      <w:r>
        <w:t>V</w:t>
      </w:r>
      <w:r>
        <w:t>AAs can activate voters, i.e. make them switch from a position where they say they do not intend to vote to a position where they say they intend to vote. This activation effect is as strong for women as for men in Portugal, Spain, and the United Kingdom (</w:t>
      </w:r>
      <w:r>
        <w:t>Ramos, Padilla, and Chueca 2019). However, it seems to be stronger for young, less knowledgeable and less educated voters (Gemenis and Rosema 2014; Vassil 2011).</w:t>
      </w:r>
    </w:p>
    <w:p w14:paraId="07D17C2D" w14:textId="77777777" w:rsidR="00580215" w:rsidRDefault="00E11110">
      <w:pPr>
        <w:pStyle w:val="Titre1"/>
      </w:pPr>
      <w:bookmarkStart w:id="2" w:name="article-4-extra-party"/>
      <w:r>
        <w:lastRenderedPageBreak/>
        <w:t>Article 4: extra-party</w:t>
      </w:r>
      <w:bookmarkEnd w:id="2"/>
    </w:p>
    <w:p w14:paraId="0A959102" w14:textId="77777777" w:rsidR="00580215" w:rsidRDefault="00E11110">
      <w:r>
        <w:t>Research question: Do extra-party recruitment programs that try to attract women legislators work? What are the most effective strategies they have to recruit women candidates?</w:t>
      </w:r>
    </w:p>
    <w:p w14:paraId="26E8B838" w14:textId="77777777" w:rsidR="00580215" w:rsidRDefault="00E11110">
      <w:pPr>
        <w:pStyle w:val="Corpsdetexte"/>
      </w:pPr>
      <w:r>
        <w:t>Research query 1: “equal voice” canada women (first two pages interesting)</w:t>
      </w:r>
    </w:p>
    <w:p w14:paraId="48F0028D" w14:textId="77777777" w:rsidR="00580215" w:rsidRDefault="00E11110">
      <w:pPr>
        <w:pStyle w:val="Corpsdetexte"/>
      </w:pPr>
      <w:r>
        <w:t>Rese</w:t>
      </w:r>
      <w:r>
        <w:t>arch query 2: “campaign school” experiment (uninteresting results)</w:t>
      </w:r>
    </w:p>
    <w:p w14:paraId="3A9EBCA1" w14:textId="77777777" w:rsidR="00580215" w:rsidRDefault="00E11110">
      <w:pPr>
        <w:pStyle w:val="Corpsdetexte"/>
      </w:pPr>
      <w:r>
        <w:t>Research query 3: “campaign school” experiment women politics</w:t>
      </w:r>
    </w:p>
    <w:p w14:paraId="76B74B6B" w14:textId="77777777" w:rsidR="00580215" w:rsidRDefault="00E11110">
      <w:pPr>
        <w:pStyle w:val="Corpsdetexte"/>
      </w:pPr>
      <w:r>
        <w:t>Research query 4: “institute for future legislators” experiment (nothing or almost)</w:t>
      </w:r>
    </w:p>
    <w:p w14:paraId="70D54D64" w14:textId="77777777" w:rsidR="00580215" w:rsidRDefault="00E11110">
      <w:pPr>
        <w:pStyle w:val="Corpsdetexte"/>
      </w:pPr>
      <w:r>
        <w:t>Dhima (2020) finds that elites discriminate</w:t>
      </w:r>
      <w:r>
        <w:t xml:space="preserve"> against men when it comes to providing advice to political aspirants.</w:t>
      </w:r>
    </w:p>
    <w:p w14:paraId="4206E98B" w14:textId="77777777" w:rsidR="00580215" w:rsidRDefault="00E11110">
      <w:pPr>
        <w:pStyle w:val="Titre1"/>
      </w:pPr>
      <w:bookmarkStart w:id="3" w:name="article-6-assemblies-changes"/>
      <w:r>
        <w:t>Article 6: assemblies-changes</w:t>
      </w:r>
      <w:bookmarkEnd w:id="3"/>
    </w:p>
    <w:p w14:paraId="1E3A48D9" w14:textId="77777777" w:rsidR="00580215" w:rsidRDefault="00E11110">
      <w:r>
        <w:t>Research question: How do women discuss politics relative to men? Are they better or worse at de-escalating, finding common ground or arguing? Do they inte</w:t>
      </w:r>
      <w:r>
        <w:t>rrupt, heckle or dissent less often? When more women are elected, how do assemblies change relative to the way politics is discussed?</w:t>
      </w:r>
    </w:p>
    <w:p w14:paraId="3D096E05" w14:textId="77777777" w:rsidR="00580215" w:rsidRDefault="00E11110">
      <w:pPr>
        <w:pStyle w:val="Corpsdetexte"/>
      </w:pPr>
      <w:r>
        <w:t>Research query 1: gender debate aggressive (not linked to politics)</w:t>
      </w:r>
    </w:p>
    <w:p w14:paraId="2DCE90B5" w14:textId="77777777" w:rsidR="00580215" w:rsidRDefault="00E11110">
      <w:pPr>
        <w:pStyle w:val="Corpsdetexte"/>
      </w:pPr>
      <w:r>
        <w:t>Research query 2: gender political debate aggressivene</w:t>
      </w:r>
      <w:r>
        <w:t>ss (interesting results)</w:t>
      </w:r>
    </w:p>
    <w:p w14:paraId="68922FE4" w14:textId="77777777" w:rsidR="00580215" w:rsidRDefault="00E11110">
      <w:pPr>
        <w:pStyle w:val="Corpsdetexte"/>
      </w:pPr>
      <w:r>
        <w:t>Research query 3: “substantive representation” women consensual decisions (nothing interesting)</w:t>
      </w:r>
    </w:p>
    <w:p w14:paraId="4B442A40" w14:textId="77777777" w:rsidR="00580215" w:rsidRDefault="00E11110">
      <w:pPr>
        <w:pStyle w:val="Corpsdetexte"/>
      </w:pPr>
      <w:r>
        <w:t>Research query 4: “substantive representation” women aggressive (nothing interesting)</w:t>
      </w:r>
    </w:p>
    <w:p w14:paraId="1115ACB9" w14:textId="77777777" w:rsidR="00580215" w:rsidRDefault="00E11110">
      <w:pPr>
        <w:pStyle w:val="Corpsdetexte"/>
      </w:pPr>
      <w:r>
        <w:t>Research query 5: machine learning identify men w</w:t>
      </w:r>
      <w:r>
        <w:t>omen speakers (interesting)</w:t>
      </w:r>
    </w:p>
    <w:p w14:paraId="078FF606" w14:textId="77777777" w:rsidR="00580215" w:rsidRDefault="00E11110">
      <w:pPr>
        <w:pStyle w:val="Corpsdetexte"/>
      </w:pPr>
      <w:r>
        <w:t>Research query 6: machine learning identify men women textual analysis (interesting but related to written text)</w:t>
      </w:r>
    </w:p>
    <w:p w14:paraId="38DDFC3A" w14:textId="77777777" w:rsidR="00580215" w:rsidRDefault="00E11110">
      <w:pPr>
        <w:pStyle w:val="Corpsdetexte"/>
      </w:pPr>
      <w:r>
        <w:t>Research query 7: machine learning identify men women textual analysis speech transcript (interesting)</w:t>
      </w:r>
    </w:p>
    <w:p w14:paraId="372211D1" w14:textId="77777777" w:rsidR="00580215" w:rsidRDefault="00E11110">
      <w:pPr>
        <w:pStyle w:val="Corpsdetexte"/>
      </w:pPr>
      <w:r>
        <w:t>Research que</w:t>
      </w:r>
      <w:r>
        <w:t>ry 8: machine learning identifying gender textual analysis speech transcript (uninteresting)</w:t>
      </w:r>
    </w:p>
    <w:p w14:paraId="3112431D" w14:textId="77777777" w:rsidR="00580215" w:rsidRDefault="00E11110">
      <w:pPr>
        <w:pStyle w:val="Corpsdetexte"/>
      </w:pPr>
      <w:r>
        <w:t>Research query 9: parliament proceedings identifying gender (very interesting, did up to p. 3)</w:t>
      </w:r>
    </w:p>
    <w:p w14:paraId="24A56E41" w14:textId="77777777" w:rsidR="00580215" w:rsidRDefault="00E11110">
      <w:pPr>
        <w:pStyle w:val="Corpsdetexte"/>
      </w:pPr>
      <w:r>
        <w:t>Och (2020) finds that in Germany, “manterruptions are neither system</w:t>
      </w:r>
      <w:r>
        <w:t xml:space="preserve">ic and frequent enough to constitute a form of resistance against women in politics nor do </w:t>
      </w:r>
      <w:r>
        <w:lastRenderedPageBreak/>
        <w:t>they prevent female representatives from engaging in the substantive representation of women.”</w:t>
      </w:r>
    </w:p>
    <w:p w14:paraId="7983685C" w14:textId="77777777" w:rsidR="00580215" w:rsidRDefault="00E11110">
      <w:pPr>
        <w:pStyle w:val="Corpsdetexte"/>
      </w:pPr>
      <w:r>
        <w:t>Banwart and McKinney (2005) find that “while female and male candidate</w:t>
      </w:r>
      <w:r>
        <w:t>s use logical appeals and a deductive structure of reasoning, they discuss stereotypically masculine and feminine issues at almost identical frequencies. Although masculine character traits (e.g., aggressiveness) are much more frequently emphasized by both</w:t>
      </w:r>
      <w:r>
        <w:t xml:space="preserve"> female and male candidates than are feminine character traits, both female and male candidates develop their debate responses by using feminine communication strategies (e.g., use of personal tone) more frequently than masculine communication strategies” </w:t>
      </w:r>
      <w:r>
        <w:t>(p. 370).</w:t>
      </w:r>
    </w:p>
    <w:p w14:paraId="41478CD4" w14:textId="77777777" w:rsidR="00580215" w:rsidRDefault="00E11110">
      <w:pPr>
        <w:pStyle w:val="Corpsdetexte"/>
      </w:pPr>
      <w:r>
        <w:t>“Gender does not influence how people perceive aggressive messages” (Yuan and Besley 2018).</w:t>
      </w:r>
    </w:p>
    <w:p w14:paraId="70F28125" w14:textId="77777777" w:rsidR="00580215" w:rsidRDefault="00E11110">
      <w:pPr>
        <w:pStyle w:val="Corpsdetexte"/>
      </w:pPr>
      <w:r>
        <w:t>“on, male and female chairs do not conduct hearings in the same way, and these differences affect the behavior of witnesses and committee members. The fin</w:t>
      </w:r>
      <w:r>
        <w:t>dings suggest that as the proportion of women increases in a legislative body, men become more verbally aggressive and controlling of the hearing. Women legislators may be seriously disadvantaged and unable to participate equally in legislative policymakin</w:t>
      </w:r>
      <w:r>
        <w:t>g in committee hearings” (Kathlene 1994).</w:t>
      </w:r>
    </w:p>
    <w:p w14:paraId="22516A5F" w14:textId="77777777" w:rsidR="00580215" w:rsidRDefault="00E11110">
      <w:pPr>
        <w:pStyle w:val="Corpsdetexte"/>
      </w:pPr>
      <w:r>
        <w:t xml:space="preserve">Kabil, Muckenhirn, and Magimai-Doss (2018) </w:t>
      </w:r>
      <w:r>
        <w:t>use machine learning to identify men and women speakers using their voice and other attributes. Cheng, Chandramouli, and Subbalakshmi (2011) use a textual analysis way of identifying author gender, but focus on linguistic features instead of kinds of words</w:t>
      </w:r>
      <w:r>
        <w:t xml:space="preserve"> used (aggressive, consensual), just like Argamon et al. (2003), and do not include transcripts of speeches but instead written content, just like Argamon et al. (2003), Deitrick et al. (2012), Koppel, Argamon, and Shimoni (2002) and Beltran et al. (2020).</w:t>
      </w:r>
      <w:r>
        <w:t xml:space="preserve"> Beltran et al. (2020) find that “male politicians use more words related to politics, sports, ideology and infrastructure, while female politicians talk about gender and social affairs. The choice of emojis varies greatly across genders.” Still, machine l</w:t>
      </w:r>
      <w:r>
        <w:t>earning can create discrimination (Leavy 2018; Bolukbasi et al. 2016).</w:t>
      </w:r>
    </w:p>
    <w:p w14:paraId="286A70CA" w14:textId="77777777" w:rsidR="00580215" w:rsidRDefault="00E11110">
      <w:pPr>
        <w:pStyle w:val="Corpsdetexte"/>
      </w:pPr>
      <w:r>
        <w:t>Mandravickaitė and Krilavičius (2017) use Lithuanian Parliament data to show there are gender differences in word and topic use. Hansen, Navarretta, and Offersgaard (2018) show that wom</w:t>
      </w:r>
      <w:r>
        <w:t>en in the Danish Parliament speak less often (just like Shaw (2002)) and for shorter lengths of time. “The Danish data seem to confirm the findings of Bäck et al. (2014) in the Swedish data that female MPs often spoke about ‘softer’ political areas for whi</w:t>
      </w:r>
      <w:r>
        <w:t>ch they were responsible, while male MPs spoke about ‘harder’ subjects” (p. 72). They also find differences in topic use.</w:t>
      </w:r>
    </w:p>
    <w:p w14:paraId="1675CAA7" w14:textId="77777777" w:rsidR="00580215" w:rsidRDefault="00E11110">
      <w:pPr>
        <w:pStyle w:val="Corpsdetexte"/>
      </w:pPr>
      <w:r>
        <w:t>Shaw (2002) shows that women in the UK House of Commons are less likely to resort to joking, filibustering, and adversarial language.</w:t>
      </w:r>
    </w:p>
    <w:p w14:paraId="3FEC3745" w14:textId="77777777" w:rsidR="00580215" w:rsidRDefault="00E11110">
      <w:pPr>
        <w:pStyle w:val="Corpsdetexte"/>
      </w:pPr>
      <w:r>
        <w:t>There is also a literature on how power is distributed in parliaments.</w:t>
      </w:r>
    </w:p>
    <w:p w14:paraId="64111A4C" w14:textId="77777777" w:rsidR="00580215" w:rsidRDefault="00E11110">
      <w:pPr>
        <w:pStyle w:val="Titre1"/>
      </w:pPr>
      <w:bookmarkStart w:id="4" w:name="references"/>
      <w:r>
        <w:lastRenderedPageBreak/>
        <w:t>References</w:t>
      </w:r>
      <w:bookmarkEnd w:id="4"/>
    </w:p>
    <w:p w14:paraId="7F2AB357" w14:textId="77777777" w:rsidR="00580215" w:rsidRDefault="00E11110">
      <w:pPr>
        <w:pStyle w:val="Bibliographie"/>
      </w:pPr>
      <w:bookmarkStart w:id="5" w:name="ref-alvarez2014"/>
      <w:bookmarkStart w:id="6" w:name="refs"/>
      <w:r>
        <w:t xml:space="preserve">Alvarez, R. Michael, Ines Levin, Alexander H. Trechsel, and Kristjan Vassil. 2014. “Voting Advice Applications: How Useful and for Whom?” </w:t>
      </w:r>
      <w:r>
        <w:rPr>
          <w:i/>
        </w:rPr>
        <w:t xml:space="preserve">Journal of Information Technology &amp; </w:t>
      </w:r>
      <w:r>
        <w:rPr>
          <w:i/>
        </w:rPr>
        <w:t>Politics</w:t>
      </w:r>
      <w:r>
        <w:t xml:space="preserve"> 11 (1): 82–101.</w:t>
      </w:r>
    </w:p>
    <w:p w14:paraId="242F19BA" w14:textId="77777777" w:rsidR="00580215" w:rsidRDefault="00E11110">
      <w:pPr>
        <w:pStyle w:val="Bibliographie"/>
      </w:pPr>
      <w:bookmarkStart w:id="7" w:name="ref-andreadis2014"/>
      <w:bookmarkEnd w:id="5"/>
      <w:r>
        <w:t xml:space="preserve">Andreadis, Ioannis, Matthew Wall, and André Krouwel. 2014. </w:t>
      </w:r>
      <w:r>
        <w:rPr>
          <w:i/>
        </w:rPr>
        <w:t>Who are the Users of Voting Advice Applications</w:t>
      </w:r>
      <w:r>
        <w:t>. Chicago: Midwest Political Science Assocation Conference.</w:t>
      </w:r>
    </w:p>
    <w:p w14:paraId="3DFAB7A2" w14:textId="77777777" w:rsidR="00580215" w:rsidRDefault="00E11110">
      <w:pPr>
        <w:pStyle w:val="Bibliographie"/>
      </w:pPr>
      <w:bookmarkStart w:id="8" w:name="ref-andreadis2015"/>
      <w:bookmarkEnd w:id="7"/>
      <w:r>
        <w:t>———. 2015. “Internet Penetration and Voting Advice Applications.”</w:t>
      </w:r>
    </w:p>
    <w:p w14:paraId="56638B21" w14:textId="77777777" w:rsidR="00580215" w:rsidRDefault="00E11110">
      <w:pPr>
        <w:pStyle w:val="Bibliographie"/>
      </w:pPr>
      <w:bookmarkStart w:id="9" w:name="ref-argamon2003"/>
      <w:bookmarkEnd w:id="8"/>
      <w:r>
        <w:t xml:space="preserve">Argamon, Shlomo, Moshe Koppel, Jonathan Fine, and Anat Rachel Shimoni. 2003. “Gender, Genre, and Writing Style in Formal Written Texts.” </w:t>
      </w:r>
      <w:r>
        <w:rPr>
          <w:i/>
        </w:rPr>
        <w:t>Text &amp; Talk</w:t>
      </w:r>
      <w:r>
        <w:t xml:space="preserve"> 23 (3): 321–46.</w:t>
      </w:r>
    </w:p>
    <w:p w14:paraId="43DD638E" w14:textId="77777777" w:rsidR="00580215" w:rsidRDefault="00E11110">
      <w:pPr>
        <w:pStyle w:val="Bibliographie"/>
      </w:pPr>
      <w:bookmarkStart w:id="10" w:name="ref-banwart2005"/>
      <w:bookmarkEnd w:id="9"/>
      <w:r>
        <w:t xml:space="preserve">Banwart, Mary Christine, </w:t>
      </w:r>
      <w:r>
        <w:t xml:space="preserve">and Mitchell S. McKinney. 2005. “A Gendered Influence in Campaign Debates? Analysis of Mixed-Gender United States Senate and Gubernatorial Debates.” </w:t>
      </w:r>
      <w:r>
        <w:rPr>
          <w:i/>
        </w:rPr>
        <w:t>Communication Studies</w:t>
      </w:r>
      <w:r>
        <w:t xml:space="preserve"> 56 (4): 353–73.</w:t>
      </w:r>
    </w:p>
    <w:p w14:paraId="1F410E03" w14:textId="77777777" w:rsidR="00580215" w:rsidRDefault="00E11110">
      <w:pPr>
        <w:pStyle w:val="Bibliographie"/>
      </w:pPr>
      <w:bookmarkStart w:id="11" w:name="ref-bashevkin1993"/>
      <w:bookmarkEnd w:id="10"/>
      <w:r>
        <w:t xml:space="preserve">Bashevkin, Sylvia. 1993. </w:t>
      </w:r>
      <w:r>
        <w:rPr>
          <w:i/>
        </w:rPr>
        <w:t>Toeing the Lines: Women and Party Politics i</w:t>
      </w:r>
      <w:r>
        <w:rPr>
          <w:i/>
        </w:rPr>
        <w:t>n English Canada</w:t>
      </w:r>
      <w:r>
        <w:t>. Oxford University Press, USA.</w:t>
      </w:r>
    </w:p>
    <w:p w14:paraId="1DC35140" w14:textId="77777777" w:rsidR="00580215" w:rsidRDefault="00E11110">
      <w:pPr>
        <w:pStyle w:val="Bibliographie"/>
      </w:pPr>
      <w:bookmarkStart w:id="12" w:name="ref-beltran2020"/>
      <w:bookmarkEnd w:id="11"/>
      <w:r>
        <w:t xml:space="preserve">Beltran, Javier, Aina Gallego, Alba Huidobro, Enrique Romero, and Lluı́s Padró. 2020. “Male and Female Politicians on Twitter: A Machine Learning Approach.” </w:t>
      </w:r>
      <w:r>
        <w:rPr>
          <w:i/>
        </w:rPr>
        <w:t>European Journal of Political Research</w:t>
      </w:r>
      <w:r>
        <w:t>.</w:t>
      </w:r>
    </w:p>
    <w:p w14:paraId="6910B4A7" w14:textId="77777777" w:rsidR="00580215" w:rsidRDefault="00E11110">
      <w:pPr>
        <w:pStyle w:val="Bibliographie"/>
      </w:pPr>
      <w:bookmarkStart w:id="13" w:name="ref-blais2011"/>
      <w:bookmarkEnd w:id="12"/>
      <w:r>
        <w:t>Blais, Andr</w:t>
      </w:r>
      <w:r>
        <w:t>é, and Peter Loewen. 2011. “Youth Electoral Engagement in Canada.” Elections Canada.</w:t>
      </w:r>
    </w:p>
    <w:p w14:paraId="40EF518B" w14:textId="77777777" w:rsidR="00580215" w:rsidRDefault="00E11110">
      <w:pPr>
        <w:pStyle w:val="Bibliographie"/>
      </w:pPr>
      <w:bookmarkStart w:id="14" w:name="ref-blankenship1990"/>
      <w:bookmarkEnd w:id="13"/>
      <w:r>
        <w:t xml:space="preserve">Blankenship, Glen. 1990. “Classroom Climate, Global Knowledge, Global Attitudes, Political Attitudes.” </w:t>
      </w:r>
      <w:r>
        <w:rPr>
          <w:i/>
        </w:rPr>
        <w:t>Theory &amp; Research in Social Education</w:t>
      </w:r>
      <w:r>
        <w:t xml:space="preserve"> 18 (4): 363–86.</w:t>
      </w:r>
    </w:p>
    <w:p w14:paraId="38182A66" w14:textId="77777777" w:rsidR="00580215" w:rsidRDefault="00E11110">
      <w:pPr>
        <w:pStyle w:val="Bibliographie"/>
      </w:pPr>
      <w:bookmarkStart w:id="15" w:name="ref-bolukbasi2016"/>
      <w:bookmarkEnd w:id="14"/>
      <w:r>
        <w:t>Bolukbasi, Tol</w:t>
      </w:r>
      <w:r>
        <w:t xml:space="preserve">ga, Kai-Wei Chang, James Y. Zou, Venkatesh Saligrama, and Adam T. Kalai. 2016. </w:t>
      </w:r>
      <w:r>
        <w:rPr>
          <w:i/>
        </w:rPr>
        <w:t>Man is to Computer Programmer as Woman is to Homemaker? Debiasing Word Embeddings</w:t>
      </w:r>
      <w:r>
        <w:t>. Advances in Neural Information Processing Systems.</w:t>
      </w:r>
    </w:p>
    <w:p w14:paraId="121F49EC" w14:textId="77777777" w:rsidR="00580215" w:rsidRDefault="00E11110">
      <w:pPr>
        <w:pStyle w:val="Bibliographie"/>
      </w:pPr>
      <w:bookmarkStart w:id="16" w:name="ref-brownell2020"/>
      <w:bookmarkEnd w:id="15"/>
      <w:r>
        <w:t>Brownell, Cassie J., and Anam Rashid. 2020.</w:t>
      </w:r>
      <w:r>
        <w:t xml:space="preserve"> “Building Bridges Instead of Walls: Engaging Young Children in Critical Literacy Read Alouds.” </w:t>
      </w:r>
      <w:r>
        <w:rPr>
          <w:i/>
        </w:rPr>
        <w:t>Journal of Curriculum Studies Research</w:t>
      </w:r>
      <w:r>
        <w:t xml:space="preserve"> 2 (1): 76–94.</w:t>
      </w:r>
    </w:p>
    <w:p w14:paraId="5563A56B" w14:textId="77777777" w:rsidR="00580215" w:rsidRDefault="00E11110">
      <w:pPr>
        <w:pStyle w:val="Bibliographie"/>
      </w:pPr>
      <w:bookmarkStart w:id="17" w:name="ref-campbell2007"/>
      <w:bookmarkEnd w:id="16"/>
      <w:r>
        <w:t xml:space="preserve">Campbell, David E. 2007. “Sticking Together: Classroom Diversity and Civic Education.” </w:t>
      </w:r>
      <w:r>
        <w:rPr>
          <w:i/>
        </w:rPr>
        <w:t>American Politics Re</w:t>
      </w:r>
      <w:r>
        <w:rPr>
          <w:i/>
        </w:rPr>
        <w:t>search</w:t>
      </w:r>
      <w:r>
        <w:t xml:space="preserve"> 35 (1): 57–78.</w:t>
      </w:r>
    </w:p>
    <w:p w14:paraId="6ACDED09" w14:textId="77777777" w:rsidR="00580215" w:rsidRDefault="00E11110">
      <w:pPr>
        <w:pStyle w:val="Bibliographie"/>
      </w:pPr>
      <w:bookmarkStart w:id="18" w:name="ref-campbell2008"/>
      <w:bookmarkEnd w:id="17"/>
      <w:r>
        <w:t xml:space="preserve">———. 2008. “Voice in the Classroom: How an Open Classroom Climate Fosters Political Engagement Among Adolescents.” </w:t>
      </w:r>
      <w:r>
        <w:rPr>
          <w:i/>
        </w:rPr>
        <w:t>Political Behavior</w:t>
      </w:r>
      <w:r>
        <w:t xml:space="preserve"> 30 (4): 437–54.</w:t>
      </w:r>
    </w:p>
    <w:p w14:paraId="790B5313" w14:textId="77777777" w:rsidR="00580215" w:rsidRDefault="00E11110">
      <w:pPr>
        <w:pStyle w:val="Bibliographie"/>
      </w:pPr>
      <w:bookmarkStart w:id="19" w:name="ref-chattopadhyay2004"/>
      <w:bookmarkEnd w:id="18"/>
      <w:r>
        <w:t>Chattopadhyay, Raghabendra, and Esther Duflo. 2004. “Women as Policy Makers: Evidenc</w:t>
      </w:r>
      <w:r>
        <w:t xml:space="preserve">e from a Randomized Policy Experiment in India.” </w:t>
      </w:r>
      <w:r>
        <w:rPr>
          <w:i/>
        </w:rPr>
        <w:t>Econometrica</w:t>
      </w:r>
      <w:r>
        <w:t xml:space="preserve"> 72 (5): 1409–43.</w:t>
      </w:r>
    </w:p>
    <w:p w14:paraId="427EF3D1" w14:textId="77777777" w:rsidR="00580215" w:rsidRDefault="00E11110">
      <w:pPr>
        <w:pStyle w:val="Bibliographie"/>
      </w:pPr>
      <w:bookmarkStart w:id="20" w:name="ref-cheng2011"/>
      <w:bookmarkEnd w:id="19"/>
      <w:r>
        <w:lastRenderedPageBreak/>
        <w:t xml:space="preserve">Cheng, Na, Rajarathnam Chandramouli, and KP Subbalakshmi. 2011. “Author Gender Identification from Text.” </w:t>
      </w:r>
      <w:r>
        <w:rPr>
          <w:i/>
        </w:rPr>
        <w:t>Digital Investigation</w:t>
      </w:r>
      <w:r>
        <w:t xml:space="preserve"> 8 (1): 78–88.</w:t>
      </w:r>
    </w:p>
    <w:p w14:paraId="1B5C72C4" w14:textId="77777777" w:rsidR="00580215" w:rsidRDefault="00E11110">
      <w:pPr>
        <w:pStyle w:val="Bibliographie"/>
      </w:pPr>
      <w:bookmarkStart w:id="21" w:name="ref-coffe2013"/>
      <w:bookmarkEnd w:id="20"/>
      <w:r>
        <w:t>Coffé, Hilde. 2013. “Women Stay Loc</w:t>
      </w:r>
      <w:r>
        <w:t xml:space="preserve">al, Men Go National and Global? Gender Differences in Political Interest.” </w:t>
      </w:r>
      <w:r>
        <w:rPr>
          <w:i/>
        </w:rPr>
        <w:t>Sex Roles</w:t>
      </w:r>
      <w:r>
        <w:t xml:space="preserve"> 69 (5-6): 323–38.</w:t>
      </w:r>
    </w:p>
    <w:p w14:paraId="44AB9AE0" w14:textId="77777777" w:rsidR="00580215" w:rsidRDefault="00E11110">
      <w:pPr>
        <w:pStyle w:val="Bibliographie"/>
      </w:pPr>
      <w:bookmarkStart w:id="22" w:name="ref-dassonneville2012"/>
      <w:bookmarkEnd w:id="21"/>
      <w:r>
        <w:t xml:space="preserve">Dassonneville, Ruth, Ellen Quintelier, Marc Hooghe, and Ellen Claes. 2012. “The Relation Between Civic Education and Political Attitudes and Behavior: A </w:t>
      </w:r>
      <w:r>
        <w:t xml:space="preserve">Two-Year Panel Study Among Belgian Late Adolescents.” </w:t>
      </w:r>
      <w:r>
        <w:rPr>
          <w:i/>
        </w:rPr>
        <w:t>Applied Developmental Science</w:t>
      </w:r>
      <w:r>
        <w:t xml:space="preserve"> 16 (3): 140–50.</w:t>
      </w:r>
    </w:p>
    <w:p w14:paraId="06615CC5" w14:textId="77777777" w:rsidR="00580215" w:rsidRDefault="00E11110">
      <w:pPr>
        <w:pStyle w:val="Bibliographie"/>
      </w:pPr>
      <w:bookmarkStart w:id="23" w:name="ref-deitrick2012"/>
      <w:bookmarkEnd w:id="22"/>
      <w:r>
        <w:t xml:space="preserve">Deitrick, William, Zachary Miller, Benjamin Valyou, Brian Dickinson, Timothy Munson, and Wei Hu. 2012. “Gender Identification on Twitter Using the Modified </w:t>
      </w:r>
      <w:r>
        <w:t xml:space="preserve">Balanced Winnow.” </w:t>
      </w:r>
      <w:r>
        <w:rPr>
          <w:i/>
        </w:rPr>
        <w:t>Communications and Network</w:t>
      </w:r>
      <w:r>
        <w:t xml:space="preserve"> 4: 189–95.</w:t>
      </w:r>
    </w:p>
    <w:p w14:paraId="6030996D" w14:textId="77777777" w:rsidR="00580215" w:rsidRDefault="00E11110">
      <w:pPr>
        <w:pStyle w:val="Bibliographie"/>
      </w:pPr>
      <w:bookmarkStart w:id="24" w:name="ref-desjardins2006"/>
      <w:bookmarkEnd w:id="23"/>
      <w:r>
        <w:t xml:space="preserve">Desjardins, Richard, and Tom Schuller. 2006. </w:t>
      </w:r>
      <w:r>
        <w:rPr>
          <w:i/>
        </w:rPr>
        <w:t>Measuring the Effects of Education on Health and Civic Engagement</w:t>
      </w:r>
      <w:r>
        <w:t>.</w:t>
      </w:r>
    </w:p>
    <w:p w14:paraId="437ADCB7" w14:textId="77777777" w:rsidR="00580215" w:rsidRDefault="00E11110">
      <w:pPr>
        <w:pStyle w:val="Bibliographie"/>
      </w:pPr>
      <w:bookmarkStart w:id="25" w:name="ref-dhima2020"/>
      <w:bookmarkEnd w:id="24"/>
      <w:r>
        <w:t>Dhima, Kostanca. 2020. “Do Elites Discriminate against Female Political Aspirants? Evide</w:t>
      </w:r>
      <w:r>
        <w:t xml:space="preserve">nce from a Field Experiment.” </w:t>
      </w:r>
      <w:r>
        <w:rPr>
          <w:i/>
        </w:rPr>
        <w:t>Politics &amp; Gender</w:t>
      </w:r>
      <w:r>
        <w:t>, 1–32.</w:t>
      </w:r>
    </w:p>
    <w:p w14:paraId="5B722475" w14:textId="77777777" w:rsidR="00580215" w:rsidRDefault="00E11110">
      <w:pPr>
        <w:pStyle w:val="Bibliographie"/>
      </w:pPr>
      <w:bookmarkStart w:id="26" w:name="ref-dolan2011"/>
      <w:bookmarkEnd w:id="25"/>
      <w:r>
        <w:t xml:space="preserve">Dolan, Kathleen. 2011. “Do Women and Men Know Different Things? Measuring Gender Differences in Political Knowledge.” </w:t>
      </w:r>
      <w:r>
        <w:rPr>
          <w:i/>
        </w:rPr>
        <w:t>The Journal of Politics</w:t>
      </w:r>
      <w:r>
        <w:t xml:space="preserve"> 73 (1): 97–107.</w:t>
      </w:r>
    </w:p>
    <w:p w14:paraId="44ED7D63" w14:textId="77777777" w:rsidR="00580215" w:rsidRDefault="00E11110">
      <w:pPr>
        <w:pStyle w:val="Bibliographie"/>
      </w:pPr>
      <w:bookmarkStart w:id="27" w:name="ref-donato2008"/>
      <w:bookmarkEnd w:id="26"/>
      <w:r>
        <w:t xml:space="preserve">Donato, Katharine M., Chizuko Wakabayashi, </w:t>
      </w:r>
      <w:r>
        <w:t xml:space="preserve">Shirin Hakimzadeh, and Amada Armenta. 2008. “Shifts in the Employment Conditions of Mexican Migrant Men and Women: The Effect of US Immigration Policy.” </w:t>
      </w:r>
      <w:r>
        <w:rPr>
          <w:i/>
        </w:rPr>
        <w:t>Work and Occupations</w:t>
      </w:r>
      <w:r>
        <w:t xml:space="preserve"> 35 (4): 462–95.</w:t>
      </w:r>
    </w:p>
    <w:p w14:paraId="65F0137B" w14:textId="77777777" w:rsidR="00580215" w:rsidRDefault="00E11110">
      <w:pPr>
        <w:pStyle w:val="Bibliographie"/>
      </w:pPr>
      <w:bookmarkStart w:id="28" w:name="ref-fowler2008"/>
      <w:bookmarkEnd w:id="27"/>
      <w:r>
        <w:t xml:space="preserve">Fowler, James H., Laura A. Baker, and Christopher T. Dawes. 2008. </w:t>
      </w:r>
      <w:r>
        <w:t xml:space="preserve">“Genetic Variation in Political Participation.” </w:t>
      </w:r>
      <w:r>
        <w:rPr>
          <w:i/>
        </w:rPr>
        <w:t>American Political Science Review</w:t>
      </w:r>
      <w:r>
        <w:t xml:space="preserve"> 102 (2): 233–48.</w:t>
      </w:r>
    </w:p>
    <w:p w14:paraId="462851B1" w14:textId="77777777" w:rsidR="00580215" w:rsidRDefault="00E11110">
      <w:pPr>
        <w:pStyle w:val="Bibliographie"/>
      </w:pPr>
      <w:bookmarkStart w:id="29" w:name="ref-fox2005"/>
      <w:bookmarkEnd w:id="28"/>
      <w:r>
        <w:t xml:space="preserve">Fox, Richard L., and Jennifer L. Lawless. 2005. “To Run or Not to Run for Office: Explaining Nascent Political Ambition.” </w:t>
      </w:r>
      <w:r>
        <w:rPr>
          <w:i/>
        </w:rPr>
        <w:t>American Journal of Political Science</w:t>
      </w:r>
      <w:r>
        <w:t xml:space="preserve"> 49 (3): 642–59.</w:t>
      </w:r>
    </w:p>
    <w:p w14:paraId="13D2BE62" w14:textId="77777777" w:rsidR="00580215" w:rsidRDefault="00E11110">
      <w:pPr>
        <w:pStyle w:val="Bibliographie"/>
      </w:pPr>
      <w:bookmarkStart w:id="30" w:name="ref-gemenis2014"/>
      <w:bookmarkEnd w:id="29"/>
      <w:r>
        <w:t xml:space="preserve">Gemenis, Kostas, and Martin Rosema. 2014. “Voting Advice Applications and Electoral Turnout.” </w:t>
      </w:r>
      <w:r>
        <w:rPr>
          <w:i/>
        </w:rPr>
        <w:t>Electoral Studies</w:t>
      </w:r>
      <w:r>
        <w:t xml:space="preserve"> 36: 281–89.</w:t>
      </w:r>
    </w:p>
    <w:p w14:paraId="16DE693B" w14:textId="77777777" w:rsidR="00580215" w:rsidRDefault="00E11110">
      <w:pPr>
        <w:pStyle w:val="Bibliographie"/>
      </w:pPr>
      <w:bookmarkStart w:id="31" w:name="ref-gniewosz2008"/>
      <w:bookmarkEnd w:id="30"/>
      <w:r>
        <w:t>Gniewosz, Burkhard, and Peter Noack. 2008. “Classroom Climate Indicators and A</w:t>
      </w:r>
      <w:r>
        <w:t xml:space="preserve">ttitudes Towards Foreigners.” </w:t>
      </w:r>
      <w:r>
        <w:rPr>
          <w:i/>
        </w:rPr>
        <w:t>Journal of Adolescence</w:t>
      </w:r>
      <w:r>
        <w:t xml:space="preserve"> 31 (5): 609–24.</w:t>
      </w:r>
    </w:p>
    <w:p w14:paraId="6D77B5AD" w14:textId="77777777" w:rsidR="00580215" w:rsidRDefault="00E11110">
      <w:pPr>
        <w:pStyle w:val="Bibliographie"/>
      </w:pPr>
      <w:bookmarkStart w:id="32" w:name="ref-godfrey2014"/>
      <w:bookmarkEnd w:id="31"/>
      <w:r>
        <w:t xml:space="preserve">Godfrey, Erin B, and Justina Kamiel Grayman. 2014. “Teaching Citizens: The Role of Open Classroom Climate in Fostering Critical Consciousness Among Youth.” </w:t>
      </w:r>
      <w:r>
        <w:rPr>
          <w:i/>
        </w:rPr>
        <w:t>Journal of Youth and Adolescenc</w:t>
      </w:r>
      <w:r>
        <w:rPr>
          <w:i/>
        </w:rPr>
        <w:t>e</w:t>
      </w:r>
      <w:r>
        <w:t xml:space="preserve"> 43 (11): 1801–17.</w:t>
      </w:r>
    </w:p>
    <w:p w14:paraId="2481A55C" w14:textId="77777777" w:rsidR="00580215" w:rsidRDefault="00E11110">
      <w:pPr>
        <w:pStyle w:val="Bibliographie"/>
      </w:pPr>
      <w:bookmarkStart w:id="33" w:name="ref-hansen2018"/>
      <w:bookmarkEnd w:id="32"/>
      <w:r>
        <w:lastRenderedPageBreak/>
        <w:t xml:space="preserve">Hansen, Dorte Haltrup, Costanza Navarretta, and Lene Offersgaard. 2018. </w:t>
      </w:r>
      <w:r>
        <w:rPr>
          <w:i/>
        </w:rPr>
        <w:t>A Pilot Gender Study of the Danish Parliament Corpus</w:t>
      </w:r>
      <w:r>
        <w:t>. Japan: ParlaCLARIN Workshop at 11th Edition of the Language Resources; Evaluation Conference.</w:t>
      </w:r>
    </w:p>
    <w:p w14:paraId="1CB18979" w14:textId="77777777" w:rsidR="00580215" w:rsidRDefault="00E11110">
      <w:pPr>
        <w:pStyle w:val="Bibliographie"/>
      </w:pPr>
      <w:bookmarkStart w:id="34" w:name="ref-hoff2013"/>
      <w:bookmarkEnd w:id="33"/>
      <w:r>
        <w:t xml:space="preserve">Hoff, Jens, and </w:t>
      </w:r>
      <w:r>
        <w:t xml:space="preserve">Øster Farimagsgade. 2013. </w:t>
      </w:r>
      <w:r>
        <w:rPr>
          <w:i/>
        </w:rPr>
        <w:t>The (Non?) Importance of Voting Advice Applications</w:t>
      </w:r>
      <w:r>
        <w:t>. Vol. 4. ECPR General Conference.</w:t>
      </w:r>
    </w:p>
    <w:p w14:paraId="61F3B2A2" w14:textId="77777777" w:rsidR="00580215" w:rsidRDefault="00E11110">
      <w:pPr>
        <w:pStyle w:val="Bibliographie"/>
      </w:pPr>
      <w:bookmarkStart w:id="35" w:name="ref-hooghe2011"/>
      <w:bookmarkEnd w:id="34"/>
      <w:r>
        <w:t>Hooghe, Marc, Nele Havermans, Ellen Quintelier, and Ruth Dassonneville. 2011. “Belgian Political Panel Survey (BPPS), 2006-2011. Technical Repor</w:t>
      </w:r>
      <w:r>
        <w:t>t.” Centre for Political Research KU Leuven; Leuven.</w:t>
      </w:r>
    </w:p>
    <w:p w14:paraId="5D18DC39" w14:textId="77777777" w:rsidR="00580215" w:rsidRDefault="00E11110">
      <w:pPr>
        <w:pStyle w:val="Bibliographie"/>
      </w:pPr>
      <w:bookmarkStart w:id="36" w:name="ref-hoskins2012"/>
      <w:bookmarkEnd w:id="35"/>
      <w:r>
        <w:t xml:space="preserve">Hoskins, Bryony, Jan Germen Janmaat, and Ernesto Villalba. 2012. “Learning Citizenship through Social Participation Outside and Inside School: An International, Multilevel Study of Young People’s Learning of Citizenship.” </w:t>
      </w:r>
      <w:r>
        <w:rPr>
          <w:i/>
        </w:rPr>
        <w:t>British Educational Research Journ</w:t>
      </w:r>
      <w:r>
        <w:rPr>
          <w:i/>
        </w:rPr>
        <w:t>al</w:t>
      </w:r>
      <w:r>
        <w:t xml:space="preserve"> 38 (3): 419–46.</w:t>
      </w:r>
    </w:p>
    <w:p w14:paraId="1DC55BB6" w14:textId="77777777" w:rsidR="00580215" w:rsidRDefault="00E11110">
      <w:pPr>
        <w:pStyle w:val="Bibliographie"/>
      </w:pPr>
      <w:bookmarkStart w:id="37" w:name="ref-jennings1996"/>
      <w:bookmarkEnd w:id="36"/>
      <w:r>
        <w:t xml:space="preserve">Jennings, M. Kent. 1996. “Political Knowledge over Time and Across Generations.” </w:t>
      </w:r>
      <w:r>
        <w:rPr>
          <w:i/>
        </w:rPr>
        <w:t>Public Opinion Quarterly</w:t>
      </w:r>
      <w:r>
        <w:t xml:space="preserve"> 60 (2): 228–52.</w:t>
      </w:r>
    </w:p>
    <w:p w14:paraId="375C2943" w14:textId="77777777" w:rsidR="00580215" w:rsidRDefault="00E11110">
      <w:pPr>
        <w:pStyle w:val="Bibliographie"/>
      </w:pPr>
      <w:bookmarkStart w:id="38" w:name="ref-kabil2018"/>
      <w:bookmarkEnd w:id="37"/>
      <w:r>
        <w:t xml:space="preserve">Kabil, Selen Hande, Hannah Muckenhirn, and Mathew Magimai-Doss. 2018. </w:t>
      </w:r>
      <w:r>
        <w:rPr>
          <w:i/>
        </w:rPr>
        <w:t>On Learning to Identify Genders from Raw Spee</w:t>
      </w:r>
      <w:r>
        <w:rPr>
          <w:i/>
        </w:rPr>
        <w:t>ch Signal Using CNNs</w:t>
      </w:r>
      <w:r>
        <w:t>. Interspeech.</w:t>
      </w:r>
    </w:p>
    <w:p w14:paraId="65A7C881" w14:textId="77777777" w:rsidR="00580215" w:rsidRDefault="00E11110">
      <w:pPr>
        <w:pStyle w:val="Bibliographie"/>
      </w:pPr>
      <w:bookmarkStart w:id="39" w:name="ref-kathlene1994"/>
      <w:bookmarkEnd w:id="38"/>
      <w:r>
        <w:t xml:space="preserve">Kathlene, Lyn. 1994. “Power and Influence in State Legislative Policymaking: The Interaction of Gender and Position in Committee Hearing Debates.” </w:t>
      </w:r>
      <w:r>
        <w:rPr>
          <w:i/>
        </w:rPr>
        <w:t>American Political Science Review</w:t>
      </w:r>
      <w:r>
        <w:t>, 560–76.</w:t>
      </w:r>
    </w:p>
    <w:p w14:paraId="70C3DC8B" w14:textId="77777777" w:rsidR="00580215" w:rsidRDefault="00E11110">
      <w:pPr>
        <w:pStyle w:val="Bibliographie"/>
      </w:pPr>
      <w:bookmarkStart w:id="40" w:name="ref-klemmensen2012"/>
      <w:bookmarkEnd w:id="39"/>
      <w:r>
        <w:t>Klemmensen, Robert, Peter K. Ha</w:t>
      </w:r>
      <w:r>
        <w:t xml:space="preserve">temi, Sara B. Hobolt, Axel Skytthe, and Asbjørn S. Nørgaard. 2012. “Heritability in Political Interest and Efficacy Across Cultures: Denmark and the United States.” </w:t>
      </w:r>
      <w:r>
        <w:rPr>
          <w:i/>
        </w:rPr>
        <w:t>Twin Research and Human Genetics</w:t>
      </w:r>
      <w:r>
        <w:t xml:space="preserve"> 15 (1): 15–20.</w:t>
      </w:r>
    </w:p>
    <w:p w14:paraId="24F0BEFA" w14:textId="77777777" w:rsidR="00580215" w:rsidRDefault="00E11110">
      <w:pPr>
        <w:pStyle w:val="Bibliographie"/>
      </w:pPr>
      <w:bookmarkStart w:id="41" w:name="ref-knowles2015"/>
      <w:bookmarkEnd w:id="40"/>
      <w:r>
        <w:t>Knowles, Ryan T., and Jennice McCafferty-Wr</w:t>
      </w:r>
      <w:r>
        <w:t xml:space="preserve">ight. 2015. “Connecting an Open Classroom Climate to Social Movement Citizenship: A Study of 8th Graders in Europe Using IEA ICCS data.” </w:t>
      </w:r>
      <w:r>
        <w:rPr>
          <w:i/>
        </w:rPr>
        <w:t>The Journal of Social Studies Research</w:t>
      </w:r>
      <w:r>
        <w:t xml:space="preserve"> 39 (4): 255–69.</w:t>
      </w:r>
    </w:p>
    <w:p w14:paraId="42DB47AD" w14:textId="77777777" w:rsidR="00580215" w:rsidRDefault="00E11110">
      <w:pPr>
        <w:pStyle w:val="Bibliographie"/>
      </w:pPr>
      <w:bookmarkStart w:id="42" w:name="ref-koppel2002"/>
      <w:bookmarkEnd w:id="41"/>
      <w:r>
        <w:t>Koppel, Moshe, Shlomo Argamon, and Anat Rachel Shimoni. 2002. “A</w:t>
      </w:r>
      <w:r>
        <w:t xml:space="preserve">utomatically Categorizing Written Texts by Author Gender.” </w:t>
      </w:r>
      <w:r>
        <w:rPr>
          <w:i/>
        </w:rPr>
        <w:t>Literary and Linguistic Computing</w:t>
      </w:r>
      <w:r>
        <w:t xml:space="preserve"> 17 (4): 401–12.</w:t>
      </w:r>
    </w:p>
    <w:p w14:paraId="71597CEE" w14:textId="77777777" w:rsidR="00580215" w:rsidRDefault="00E11110">
      <w:pPr>
        <w:pStyle w:val="Bibliographie"/>
      </w:pPr>
      <w:bookmarkStart w:id="43" w:name="ref-lay2019"/>
      <w:bookmarkEnd w:id="42"/>
      <w:r>
        <w:t>Lay, J. Celeste, Mirya R. Holman, Angela L. Bos, Jill S. Greenlee, Zoe M. Oxley, and Allison Buffett. 2019. “TIME for Kids to Learn Gender Stereoty</w:t>
      </w:r>
      <w:r>
        <w:t xml:space="preserve">pes: Analysis of Gender and Political Leadership in a Common Social Studies Resource for Children.” </w:t>
      </w:r>
      <w:r>
        <w:rPr>
          <w:i/>
        </w:rPr>
        <w:t>Politics &amp; Gender</w:t>
      </w:r>
      <w:r>
        <w:t>, 1–22.</w:t>
      </w:r>
    </w:p>
    <w:p w14:paraId="111AA270" w14:textId="77777777" w:rsidR="00580215" w:rsidRDefault="00E11110">
      <w:pPr>
        <w:pStyle w:val="Bibliographie"/>
      </w:pPr>
      <w:bookmarkStart w:id="44" w:name="ref-leavy2018"/>
      <w:bookmarkEnd w:id="43"/>
      <w:r>
        <w:t xml:space="preserve">Leavy, Susan. 2018. </w:t>
      </w:r>
      <w:r>
        <w:rPr>
          <w:i/>
        </w:rPr>
        <w:t>Gender Bias in Artificial Intelligence: The Need for Diversity and Gender Theory in Machine Learning</w:t>
      </w:r>
      <w:r>
        <w:t>. 1st Inter</w:t>
      </w:r>
      <w:r>
        <w:t>national Workshop on Gender Equality in Software Engineering.</w:t>
      </w:r>
    </w:p>
    <w:p w14:paraId="45D64C6C" w14:textId="77777777" w:rsidR="00580215" w:rsidRDefault="00E11110">
      <w:pPr>
        <w:pStyle w:val="Bibliographie"/>
      </w:pPr>
      <w:bookmarkStart w:id="45" w:name="ref-maheo2018"/>
      <w:bookmarkEnd w:id="44"/>
      <w:r>
        <w:t>Mahéo, Valérie-Anne. 2018. “Socialization in Times of Elections: A Field Experiment on the Impact of Civic Education.”</w:t>
      </w:r>
    </w:p>
    <w:p w14:paraId="493EABBE" w14:textId="77777777" w:rsidR="00580215" w:rsidRDefault="00E11110">
      <w:pPr>
        <w:pStyle w:val="Bibliographie"/>
      </w:pPr>
      <w:bookmarkStart w:id="46" w:name="ref-maheo2019"/>
      <w:bookmarkEnd w:id="45"/>
      <w:r>
        <w:lastRenderedPageBreak/>
        <w:t>———. 2019. “Get-Out-The-Children’s-Vote: A Field Experiment On Families’ Mo</w:t>
      </w:r>
      <w:r>
        <w:t>bilization and Participation in the Election.”</w:t>
      </w:r>
    </w:p>
    <w:p w14:paraId="044F7011" w14:textId="77777777" w:rsidR="00580215" w:rsidRDefault="00E11110">
      <w:pPr>
        <w:pStyle w:val="Bibliographie"/>
      </w:pPr>
      <w:bookmarkStart w:id="47" w:name="ref-maheo2012"/>
      <w:bookmarkEnd w:id="46"/>
      <w:r>
        <w:t xml:space="preserve">Mahéo, Valérie-Anne, Yves Dejaeghere, and Dietlind Stolle. 2012. “La non-participation politique des jeunes: Une étude des barrières temporaires et permanentes de l’engagement.” </w:t>
      </w:r>
      <w:r>
        <w:rPr>
          <w:i/>
        </w:rPr>
        <w:t>Canadian Journal of Political S</w:t>
      </w:r>
      <w:r>
        <w:rPr>
          <w:i/>
        </w:rPr>
        <w:t>cience/Revue Canadienne de Science Politique</w:t>
      </w:r>
      <w:r>
        <w:t xml:space="preserve"> 45 (2): 405–25.</w:t>
      </w:r>
    </w:p>
    <w:p w14:paraId="768B000F" w14:textId="77777777" w:rsidR="00580215" w:rsidRDefault="00E11110">
      <w:pPr>
        <w:pStyle w:val="Bibliographie"/>
      </w:pPr>
      <w:bookmarkStart w:id="48" w:name="ref-mandravickaite2017"/>
      <w:bookmarkEnd w:id="47"/>
      <w:r>
        <w:t xml:space="preserve">Mandravickaitė, Justina, and Tomas Krilavičius. 2017. </w:t>
      </w:r>
      <w:r>
        <w:rPr>
          <w:i/>
        </w:rPr>
        <w:t>Stylometric Analysis of Parliamentary Speeches: Gender Dimension</w:t>
      </w:r>
      <w:r>
        <w:t>. 6th Workshop on Balto-Slavic Natural Language Processing.</w:t>
      </w:r>
    </w:p>
    <w:p w14:paraId="4D8E2F04" w14:textId="77777777" w:rsidR="00580215" w:rsidRDefault="00E11110">
      <w:pPr>
        <w:pStyle w:val="Bibliographie"/>
      </w:pPr>
      <w:bookmarkStart w:id="49" w:name="ref-manganelli2015"/>
      <w:bookmarkEnd w:id="48"/>
      <w:r>
        <w:t>Manganelli, Sara,</w:t>
      </w:r>
      <w:r>
        <w:t xml:space="preserve"> Fabio Lucidi, and Fabio Alivernini. 2015. “Italian Adolescents’ Civic Engagement and Open Classroom Climate: The Mediating Role of Self-Efficacy.” </w:t>
      </w:r>
      <w:r>
        <w:rPr>
          <w:i/>
        </w:rPr>
        <w:t>Journal of Applied Developmental Psychology</w:t>
      </w:r>
      <w:r>
        <w:t xml:space="preserve"> 41: 8–18.</w:t>
      </w:r>
    </w:p>
    <w:p w14:paraId="62AE9820" w14:textId="77777777" w:rsidR="00580215" w:rsidRDefault="00E11110">
      <w:pPr>
        <w:pStyle w:val="Bibliographie"/>
      </w:pPr>
      <w:bookmarkStart w:id="50" w:name="ref-martens2013"/>
      <w:bookmarkEnd w:id="49"/>
      <w:r>
        <w:t>Martens, Allison M., and Jason Gainous. 2013. “Civic E</w:t>
      </w:r>
      <w:r>
        <w:t xml:space="preserve">ducation and Democratic Capacity: How do Teachers Teach and What Works?” </w:t>
      </w:r>
      <w:r>
        <w:rPr>
          <w:i/>
        </w:rPr>
        <w:t>Social Science Quarterly</w:t>
      </w:r>
      <w:r>
        <w:t xml:space="preserve"> 94 (4): 956–76.</w:t>
      </w:r>
    </w:p>
    <w:p w14:paraId="5F0EDE23" w14:textId="77777777" w:rsidR="00580215" w:rsidRDefault="00E11110">
      <w:pPr>
        <w:pStyle w:val="Bibliographie"/>
      </w:pPr>
      <w:bookmarkStart w:id="51" w:name="ref-marzuca2011"/>
      <w:bookmarkEnd w:id="50"/>
      <w:r>
        <w:t xml:space="preserve">Marzuca, Alejandra, Uwe Serdült, and Yanina Welp. 2011. </w:t>
      </w:r>
      <w:r>
        <w:rPr>
          <w:i/>
        </w:rPr>
        <w:t>Questão Pública: First Voting Advice Application in Latin America</w:t>
      </w:r>
      <w:r>
        <w:t>. International Confe</w:t>
      </w:r>
      <w:r>
        <w:t>rence on Electronic Participation; Springer.</w:t>
      </w:r>
    </w:p>
    <w:p w14:paraId="586CCEBD" w14:textId="77777777" w:rsidR="00580215" w:rsidRDefault="00E11110">
      <w:pPr>
        <w:pStyle w:val="Bibliographie"/>
      </w:pPr>
      <w:bookmarkStart w:id="52" w:name="ref-maurissen2018"/>
      <w:bookmarkEnd w:id="51"/>
      <w:r>
        <w:t xml:space="preserve">Maurissen, Lies, Ellen Claes, and Carolyn Barber. 2018. “Deliberation in Citizenship Education: How the School Context Contributes to the Development of an Open Classroom Climate.” </w:t>
      </w:r>
      <w:r>
        <w:rPr>
          <w:i/>
        </w:rPr>
        <w:t>Social Psychology of Education</w:t>
      </w:r>
      <w:r>
        <w:t xml:space="preserve"> 21 (4): 951–72.</w:t>
      </w:r>
    </w:p>
    <w:p w14:paraId="61440352" w14:textId="77777777" w:rsidR="00580215" w:rsidRDefault="00E11110">
      <w:pPr>
        <w:pStyle w:val="Bibliographie"/>
      </w:pPr>
      <w:bookmarkStart w:id="53" w:name="ref-mayer2004"/>
      <w:bookmarkEnd w:id="52"/>
      <w:r>
        <w:t xml:space="preserve">Mayer, Jeremy D., and Heather M. Schmidt. 2004. “Gendered Political Socialization in four Contexts: Political Interest and Values Among Junior High School Students in China, Japan, Mexico, and the United States.” </w:t>
      </w:r>
      <w:r>
        <w:rPr>
          <w:i/>
        </w:rPr>
        <w:t>The Social Science Journal</w:t>
      </w:r>
      <w:r>
        <w:t xml:space="preserve"> 41 (3): 393–407.</w:t>
      </w:r>
    </w:p>
    <w:p w14:paraId="094058C1" w14:textId="77777777" w:rsidR="00580215" w:rsidRDefault="00E11110">
      <w:pPr>
        <w:pStyle w:val="Bibliographie"/>
      </w:pPr>
      <w:bookmarkStart w:id="54" w:name="ref-mccaffertywright2016"/>
      <w:bookmarkEnd w:id="53"/>
      <w:r>
        <w:t xml:space="preserve">McCafferty-Wright, Jennice, and Ryan T. Knowles. 2016. “Unlocking the Civic Potential of Current Events with an Open Classroom Climate.” </w:t>
      </w:r>
      <w:r>
        <w:rPr>
          <w:i/>
        </w:rPr>
        <w:t>Social Studies Research &amp; Practice (Board of Trustees of the University of Alabama)</w:t>
      </w:r>
      <w:r>
        <w:t xml:space="preserve"> 11 (3): 112–21.</w:t>
      </w:r>
    </w:p>
    <w:p w14:paraId="0499902D" w14:textId="77777777" w:rsidR="00580215" w:rsidRDefault="00E11110">
      <w:pPr>
        <w:pStyle w:val="Bibliographie"/>
      </w:pPr>
      <w:bookmarkStart w:id="55" w:name="ref-och2020"/>
      <w:bookmarkEnd w:id="54"/>
      <w:r>
        <w:t>O</w:t>
      </w:r>
      <w:r>
        <w:t xml:space="preserve">ch, Malliga. 2020. “Manterrupting in the German Bundestag: Gendered Opposition to Female Members of Parliament?” </w:t>
      </w:r>
      <w:r>
        <w:rPr>
          <w:i/>
        </w:rPr>
        <w:t>Politics &amp; Gender</w:t>
      </w:r>
      <w:r>
        <w:t>, 1–21.</w:t>
      </w:r>
    </w:p>
    <w:p w14:paraId="123CBA55" w14:textId="77777777" w:rsidR="00580215" w:rsidRDefault="00E11110">
      <w:pPr>
        <w:pStyle w:val="Bibliographie"/>
      </w:pPr>
      <w:bookmarkStart w:id="56" w:name="ref-persson2015"/>
      <w:bookmarkEnd w:id="55"/>
      <w:r>
        <w:t xml:space="preserve">Persson, Mikael. 2015. “Classroom Climate and Political Learning: Findings from a Swedish Panel Study and Comparative Data.” </w:t>
      </w:r>
      <w:r>
        <w:rPr>
          <w:i/>
        </w:rPr>
        <w:t>Political Psychology</w:t>
      </w:r>
      <w:r>
        <w:t xml:space="preserve"> 36 (5): 587–601.</w:t>
      </w:r>
    </w:p>
    <w:p w14:paraId="3EC51A42" w14:textId="77777777" w:rsidR="00580215" w:rsidRDefault="00E11110">
      <w:pPr>
        <w:pStyle w:val="Bibliographie"/>
      </w:pPr>
      <w:bookmarkStart w:id="57" w:name="ref-pianzola2014"/>
      <w:bookmarkEnd w:id="56"/>
      <w:r>
        <w:t xml:space="preserve">Pianzola, Joëlle. 2014. “Selection Biases in Voting Advice Application Research.” </w:t>
      </w:r>
      <w:r>
        <w:rPr>
          <w:i/>
        </w:rPr>
        <w:t>Electoral S</w:t>
      </w:r>
      <w:r>
        <w:rPr>
          <w:i/>
        </w:rPr>
        <w:t>tudies</w:t>
      </w:r>
      <w:r>
        <w:t xml:space="preserve"> 36: 272–80.</w:t>
      </w:r>
    </w:p>
    <w:p w14:paraId="2A8D257A" w14:textId="77777777" w:rsidR="00580215" w:rsidRDefault="00E11110">
      <w:pPr>
        <w:pStyle w:val="Bibliographie"/>
      </w:pPr>
      <w:bookmarkStart w:id="58" w:name="ref-pilkauskaitevalickiene2011"/>
      <w:bookmarkEnd w:id="57"/>
      <w:r>
        <w:t xml:space="preserve">Pilkauskaite-Valickiene, Rasa, Rita Zukauskiene, and Saule Raiziene. 2011. “The Role of Attachment to School and Open Classroom Climate for Discussion on Adolescents’ School-Related Burnout.” </w:t>
      </w:r>
      <w:r>
        <w:rPr>
          <w:i/>
        </w:rPr>
        <w:t>Procedia-Social and Behavioral Sciences</w:t>
      </w:r>
      <w:r>
        <w:t xml:space="preserve"> 15: 6</w:t>
      </w:r>
      <w:r>
        <w:t>37–41.</w:t>
      </w:r>
    </w:p>
    <w:p w14:paraId="03E38873" w14:textId="77777777" w:rsidR="00580215" w:rsidRDefault="00E11110">
      <w:pPr>
        <w:pStyle w:val="Bibliographie"/>
      </w:pPr>
      <w:bookmarkStart w:id="59" w:name="ref-raab2003"/>
      <w:bookmarkEnd w:id="58"/>
      <w:r>
        <w:lastRenderedPageBreak/>
        <w:t>Raab, Corinna. 2013. “Voting Advice Applications in Europe: A Comparison Between Users in Different Countries.” University of Toronto.</w:t>
      </w:r>
    </w:p>
    <w:p w14:paraId="4AF6500F" w14:textId="77777777" w:rsidR="00580215" w:rsidRDefault="00E11110">
      <w:pPr>
        <w:pStyle w:val="Bibliographie"/>
      </w:pPr>
      <w:bookmarkStart w:id="60" w:name="ref-ramos2019"/>
      <w:bookmarkEnd w:id="59"/>
      <w:r>
        <w:t>Ramos, Javier, Javier Padilla, and Enrique Chueca. 2019. “Abstentionism, Voting Advice Applications and Voting Act</w:t>
      </w:r>
      <w:r>
        <w:t xml:space="preserve">ivation.” </w:t>
      </w:r>
      <w:r>
        <w:rPr>
          <w:i/>
        </w:rPr>
        <w:t>Statistics, Politics and Policy</w:t>
      </w:r>
      <w:r>
        <w:t xml:space="preserve"> 10 (1): 55–85.</w:t>
      </w:r>
    </w:p>
    <w:p w14:paraId="666A36B3" w14:textId="77777777" w:rsidR="00580215" w:rsidRDefault="00E11110">
      <w:pPr>
        <w:pStyle w:val="Bibliographie"/>
      </w:pPr>
      <w:bookmarkStart w:id="61" w:name="ref-sevi2019"/>
      <w:bookmarkEnd w:id="60"/>
      <w:r>
        <w:t xml:space="preserve">Sevi, Semra, Vincent Arel-Bundock, and André Blais. 2019. “Do Women Get Fewer Votes? No.” </w:t>
      </w:r>
      <w:r>
        <w:rPr>
          <w:i/>
        </w:rPr>
        <w:t>Canadian Journal of Political Science/Revue Canadienne de Science Politique</w:t>
      </w:r>
      <w:r>
        <w:t xml:space="preserve"> 52 (1): 201–10.</w:t>
      </w:r>
    </w:p>
    <w:p w14:paraId="13C15669" w14:textId="77777777" w:rsidR="00580215" w:rsidRDefault="00E11110">
      <w:pPr>
        <w:pStyle w:val="Bibliographie"/>
      </w:pPr>
      <w:bookmarkStart w:id="62" w:name="ref-shaw2002"/>
      <w:bookmarkEnd w:id="61"/>
      <w:r>
        <w:t>Shaw, Sylvia. 200</w:t>
      </w:r>
      <w:r>
        <w:t>2. “Language and Eender in Political Debates in the House of Commons.” PhD thesis, Institute of Education, University of London.</w:t>
      </w:r>
    </w:p>
    <w:p w14:paraId="7B1CA467" w14:textId="77777777" w:rsidR="00580215" w:rsidRDefault="00E11110">
      <w:pPr>
        <w:pStyle w:val="Bibliographie"/>
      </w:pPr>
      <w:bookmarkStart w:id="63" w:name="ref-stolle2010"/>
      <w:bookmarkEnd w:id="62"/>
      <w:r>
        <w:t>Stolle, Dietlind, and Elisabeth Gidengil. 2010. “What Do Women Really Know? A Gendered Analysis of Varieties of Political Knowl</w:t>
      </w:r>
      <w:r>
        <w:t xml:space="preserve">edge.” </w:t>
      </w:r>
      <w:r>
        <w:rPr>
          <w:i/>
        </w:rPr>
        <w:t>Perspectives on Politics</w:t>
      </w:r>
      <w:r>
        <w:t xml:space="preserve"> 8 (1): 93–109.</w:t>
      </w:r>
    </w:p>
    <w:p w14:paraId="14DBEE58" w14:textId="77777777" w:rsidR="00580215" w:rsidRDefault="00E11110">
      <w:pPr>
        <w:pStyle w:val="Bibliographie"/>
      </w:pPr>
      <w:bookmarkStart w:id="64" w:name="ref-tolley2011"/>
      <w:bookmarkEnd w:id="63"/>
      <w:r>
        <w:t xml:space="preserve">Tolley, Erin. 2011. “Do Women "Do Better" in Municipal Politics? Electoral Representation across Three Levels of Government.” </w:t>
      </w:r>
      <w:r>
        <w:rPr>
          <w:i/>
        </w:rPr>
        <w:t>Canadian Journal of Political Science/Revue Canadienne de Science Politique</w:t>
      </w:r>
      <w:r>
        <w:t xml:space="preserve"> 44 (3):</w:t>
      </w:r>
      <w:r>
        <w:t xml:space="preserve"> 573–94.</w:t>
      </w:r>
    </w:p>
    <w:p w14:paraId="5453613C" w14:textId="77777777" w:rsidR="00580215" w:rsidRDefault="00E11110">
      <w:pPr>
        <w:pStyle w:val="Bibliographie"/>
      </w:pPr>
      <w:bookmarkStart w:id="65" w:name="ref-vassil2011"/>
      <w:bookmarkEnd w:id="64"/>
      <w:r>
        <w:t>Vassil, Kristjan. 2011. “Voting Smarter? The Impact of Voting Advice Applications on Political Behavior.” PhD thesis, European University Institute.</w:t>
      </w:r>
    </w:p>
    <w:p w14:paraId="1DC62EA3" w14:textId="77777777" w:rsidR="00580215" w:rsidRDefault="00E11110">
      <w:pPr>
        <w:pStyle w:val="Bibliographie"/>
      </w:pPr>
      <w:bookmarkStart w:id="66" w:name="ref-verba1997"/>
      <w:bookmarkEnd w:id="65"/>
      <w:r>
        <w:t xml:space="preserve">Verba, Sidney, Nancy Burns, and Kay Lehman Schlozman. 1997. “Knowing and Caring About Politics: Gender and </w:t>
      </w:r>
      <w:r>
        <w:t xml:space="preserve">Political Engagement.” </w:t>
      </w:r>
      <w:r>
        <w:rPr>
          <w:i/>
        </w:rPr>
        <w:t>The Journal of Politics</w:t>
      </w:r>
      <w:r>
        <w:t xml:space="preserve"> 59 (4): 1051–72.</w:t>
      </w:r>
    </w:p>
    <w:p w14:paraId="56F7F602" w14:textId="77777777" w:rsidR="00580215" w:rsidRDefault="00E11110">
      <w:pPr>
        <w:pStyle w:val="Bibliographie"/>
      </w:pPr>
      <w:bookmarkStart w:id="67" w:name="ref-wheatley2016"/>
      <w:bookmarkEnd w:id="66"/>
      <w:r>
        <w:t xml:space="preserve">Wheatley, Jonathan. 2016. “Cleavage Structures and Dimensions of Ideology in English Politics: Evidence from Voting Advice Application Data.” </w:t>
      </w:r>
      <w:r>
        <w:rPr>
          <w:i/>
        </w:rPr>
        <w:t>Policy &amp; Internet</w:t>
      </w:r>
      <w:r>
        <w:t xml:space="preserve"> 8 (4): 457–77.</w:t>
      </w:r>
    </w:p>
    <w:p w14:paraId="01A59FEB" w14:textId="77777777" w:rsidR="00580215" w:rsidRDefault="00E11110">
      <w:pPr>
        <w:pStyle w:val="Bibliographie"/>
      </w:pPr>
      <w:bookmarkStart w:id="68" w:name="ref-wolbrecht2007"/>
      <w:bookmarkEnd w:id="67"/>
      <w:r>
        <w:t>Wolbrecht, Christ</w:t>
      </w:r>
      <w:r>
        <w:t xml:space="preserve">ina, and David E. Campbell. 2007. “Leading by Example: Female Members of Parliament as Political Role Models.” </w:t>
      </w:r>
      <w:r>
        <w:rPr>
          <w:i/>
        </w:rPr>
        <w:t>American Journal of Political Science</w:t>
      </w:r>
      <w:r>
        <w:t xml:space="preserve"> 51 (4): 921–39.</w:t>
      </w:r>
    </w:p>
    <w:p w14:paraId="49F4B125" w14:textId="77777777" w:rsidR="00580215" w:rsidRDefault="00E11110">
      <w:pPr>
        <w:pStyle w:val="Bibliographie"/>
      </w:pPr>
      <w:bookmarkStart w:id="69" w:name="ref-yuan2018"/>
      <w:bookmarkEnd w:id="68"/>
      <w:r>
        <w:t>Yuan, Shupei, and John C. Besley. 2018. “Talking Aggressively About GMOs? Examining the Eff</w:t>
      </w:r>
      <w:r>
        <w:t xml:space="preserve">ect of Aggressive Risk Communication with Communicator’s Facial Expression and Gender.” </w:t>
      </w:r>
      <w:r>
        <w:rPr>
          <w:i/>
        </w:rPr>
        <w:t>Journal of Risk Research</w:t>
      </w:r>
      <w:r>
        <w:t xml:space="preserve"> 21 (12): 1592–1607.</w:t>
      </w:r>
      <w:bookmarkEnd w:id="6"/>
      <w:bookmarkEnd w:id="69"/>
    </w:p>
    <w:sectPr w:rsidR="00580215" w:rsidSect="00F07428">
      <w:headerReference w:type="even" r:id="rId7"/>
      <w:head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CEF64" w14:textId="77777777" w:rsidR="00E11110" w:rsidRDefault="00E11110">
      <w:pPr>
        <w:spacing w:after="0"/>
      </w:pPr>
      <w:r>
        <w:separator/>
      </w:r>
    </w:p>
  </w:endnote>
  <w:endnote w:type="continuationSeparator" w:id="0">
    <w:p w14:paraId="1BA0AA5D" w14:textId="77777777" w:rsidR="00E11110" w:rsidRDefault="00E11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75B2D" w14:textId="77777777" w:rsidR="00E11110" w:rsidRDefault="00E11110">
      <w:r>
        <w:separator/>
      </w:r>
    </w:p>
  </w:footnote>
  <w:footnote w:type="continuationSeparator" w:id="0">
    <w:p w14:paraId="552E0F96" w14:textId="77777777" w:rsidR="00E11110" w:rsidRDefault="00E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99383667"/>
      <w:docPartObj>
        <w:docPartGallery w:val="Page Numbers (Top of Page)"/>
        <w:docPartUnique/>
      </w:docPartObj>
    </w:sdtPr>
    <w:sdtEndPr>
      <w:rPr>
        <w:rStyle w:val="Numrodepage"/>
      </w:rPr>
    </w:sdtEndPr>
    <w:sdtContent>
      <w:p w14:paraId="165BF844" w14:textId="77777777" w:rsidR="00F07428" w:rsidRDefault="00E11110" w:rsidP="00426B21">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86973171"/>
      <w:docPartObj>
        <w:docPartGallery w:val="Page Numbers (Top of Page)"/>
        <w:docPartUnique/>
      </w:docPartObj>
    </w:sdtPr>
    <w:sdtEndPr>
      <w:rPr>
        <w:rStyle w:val="Numrodepage"/>
      </w:rPr>
    </w:sdtEndPr>
    <w:sdtContent>
      <w:p w14:paraId="6150119B" w14:textId="77777777" w:rsidR="00F07428" w:rsidRDefault="00E11110" w:rsidP="00F07428">
        <w:pPr>
          <w:pStyle w:val="En-tt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7C05D65" w14:textId="77777777" w:rsidR="00F07428" w:rsidRDefault="00E11110" w:rsidP="00F07428">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12774419"/>
      <w:docPartObj>
        <w:docPartGallery w:val="Page Numbers (Top of Page)"/>
        <w:docPartUnique/>
      </w:docPartObj>
    </w:sdtPr>
    <w:sdtEndPr>
      <w:rPr>
        <w:rStyle w:val="Numrodepage"/>
      </w:rPr>
    </w:sdtEndPr>
    <w:sdtContent>
      <w:p w14:paraId="6AECB27D" w14:textId="77777777" w:rsidR="00F07428" w:rsidRDefault="00E11110" w:rsidP="00F0742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5884DCA" w14:textId="77777777" w:rsidR="00F07428" w:rsidRDefault="00E11110" w:rsidP="00F07428">
    <w:pPr>
      <w:pStyle w:val="En-tte"/>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A087B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2CA4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A8D5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04E3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D8E7A2"/>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D688DC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30B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C81D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F03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67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668B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0215"/>
    <w:rsid w:val="00590D07"/>
    <w:rsid w:val="006977F0"/>
    <w:rsid w:val="00784D58"/>
    <w:rsid w:val="008D6863"/>
    <w:rsid w:val="00A10EBE"/>
    <w:rsid w:val="00B86B75"/>
    <w:rsid w:val="00BC48D5"/>
    <w:rsid w:val="00C36279"/>
    <w:rsid w:val="00E1111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237BD"/>
  <w15:docId w15:val="{1486E7AD-2231-2348-9642-D5079549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7F0"/>
    <w:pPr>
      <w:jc w:val="both"/>
    </w:pPr>
  </w:style>
  <w:style w:type="paragraph" w:styleId="Titre1">
    <w:name w:val="heading 1"/>
    <w:basedOn w:val="Normal"/>
    <w:next w:val="Corpsdetexte"/>
    <w:uiPriority w:val="9"/>
    <w:qFormat/>
    <w:rsid w:val="002675A5"/>
    <w:pPr>
      <w:keepNext/>
      <w:keepLines/>
      <w:spacing w:before="480" w:after="0"/>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2675A5"/>
    <w:pPr>
      <w:keepNext/>
      <w:keepLines/>
      <w:spacing w:before="200" w:after="0"/>
      <w:outlineLvl w:val="1"/>
    </w:pPr>
    <w:rPr>
      <w:rFonts w:eastAsiaTheme="majorEastAsia" w:cstheme="majorBidi"/>
      <w:b/>
      <w:bCs/>
      <w:sz w:val="32"/>
      <w:szCs w:val="32"/>
    </w:rPr>
  </w:style>
  <w:style w:type="paragraph" w:styleId="Titre3">
    <w:name w:val="heading 3"/>
    <w:basedOn w:val="Normal"/>
    <w:next w:val="Corpsdetexte"/>
    <w:uiPriority w:val="9"/>
    <w:unhideWhenUsed/>
    <w:qFormat/>
    <w:rsid w:val="002675A5"/>
    <w:pPr>
      <w:keepNext/>
      <w:keepLines/>
      <w:spacing w:before="200" w:after="0"/>
      <w:outlineLvl w:val="2"/>
    </w:pPr>
    <w:rPr>
      <w:rFonts w:eastAsiaTheme="majorEastAsia" w:cstheme="majorBidi"/>
      <w:b/>
      <w:bCs/>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07428"/>
    <w:pPr>
      <w:spacing w:before="180" w:after="180"/>
    </w:pPr>
  </w:style>
  <w:style w:type="paragraph" w:customStyle="1" w:styleId="Premierparagraphe">
    <w:name w:val="Premier paragraphe"/>
    <w:basedOn w:val="Corpsdetexte"/>
    <w:next w:val="Corpsdetexte"/>
    <w:qFormat/>
    <w:rsid w:val="00F07428"/>
  </w:style>
  <w:style w:type="paragraph" w:customStyle="1" w:styleId="Compact">
    <w:name w:val="Compact"/>
    <w:basedOn w:val="Corpsdetexte"/>
    <w:qFormat/>
    <w:pPr>
      <w:spacing w:before="36" w:after="36"/>
    </w:pPr>
  </w:style>
  <w:style w:type="paragraph" w:styleId="Titre">
    <w:name w:val="Title"/>
    <w:basedOn w:val="Normal"/>
    <w:next w:val="Corpsdetexte"/>
    <w:qFormat/>
    <w:rsid w:val="00F07428"/>
    <w:pPr>
      <w:keepNext/>
      <w:keepLines/>
      <w:spacing w:before="480" w:after="240"/>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eur">
    <w:name w:val="Auteu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F07428"/>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Hyperlien">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page">
    <w:name w:val="page number"/>
    <w:basedOn w:val="Policepardfaut"/>
    <w:semiHidden/>
    <w:unhideWhenUsed/>
    <w:rsid w:val="00F07428"/>
    <w:rPr>
      <w:rFonts w:asciiTheme="minorHAnsi" w:hAnsiTheme="minorHAnsi"/>
      <w:sz w:val="24"/>
    </w:rPr>
  </w:style>
  <w:style w:type="character" w:customStyle="1" w:styleId="CorpsdetexteCar">
    <w:name w:val="Corps de texte Car"/>
    <w:basedOn w:val="Policepardfaut"/>
    <w:link w:val="Corpsdetexte"/>
    <w:rsid w:val="00F07428"/>
  </w:style>
  <w:style w:type="paragraph" w:styleId="En-tte">
    <w:name w:val="header"/>
    <w:basedOn w:val="Normal"/>
    <w:link w:val="En-tteCar"/>
    <w:unhideWhenUsed/>
    <w:rsid w:val="00F07428"/>
    <w:pPr>
      <w:tabs>
        <w:tab w:val="center" w:pos="4320"/>
        <w:tab w:val="right" w:pos="8640"/>
      </w:tabs>
      <w:spacing w:after="0"/>
    </w:pPr>
  </w:style>
  <w:style w:type="character" w:customStyle="1" w:styleId="En-tteCar">
    <w:name w:val="En-tête Car"/>
    <w:basedOn w:val="Policepardfaut"/>
    <w:link w:val="En-tte"/>
    <w:rsid w:val="00F07428"/>
  </w:style>
  <w:style w:type="paragraph" w:styleId="Pieddepage">
    <w:name w:val="footer"/>
    <w:basedOn w:val="Normal"/>
    <w:link w:val="PieddepageCar"/>
    <w:unhideWhenUsed/>
    <w:rsid w:val="00F07428"/>
    <w:pPr>
      <w:tabs>
        <w:tab w:val="center" w:pos="4320"/>
        <w:tab w:val="right" w:pos="8640"/>
      </w:tabs>
      <w:spacing w:after="0"/>
    </w:pPr>
  </w:style>
  <w:style w:type="character" w:customStyle="1" w:styleId="PieddepageCar">
    <w:name w:val="Pied de page Car"/>
    <w:basedOn w:val="Policepardfaut"/>
    <w:link w:val="Pieddepage"/>
    <w:rsid w:val="00F0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3720</Words>
  <Characters>20462</Characters>
  <Application>Microsoft Office Word</Application>
  <DocSecurity>0</DocSecurity>
  <Lines>170</Lines>
  <Paragraphs>48</Paragraphs>
  <ScaleCrop>false</ScaleCrop>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Political Socialization</dc:title>
  <dc:creator>Alexandre Fortier-Chouinard</dc:creator>
  <cp:keywords/>
  <cp:lastModifiedBy>Alexandre Fortier-Chouinard</cp:lastModifiedBy>
  <cp:revision>2</cp:revision>
  <dcterms:created xsi:type="dcterms:W3CDTF">2020-10-08T22:43:00Z</dcterms:created>
  <dcterms:modified xsi:type="dcterms:W3CDTF">2020-10-08T22:43:00Z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date">
    <vt:lpwstr>October 08, 2020</vt:lpwstr>
  </property>
  <property fmtid="{D5CDD505-2E9C-101B-9397-08002B2CF9AE}" pid="4" name="output">
    <vt:lpwstr/>
  </property>
  <property fmtid="{D5CDD505-2E9C-101B-9397-08002B2CF9AE}" pid="5" name="subtitle">
    <vt:lpwstr>The Diagnosis, Long-Term Consequences, and Cures</vt:lpwstr>
  </property>
</Properties>
</file>