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34E" w:rsidRPr="0006134E" w:rsidRDefault="0006134E" w:rsidP="00061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06134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Vantaggi professionali per il docente di sostegno nell’utilizzo di uno strumento evoluto di progettazione del PEI</w:t>
      </w:r>
    </w:p>
    <w:p w:rsidR="0006134E" w:rsidRPr="0006134E" w:rsidRDefault="0006134E" w:rsidP="00061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 il docente di sostegno, uno strumento come questo non è un semplice supporto operativo, né un compilatore automatizzato: è un </w:t>
      </w:r>
      <w:r w:rsidRPr="0006134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dispositivo di razionalizzazione pedagogica e organizzativa</w:t>
      </w: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che interviene su uno dei nodi più critici del lavoro quotidiano, ovvero la trasformazione di una mole eterogenea di dati, osservazioni e richieste in un documento coerente, leggibile e istituzionalmente difendibile.</w:t>
      </w:r>
    </w:p>
    <w:p w:rsidR="0006134E" w:rsidRPr="0006134E" w:rsidRDefault="0006134E" w:rsidP="00061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6134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1. Riduzione del carico di lavoro invisibile e improprio</w:t>
      </w:r>
    </w:p>
    <w:p w:rsidR="0006134E" w:rsidRPr="0006134E" w:rsidRDefault="0006134E" w:rsidP="00061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Nella prassi reale della scuola italiana, il docente di sostegno finisce spesso per farsi carico della </w:t>
      </w:r>
      <w:r w:rsidRPr="0006134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quasi totalità del lavoro progettuale</w:t>
      </w: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, redazionale e di mediazione, che formalmente dovrebbe essere condiviso con il GLO e con il consiglio di classe.</w:t>
      </w: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Non è un’esagerazione affermare che, in molti contesti, </w:t>
      </w:r>
      <w:r w:rsidRPr="0006134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oltre l’80–90% del lavoro effettivo</w:t>
      </w: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(raccolta dati, sintesi, stesura, riformulazione, riallineamento delle sezioni, adattamento al linguaggio istituzionale) venga svolto da un’unica figura.</w:t>
      </w:r>
    </w:p>
    <w:p w:rsidR="0006134E" w:rsidRPr="0006134E" w:rsidRDefault="0006134E" w:rsidP="00061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Lo strumento interviene precisamente su questo squilibrio strutturale, riducendo drasticamente la quantità di lavoro </w:t>
      </w:r>
      <w:r w:rsidRPr="0006134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necessario ma non riconosciuto</w:t>
      </w: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, e liberando il docente di sostegno dal ruolo di “redattore solitario” del PEI.</w:t>
      </w:r>
    </w:p>
    <w:p w:rsidR="0006134E" w:rsidRPr="0006134E" w:rsidRDefault="0006134E" w:rsidP="00061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06134E" w:rsidRPr="0006134E" w:rsidRDefault="0006134E" w:rsidP="00061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6134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2. Coerenza interna automatica e riduzione delle incongruenze</w:t>
      </w:r>
    </w:p>
    <w:p w:rsidR="0006134E" w:rsidRPr="0006134E" w:rsidRDefault="0006134E" w:rsidP="00061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Attraverso collegamenti strutturati tra:</w:t>
      </w:r>
    </w:p>
    <w:p w:rsidR="0006134E" w:rsidRPr="0006134E" w:rsidRDefault="0006134E" w:rsidP="00061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profilo di funzionamento e bisogni,</w:t>
      </w:r>
    </w:p>
    <w:p w:rsidR="0006134E" w:rsidRPr="0006134E" w:rsidRDefault="0006134E" w:rsidP="00061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contesto e fattori ambientali,</w:t>
      </w:r>
    </w:p>
    <w:p w:rsidR="0006134E" w:rsidRPr="0006134E" w:rsidRDefault="0006134E" w:rsidP="00061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obiettivi ICF, strategie e metodologie,</w:t>
      </w:r>
    </w:p>
    <w:p w:rsidR="0006134E" w:rsidRPr="0006134E" w:rsidRDefault="0006134E" w:rsidP="00061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lo strumento garantisce una </w:t>
      </w:r>
      <w:r w:rsidRPr="0006134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tenuta logica interna del documento</w:t>
      </w: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, riducendo il rischio di PEI frammentati, contraddittori o formalmente corretti ma pedagogicamente deboli.</w:t>
      </w:r>
    </w:p>
    <w:p w:rsidR="0006134E" w:rsidRPr="0006134E" w:rsidRDefault="0006134E" w:rsidP="00061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Per il docente di sostegno questo significa:</w:t>
      </w:r>
    </w:p>
    <w:p w:rsidR="0006134E" w:rsidRPr="0006134E" w:rsidRDefault="0006134E" w:rsidP="00061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meno tempo speso a “ricucire” sezioni incoerenti,</w:t>
      </w:r>
    </w:p>
    <w:p w:rsidR="0006134E" w:rsidRPr="0006134E" w:rsidRDefault="0006134E" w:rsidP="00061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maggiore solidità argomentativa in sede di GLO,</w:t>
      </w:r>
    </w:p>
    <w:p w:rsidR="0006134E" w:rsidRPr="0006134E" w:rsidRDefault="0006134E" w:rsidP="00061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maggiore tranquillità in caso di verifica o richiesta di chiarimenti da parte di famiglie o servizi.</w:t>
      </w:r>
    </w:p>
    <w:p w:rsidR="0006134E" w:rsidRPr="0006134E" w:rsidRDefault="0006134E" w:rsidP="00061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06134E" w:rsidRPr="0006134E" w:rsidRDefault="0006134E" w:rsidP="00061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6134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3. Traduzione rapida degli obiettivi in pratiche didattiche</w:t>
      </w:r>
    </w:p>
    <w:p w:rsidR="0006134E" w:rsidRPr="0006134E" w:rsidRDefault="0006134E" w:rsidP="00061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Uno dei passaggi più onerosi del lavoro educativo è la traduzione:</w:t>
      </w:r>
    </w:p>
    <w:p w:rsidR="0006134E" w:rsidRPr="0006134E" w:rsidRDefault="0006134E" w:rsidP="000613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dal linguaggio descrittivo e classificatorio (ICF, profilo)</w:t>
      </w: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al linguaggio operativo della didattica quotidiana.</w:t>
      </w:r>
    </w:p>
    <w:p w:rsidR="0006134E" w:rsidRPr="0006134E" w:rsidRDefault="0006134E" w:rsidP="00061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Lo strumento accelera questo passaggio, suggerendo strategie e metodologie coerenti con il profilo e i bisogni, senza sostituirsi alla decisione professionale.</w:t>
      </w: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In questo modo il docente non è costretto a “inventare ogni volta da zero” il ponte tra teoria e pratica.</w:t>
      </w:r>
    </w:p>
    <w:p w:rsidR="0006134E" w:rsidRPr="0006134E" w:rsidRDefault="0006134E" w:rsidP="00061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7" style="width:0;height:1.5pt" o:hralign="center" o:hrstd="t" o:hr="t" fillcolor="#a0a0a0" stroked="f"/>
        </w:pict>
      </w:r>
    </w:p>
    <w:p w:rsidR="0006134E" w:rsidRPr="0006134E" w:rsidRDefault="0006134E" w:rsidP="00061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6134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4. Integrazione di un’intelligenza artificiale locale e offline</w:t>
      </w:r>
    </w:p>
    <w:p w:rsidR="0006134E" w:rsidRPr="0006134E" w:rsidRDefault="0006134E" w:rsidP="00061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Un ulteriore salto di qualità è rappresentato dall’integrazione di uno </w:t>
      </w:r>
      <w:r w:rsidRPr="0006134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strumento di intelligenza artificiale locale</w:t>
      </w: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non connesso a internet, progettato nel rispetto rigoroso della </w:t>
      </w:r>
      <w:r w:rsidRPr="0006134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privacy</w:t>
      </w: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della protezione dei dati sensibili.</w:t>
      </w:r>
    </w:p>
    <w:p w:rsidR="0006134E" w:rsidRPr="0006134E" w:rsidRDefault="0006134E" w:rsidP="00061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Questa IA:</w:t>
      </w:r>
    </w:p>
    <w:p w:rsidR="0006134E" w:rsidRPr="0006134E" w:rsidRDefault="0006134E" w:rsidP="000613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lavora </w:t>
      </w:r>
      <w:r w:rsidRPr="0006134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 locale</w:t>
      </w: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, senza invio di dati a servizi esterni;</w:t>
      </w:r>
    </w:p>
    <w:p w:rsidR="0006134E" w:rsidRPr="0006134E" w:rsidRDefault="0006134E" w:rsidP="000613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può elaborare le informazioni già inserite nel PEI Planner;</w:t>
      </w:r>
    </w:p>
    <w:p w:rsidR="0006134E" w:rsidRPr="0006134E" w:rsidRDefault="0006134E" w:rsidP="000613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è in grado di </w:t>
      </w:r>
      <w:r w:rsidRPr="0006134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generare porzioni di testo coerenti</w:t>
      </w: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(descrizioni, sintesi, formulazioni di obiettivi, collegamenti logici).</w:t>
      </w:r>
    </w:p>
    <w:p w:rsidR="0006134E" w:rsidRPr="0006134E" w:rsidRDefault="0006134E" w:rsidP="00061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risultato non è un PEI “scritto dall’IA”, ma un insieme di </w:t>
      </w:r>
      <w:r w:rsidRPr="0006134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blocchi testuali pedagogicamente fondati</w:t>
      </w: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, pronti per:</w:t>
      </w:r>
    </w:p>
    <w:p w:rsidR="0006134E" w:rsidRPr="0006134E" w:rsidRDefault="0006134E" w:rsidP="000613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essere rivisti,</w:t>
      </w:r>
    </w:p>
    <w:p w:rsidR="0006134E" w:rsidRPr="0006134E" w:rsidRDefault="0006134E" w:rsidP="000613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adattati,</w:t>
      </w:r>
    </w:p>
    <w:p w:rsidR="0006134E" w:rsidRPr="0006134E" w:rsidRDefault="0006134E" w:rsidP="000613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 </w:t>
      </w:r>
      <w:r w:rsidRPr="0006134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copiati e incollati direttamente nel modello ministeriale</w:t>
      </w: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06134E" w:rsidRPr="0006134E" w:rsidRDefault="0006134E" w:rsidP="00061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Questo passaggio ha un impatto enorme sull’economia di tempo, perché elimina una delle attività più dispendiose: la riscrittura formale di contenuti già concettualmente chiari.</w:t>
      </w:r>
    </w:p>
    <w:p w:rsidR="0006134E" w:rsidRPr="0006134E" w:rsidRDefault="0006134E" w:rsidP="00061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8" style="width:0;height:1.5pt" o:hralign="center" o:hrstd="t" o:hr="t" fillcolor="#a0a0a0" stroked="f"/>
        </w:pict>
      </w:r>
    </w:p>
    <w:p w:rsidR="0006134E" w:rsidRPr="0006134E" w:rsidRDefault="0006134E" w:rsidP="00061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6134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5. Massimizzazione dell’economia di tempo</w:t>
      </w:r>
    </w:p>
    <w:p w:rsidR="0006134E" w:rsidRPr="0006134E" w:rsidRDefault="0006134E" w:rsidP="00061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Grazie alla combinazione di:</w:t>
      </w:r>
    </w:p>
    <w:p w:rsidR="0006134E" w:rsidRPr="0006134E" w:rsidRDefault="0006134E" w:rsidP="000613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preset</w:t>
      </w:r>
      <w:proofErr w:type="spellEnd"/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intelligenti,</w:t>
      </w:r>
    </w:p>
    <w:p w:rsidR="0006134E" w:rsidRPr="0006134E" w:rsidRDefault="0006134E" w:rsidP="000613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automatismi non distruttivi,</w:t>
      </w:r>
    </w:p>
    <w:p w:rsidR="0006134E" w:rsidRPr="0006134E" w:rsidRDefault="0006134E" w:rsidP="000613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suggerimenti metodologici,</w:t>
      </w:r>
    </w:p>
    <w:p w:rsidR="0006134E" w:rsidRPr="0006134E" w:rsidRDefault="0006134E" w:rsidP="000613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generazione assistita di testi,</w:t>
      </w:r>
    </w:p>
    <w:p w:rsidR="0006134E" w:rsidRPr="0006134E" w:rsidRDefault="0006134E" w:rsidP="00061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risparmio di tempo diventa </w:t>
      </w:r>
      <w:r w:rsidRPr="0006134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strutturale</w:t>
      </w: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, non episodico.</w:t>
      </w:r>
    </w:p>
    <w:p w:rsidR="0006134E" w:rsidRPr="0006134E" w:rsidRDefault="0006134E" w:rsidP="000613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Stima realistica del risparmio</w:t>
      </w:r>
    </w:p>
    <w:p w:rsidR="0006134E" w:rsidRPr="0006134E" w:rsidRDefault="0006134E" w:rsidP="000613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PEI di complessità media:</w:t>
      </w: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06134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 8–12 ore → 4–6 ore</w:t>
      </w:r>
    </w:p>
    <w:p w:rsidR="0006134E" w:rsidRPr="0006134E" w:rsidRDefault="0006134E" w:rsidP="000613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PEI complessi:</w:t>
      </w: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06134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 18–22 ore → 8–12 ore</w:t>
      </w:r>
    </w:p>
    <w:p w:rsidR="0006134E" w:rsidRPr="0006134E" w:rsidRDefault="0006134E" w:rsidP="000613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PEI molto complessi:</w:t>
      </w: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06134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riduzione del 40–60% del lavoro redazionale</w:t>
      </w:r>
    </w:p>
    <w:p w:rsidR="0006134E" w:rsidRPr="0006134E" w:rsidRDefault="0006134E" w:rsidP="00061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Su base annuale, per un docente di sostegno con 8–12 alunni, questo si traduce facilmente in </w:t>
      </w:r>
      <w:r w:rsidRPr="0006134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40–80 ore di lavoro recuperate</w:t>
      </w: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, che possono essere reinvestite in:</w:t>
      </w:r>
    </w:p>
    <w:p w:rsidR="0006134E" w:rsidRPr="0006134E" w:rsidRDefault="0006134E" w:rsidP="000613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osservazione in classe,</w:t>
      </w:r>
    </w:p>
    <w:p w:rsidR="0006134E" w:rsidRPr="0006134E" w:rsidRDefault="0006134E" w:rsidP="000613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co-progettazione reale,</w:t>
      </w:r>
    </w:p>
    <w:p w:rsidR="0006134E" w:rsidRPr="0006134E" w:rsidRDefault="0006134E" w:rsidP="000613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monitoraggio degli interventi,</w:t>
      </w:r>
    </w:p>
    <w:p w:rsidR="0006134E" w:rsidRPr="0006134E" w:rsidRDefault="0006134E" w:rsidP="000613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relazione educativa con l’alunno e con il gruppo classe.</w:t>
      </w:r>
    </w:p>
    <w:p w:rsidR="0006134E" w:rsidRPr="0006134E" w:rsidRDefault="0006134E" w:rsidP="00061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06134E" w:rsidRPr="0006134E" w:rsidRDefault="0006134E" w:rsidP="00061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6134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6. Riqualificazione del ruolo del docente di sostegno</w:t>
      </w:r>
    </w:p>
    <w:p w:rsidR="0006134E" w:rsidRPr="0006134E" w:rsidRDefault="0006134E" w:rsidP="00061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Il vantaggio più profondo non è solo quantitativo, ma qualitativo.</w:t>
      </w:r>
    </w:p>
    <w:p w:rsidR="0006134E" w:rsidRPr="0006134E" w:rsidRDefault="0006134E" w:rsidP="00061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Uno strumento di questo tipo:</w:t>
      </w:r>
    </w:p>
    <w:p w:rsidR="0006134E" w:rsidRPr="0006134E" w:rsidRDefault="0006134E" w:rsidP="000613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restituisce al docente di sostegno un ruolo di </w:t>
      </w:r>
      <w:r w:rsidRPr="0006134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progettista pedagogico</w:t>
      </w: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, non di mero compilatore;</w:t>
      </w:r>
    </w:p>
    <w:p w:rsidR="0006134E" w:rsidRPr="0006134E" w:rsidRDefault="0006134E" w:rsidP="000613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rende visibili i nessi tra osservazione, decisione e intervento;</w:t>
      </w:r>
    </w:p>
    <w:p w:rsidR="0006134E" w:rsidRPr="0006134E" w:rsidRDefault="0006134E" w:rsidP="000613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favorisce una corresponsabilità più autentica, perché le scelte diventano esplicite e discutibili.</w:t>
      </w:r>
    </w:p>
    <w:p w:rsidR="0006134E" w:rsidRPr="0006134E" w:rsidRDefault="0006134E" w:rsidP="00061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 definitiva, non si tratta di “fare prima”, ma di </w:t>
      </w:r>
      <w:r w:rsidRPr="0006134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fare meglio con meno dispersione di energie</w:t>
      </w:r>
      <w:r w:rsidRPr="0006134E">
        <w:rPr>
          <w:rFonts w:ascii="Times New Roman" w:eastAsia="Times New Roman" w:hAnsi="Times New Roman" w:cs="Times New Roman"/>
          <w:sz w:val="24"/>
          <w:szCs w:val="24"/>
          <w:lang w:eastAsia="it-IT"/>
        </w:rPr>
        <w:t>, sottraendo tempo alla burocrazia impropria e restituendolo al cuore del lavoro educativo.</w:t>
      </w:r>
    </w:p>
    <w:p w:rsidR="005A5C84" w:rsidRDefault="005A5C84">
      <w:bookmarkStart w:id="0" w:name="_GoBack"/>
      <w:bookmarkEnd w:id="0"/>
    </w:p>
    <w:sectPr w:rsidR="005A5C8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334A2"/>
    <w:multiLevelType w:val="multilevel"/>
    <w:tmpl w:val="DE62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5841D9"/>
    <w:multiLevelType w:val="multilevel"/>
    <w:tmpl w:val="CE3C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4D3676"/>
    <w:multiLevelType w:val="multilevel"/>
    <w:tmpl w:val="3618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1F6A91"/>
    <w:multiLevelType w:val="multilevel"/>
    <w:tmpl w:val="22C2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D81124"/>
    <w:multiLevelType w:val="multilevel"/>
    <w:tmpl w:val="946A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FC7E59"/>
    <w:multiLevelType w:val="multilevel"/>
    <w:tmpl w:val="0648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DF4ED5"/>
    <w:multiLevelType w:val="multilevel"/>
    <w:tmpl w:val="1780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DA6218"/>
    <w:multiLevelType w:val="multilevel"/>
    <w:tmpl w:val="DFE8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7"/>
  </w:num>
  <w:num w:numId="5">
    <w:abstractNumId w:val="2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4"/>
  <w:proofState w:spelling="clean"/>
  <w:defaultTabStop w:val="708"/>
  <w:hyphenationZone w:val="283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F07"/>
    <w:rsid w:val="00021F07"/>
    <w:rsid w:val="0006134E"/>
    <w:rsid w:val="005A5C84"/>
    <w:rsid w:val="005C3619"/>
    <w:rsid w:val="00C3058D"/>
    <w:rsid w:val="00E50912"/>
    <w:rsid w:val="00F8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0613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0613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06134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06134E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6134E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06134E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061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06134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0613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0613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06134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06134E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6134E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06134E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061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0613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0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5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Zilli</dc:creator>
  <cp:keywords/>
  <dc:description/>
  <cp:lastModifiedBy>Alessandro Zilli</cp:lastModifiedBy>
  <cp:revision>2</cp:revision>
  <dcterms:created xsi:type="dcterms:W3CDTF">2026-01-06T18:35:00Z</dcterms:created>
  <dcterms:modified xsi:type="dcterms:W3CDTF">2026-01-06T18:35:00Z</dcterms:modified>
</cp:coreProperties>
</file>