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994B" w14:textId="77777777" w:rsidR="00A7738A" w:rsidRDefault="00E81D8B">
      <w:pPr>
        <w:ind w:right="-356"/>
      </w:pPr>
      <w:r>
        <w:rPr>
          <w:noProof/>
          <w:lang w:bidi="ar-SA"/>
        </w:rPr>
        <w:drawing>
          <wp:inline distT="0" distB="0" distL="0" distR="0" wp14:anchorId="60CB51F6" wp14:editId="73142E8B">
            <wp:extent cx="1053652" cy="1133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52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A9BAD" w14:textId="77777777" w:rsidR="00A7738A" w:rsidRDefault="00A7738A">
      <w:pPr>
        <w:rPr>
          <w:smallCaps/>
          <w:sz w:val="20"/>
        </w:rPr>
      </w:pPr>
    </w:p>
    <w:p w14:paraId="7FC315FC" w14:textId="77777777" w:rsidR="00A7738A" w:rsidRDefault="00E81D8B">
      <w:pPr>
        <w:rPr>
          <w:smallCaps/>
          <w:sz w:val="20"/>
        </w:rPr>
      </w:pPr>
      <w:r>
        <w:br w:type="column"/>
      </w:r>
      <w:r>
        <w:rPr>
          <w:smallCaps/>
          <w:sz w:val="20"/>
        </w:rPr>
        <w:t>DEPARTMENT OF INTEGRATIVE BIOLOGY</w:t>
      </w:r>
    </w:p>
    <w:p w14:paraId="7A2F5217" w14:textId="77777777" w:rsidR="00A7738A" w:rsidRDefault="00E81D8B">
      <w:pPr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46D2BC7" w14:textId="77777777" w:rsidR="00A7738A" w:rsidRDefault="00E81D8B">
      <w:pPr>
        <w:spacing w:after="80"/>
        <w:rPr>
          <w:caps/>
        </w:rPr>
      </w:pPr>
      <w:r>
        <w:rPr>
          <w:caps/>
        </w:rPr>
        <w:t>the University of Texas at Austin</w:t>
      </w:r>
    </w:p>
    <w:p w14:paraId="6B3528AA" w14:textId="780A3FDF" w:rsidR="00A7738A" w:rsidRDefault="00E81D8B">
      <w:pPr>
        <w:pBdr>
          <w:top w:val="single" w:sz="4" w:space="1" w:color="000000"/>
          <w:left w:val="nil"/>
          <w:bottom w:val="nil"/>
          <w:right w:val="nil"/>
        </w:pBdr>
        <w:ind w:right="-900"/>
        <w:rPr>
          <w:i/>
          <w:sz w:val="20"/>
        </w:rPr>
      </w:pPr>
      <w:r>
        <w:rPr>
          <w:i/>
          <w:sz w:val="20"/>
        </w:rPr>
        <w:t xml:space="preserve">Cellular and Molecular Biology </w:t>
      </w:r>
      <w:r>
        <w:rPr>
          <w:rFonts w:ascii="Arial" w:eastAsia="Arial" w:hAnsi="Arial" w:cs="Arial"/>
          <w:i/>
          <w:sz w:val="16"/>
          <w:szCs w:val="16"/>
        </w:rPr>
        <w:t>●</w:t>
      </w:r>
      <w:r w:rsidR="00130D84">
        <w:rPr>
          <w:i/>
          <w:sz w:val="20"/>
        </w:rPr>
        <w:t xml:space="preserve"> 2500 Speedway, Stop C093</w:t>
      </w:r>
      <w:r>
        <w:rPr>
          <w:i/>
          <w:sz w:val="20"/>
        </w:rPr>
        <w:t xml:space="preserve">0 </w:t>
      </w:r>
      <w:r>
        <w:rPr>
          <w:rFonts w:ascii="Arial" w:eastAsia="Arial" w:hAnsi="Arial" w:cs="Arial"/>
          <w:i/>
          <w:sz w:val="16"/>
          <w:szCs w:val="16"/>
        </w:rPr>
        <w:t>●</w:t>
      </w:r>
      <w:r>
        <w:rPr>
          <w:i/>
          <w:sz w:val="20"/>
        </w:rPr>
        <w:t xml:space="preserve"> Austin, Texas 78712-1639, U.S.A.</w:t>
      </w:r>
    </w:p>
    <w:p w14:paraId="7165E483" w14:textId="77777777" w:rsidR="00A7738A" w:rsidRDefault="00E81D8B">
      <w:pPr>
        <w:pBdr>
          <w:top w:val="single" w:sz="4" w:space="1" w:color="000000"/>
          <w:left w:val="nil"/>
          <w:bottom w:val="nil"/>
          <w:right w:val="nil"/>
        </w:pBdr>
        <w:ind w:right="-900"/>
        <w:rPr>
          <w:i/>
          <w:sz w:val="20"/>
        </w:rPr>
      </w:pPr>
      <w:r>
        <w:rPr>
          <w:i/>
          <w:sz w:val="20"/>
        </w:rPr>
        <w:t xml:space="preserve">(512) 471-5858 </w:t>
      </w:r>
      <w:r>
        <w:rPr>
          <w:rFonts w:ascii="Arial" w:eastAsia="Arial" w:hAnsi="Arial" w:cs="Arial"/>
          <w:i/>
          <w:sz w:val="16"/>
          <w:szCs w:val="16"/>
        </w:rPr>
        <w:t>●</w:t>
      </w:r>
      <w:r>
        <w:rPr>
          <w:i/>
          <w:sz w:val="20"/>
        </w:rPr>
        <w:t xml:space="preserve"> fax (512) 471-3878</w:t>
      </w:r>
    </w:p>
    <w:p w14:paraId="6CFC5F03" w14:textId="77777777" w:rsidR="00A7738A" w:rsidRDefault="00A7738A">
      <w:pPr>
        <w:pBdr>
          <w:top w:val="single" w:sz="4" w:space="1" w:color="000000"/>
          <w:left w:val="nil"/>
          <w:bottom w:val="nil"/>
          <w:right w:val="nil"/>
        </w:pBdr>
        <w:ind w:right="-900"/>
        <w:rPr>
          <w:i/>
          <w:sz w:val="20"/>
        </w:rPr>
      </w:pPr>
    </w:p>
    <w:p w14:paraId="28D5E5CF" w14:textId="3C4134BD" w:rsidR="00A7738A" w:rsidRDefault="00E81D8B">
      <w:pPr>
        <w:pBdr>
          <w:top w:val="single" w:sz="4" w:space="1" w:color="000000"/>
          <w:left w:val="nil"/>
          <w:bottom w:val="nil"/>
          <w:right w:val="nil"/>
        </w:pBdr>
        <w:ind w:right="-900"/>
        <w:rPr>
          <w:i/>
          <w:sz w:val="20"/>
        </w:rPr>
      </w:pPr>
      <w:r>
        <w:rPr>
          <w:i/>
          <w:sz w:val="20"/>
        </w:rPr>
        <w:t xml:space="preserve">Claus O. Wilke </w:t>
      </w:r>
      <w:r>
        <w:rPr>
          <w:rFonts w:ascii="Arial" w:eastAsia="Arial" w:hAnsi="Arial" w:cs="Arial"/>
          <w:i/>
          <w:sz w:val="16"/>
          <w:szCs w:val="16"/>
        </w:rPr>
        <w:t>●</w:t>
      </w:r>
      <w:r>
        <w:rPr>
          <w:i/>
          <w:sz w:val="20"/>
        </w:rPr>
        <w:t xml:space="preserve"> (512) 232-2459 </w:t>
      </w:r>
      <w:r>
        <w:rPr>
          <w:rFonts w:ascii="Arial" w:eastAsia="Arial" w:hAnsi="Arial" w:cs="Arial"/>
          <w:i/>
          <w:sz w:val="16"/>
          <w:szCs w:val="16"/>
        </w:rPr>
        <w:t>●</w:t>
      </w:r>
      <w:r>
        <w:rPr>
          <w:i/>
          <w:sz w:val="20"/>
        </w:rPr>
        <w:t xml:space="preserve"> wilke@austin.utexas.edu</w:t>
      </w:r>
    </w:p>
    <w:p w14:paraId="511D2CAF" w14:textId="7BD3F913" w:rsidR="00A7738A" w:rsidRDefault="00A7738A">
      <w:pPr>
        <w:sectPr w:rsidR="00A7738A">
          <w:pgSz w:w="12240" w:h="15840"/>
          <w:pgMar w:top="1440" w:right="1440" w:bottom="1440" w:left="1166" w:header="0" w:footer="0" w:gutter="0"/>
          <w:cols w:num="2" w:space="720" w:equalWidth="0">
            <w:col w:w="1714" w:space="180"/>
            <w:col w:w="7740"/>
          </w:cols>
          <w:formProt w:val="0"/>
          <w:docGrid w:linePitch="360"/>
        </w:sectPr>
      </w:pPr>
    </w:p>
    <w:p w14:paraId="5EFA51CA" w14:textId="71BFEBD9" w:rsidR="007C5C5C" w:rsidRPr="003E5217" w:rsidRDefault="00E81D8B" w:rsidP="003E5217">
      <w:pPr>
        <w:jc w:val="right"/>
      </w:pPr>
      <w:r>
        <w:fldChar w:fldCharType="begin"/>
      </w:r>
      <w:r>
        <w:instrText>DATE \@"MMMM\ d', 'yyyy"</w:instrText>
      </w:r>
      <w:r>
        <w:fldChar w:fldCharType="separate"/>
      </w:r>
      <w:r w:rsidR="00580EC9">
        <w:rPr>
          <w:noProof/>
        </w:rPr>
        <w:t>June 5, 2018</w:t>
      </w:r>
      <w:r>
        <w:fldChar w:fldCharType="end"/>
      </w:r>
    </w:p>
    <w:p w14:paraId="761A0430" w14:textId="416A0A64" w:rsidR="007C5C5C" w:rsidRPr="003E5217" w:rsidRDefault="00A9659C" w:rsidP="007C5C5C">
      <w:pPr>
        <w:jc w:val="both"/>
        <w:rPr>
          <w:szCs w:val="24"/>
        </w:rPr>
      </w:pPr>
      <w:r w:rsidRPr="003E5217">
        <w:rPr>
          <w:szCs w:val="24"/>
        </w:rPr>
        <w:t xml:space="preserve">Dear </w:t>
      </w:r>
      <w:r w:rsidR="003E5217" w:rsidRPr="003E5217">
        <w:rPr>
          <w:szCs w:val="24"/>
        </w:rPr>
        <w:t>Editor</w:t>
      </w:r>
      <w:r w:rsidR="007C5C5C" w:rsidRPr="003E5217">
        <w:rPr>
          <w:szCs w:val="24"/>
        </w:rPr>
        <w:t>:</w:t>
      </w:r>
    </w:p>
    <w:p w14:paraId="5F1F9B26" w14:textId="77777777" w:rsidR="007C5C5C" w:rsidRPr="003E5217" w:rsidRDefault="007C5C5C" w:rsidP="007C5C5C">
      <w:pPr>
        <w:jc w:val="both"/>
        <w:rPr>
          <w:szCs w:val="24"/>
        </w:rPr>
      </w:pPr>
    </w:p>
    <w:p w14:paraId="1063E1C8" w14:textId="67484BCB" w:rsidR="003E5217" w:rsidRPr="003E5217" w:rsidRDefault="003E5217" w:rsidP="003E5217">
      <w:pPr>
        <w:rPr>
          <w:rFonts w:cs="Arial"/>
          <w:color w:val="000000"/>
          <w:szCs w:val="24"/>
        </w:rPr>
      </w:pPr>
      <w:r w:rsidRPr="003E5217">
        <w:rPr>
          <w:rFonts w:eastAsia="Calibri" w:cs="Arial"/>
          <w:color w:val="000000"/>
          <w:szCs w:val="24"/>
        </w:rPr>
        <w:t>We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are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submitting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for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your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consideration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a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manuscript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titled</w:t>
      </w:r>
      <w:r w:rsidRPr="003E5217">
        <w:rPr>
          <w:rFonts w:cs="Arial"/>
          <w:i/>
          <w:color w:val="000000"/>
          <w:szCs w:val="24"/>
        </w:rPr>
        <w:t xml:space="preserve"> “</w:t>
      </w:r>
      <w:r w:rsidR="00606DA5">
        <w:rPr>
          <w:rFonts w:eastAsia="Calibri" w:cs="Arial"/>
          <w:i/>
          <w:color w:val="000000"/>
          <w:szCs w:val="24"/>
        </w:rPr>
        <w:t>Predicting bacterial growth conditions from mRNA and protein abundances</w:t>
      </w:r>
      <w:r w:rsidRPr="003E5217">
        <w:rPr>
          <w:rFonts w:cs="Arial"/>
          <w:i/>
          <w:color w:val="000000"/>
          <w:szCs w:val="24"/>
        </w:rPr>
        <w:t>”</w:t>
      </w:r>
      <w:r w:rsidRPr="003E5217">
        <w:rPr>
          <w:rFonts w:cs="Arial"/>
          <w:color w:val="000000"/>
          <w:szCs w:val="24"/>
        </w:rPr>
        <w:t xml:space="preserve">. </w:t>
      </w:r>
      <w:r w:rsidRPr="003E5217">
        <w:rPr>
          <w:rFonts w:eastAsia="Calibri" w:cs="Arial"/>
          <w:color w:val="000000"/>
          <w:szCs w:val="24"/>
        </w:rPr>
        <w:t>We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believe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that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this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study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makes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an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important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contribution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to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our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understanding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of</w:t>
      </w:r>
      <w:r w:rsidR="00606DA5">
        <w:rPr>
          <w:rFonts w:eastAsia="Calibri" w:cs="Arial"/>
          <w:color w:val="000000"/>
          <w:szCs w:val="24"/>
        </w:rPr>
        <w:t xml:space="preserve"> environmental-</w:t>
      </w:r>
      <w:r w:rsidR="00445CF4">
        <w:rPr>
          <w:rFonts w:eastAsia="Calibri" w:cs="Arial"/>
          <w:color w:val="000000"/>
          <w:szCs w:val="24"/>
        </w:rPr>
        <w:t>specific gene expression</w:t>
      </w:r>
      <w:r w:rsidR="00CC7144">
        <w:rPr>
          <w:rFonts w:eastAsia="Calibri" w:cs="Arial"/>
          <w:color w:val="000000"/>
          <w:szCs w:val="24"/>
        </w:rPr>
        <w:t xml:space="preserve"> regulation</w:t>
      </w:r>
      <w:r w:rsidR="00445CF4">
        <w:rPr>
          <w:rFonts w:eastAsia="Calibri" w:cs="Arial"/>
          <w:color w:val="000000"/>
          <w:szCs w:val="24"/>
        </w:rPr>
        <w:t xml:space="preserve"> and </w:t>
      </w:r>
      <w:r w:rsidR="00CC7144">
        <w:rPr>
          <w:rFonts w:eastAsia="Calibri" w:cs="Arial"/>
          <w:color w:val="000000"/>
          <w:szCs w:val="24"/>
        </w:rPr>
        <w:t>the</w:t>
      </w:r>
      <w:r w:rsidR="00445CF4">
        <w:rPr>
          <w:rFonts w:eastAsia="Calibri" w:cs="Arial"/>
          <w:color w:val="000000"/>
          <w:szCs w:val="24"/>
        </w:rPr>
        <w:t xml:space="preserve"> utility of</w:t>
      </w:r>
      <w:r w:rsidR="00CC7144">
        <w:rPr>
          <w:rFonts w:eastAsia="Calibri" w:cs="Arial"/>
          <w:color w:val="000000"/>
          <w:szCs w:val="24"/>
        </w:rPr>
        <w:t xml:space="preserve"> using microbial</w:t>
      </w:r>
      <w:r w:rsidR="00445CF4">
        <w:rPr>
          <w:rFonts w:eastAsia="Calibri" w:cs="Arial"/>
          <w:color w:val="000000"/>
          <w:szCs w:val="24"/>
        </w:rPr>
        <w:t xml:space="preserve"> gene expression measurements</w:t>
      </w:r>
      <w:r w:rsidR="00CC7144">
        <w:rPr>
          <w:rFonts w:eastAsia="Calibri" w:cs="Arial"/>
          <w:color w:val="000000"/>
          <w:szCs w:val="24"/>
        </w:rPr>
        <w:t xml:space="preserve"> for discriminating between different external conditions</w:t>
      </w:r>
      <w:r w:rsidRPr="003E5217">
        <w:rPr>
          <w:rFonts w:cs="Arial"/>
          <w:color w:val="000000"/>
          <w:szCs w:val="24"/>
        </w:rPr>
        <w:t xml:space="preserve">. </w:t>
      </w:r>
      <w:r w:rsidRPr="003E5217">
        <w:rPr>
          <w:rFonts w:eastAsia="Calibri" w:cs="Arial"/>
          <w:color w:val="000000"/>
          <w:szCs w:val="24"/>
        </w:rPr>
        <w:t>Specifically</w:t>
      </w:r>
      <w:r w:rsidRPr="003E5217">
        <w:rPr>
          <w:rFonts w:cs="Arial"/>
          <w:color w:val="000000"/>
          <w:szCs w:val="24"/>
        </w:rPr>
        <w:t xml:space="preserve">, </w:t>
      </w:r>
      <w:r w:rsidR="00445CF4">
        <w:rPr>
          <w:rFonts w:cs="Arial"/>
          <w:color w:val="000000"/>
          <w:szCs w:val="24"/>
        </w:rPr>
        <w:t xml:space="preserve">we </w:t>
      </w:r>
      <w:r w:rsidR="00CC7144">
        <w:rPr>
          <w:rFonts w:cs="Arial"/>
          <w:color w:val="000000"/>
          <w:szCs w:val="24"/>
        </w:rPr>
        <w:t>trained machine learning models on</w:t>
      </w:r>
      <w:r w:rsidR="00445CF4">
        <w:rPr>
          <w:rFonts w:cs="Arial"/>
          <w:color w:val="000000"/>
          <w:szCs w:val="24"/>
        </w:rPr>
        <w:t xml:space="preserve"> a dataset of </w:t>
      </w:r>
      <w:r w:rsidR="00445CF4">
        <w:rPr>
          <w:rFonts w:cs="Arial"/>
          <w:i/>
          <w:color w:val="000000"/>
          <w:szCs w:val="24"/>
        </w:rPr>
        <w:t>E. coli</w:t>
      </w:r>
      <w:r w:rsidR="00445CF4">
        <w:rPr>
          <w:rFonts w:cs="Arial"/>
          <w:color w:val="000000"/>
          <w:szCs w:val="24"/>
        </w:rPr>
        <w:t xml:space="preserve"> mRNA and protein abundances </w:t>
      </w:r>
      <w:r w:rsidR="00CC7144">
        <w:rPr>
          <w:rFonts w:cs="Arial"/>
          <w:color w:val="000000"/>
          <w:szCs w:val="24"/>
        </w:rPr>
        <w:t xml:space="preserve">measured </w:t>
      </w:r>
      <w:r w:rsidR="00445CF4">
        <w:rPr>
          <w:rFonts w:cs="Arial"/>
          <w:color w:val="000000"/>
          <w:szCs w:val="24"/>
        </w:rPr>
        <w:t>under various growth conditions</w:t>
      </w:r>
      <w:r w:rsidR="00CC7144">
        <w:rPr>
          <w:rFonts w:cs="Arial"/>
          <w:color w:val="000000"/>
          <w:szCs w:val="24"/>
        </w:rPr>
        <w:t xml:space="preserve"> and show that the resulting models can accurately discriminate between conditions given molecular abundances</w:t>
      </w:r>
      <w:r w:rsidR="00ED15F7">
        <w:rPr>
          <w:rFonts w:cs="Arial"/>
          <w:color w:val="000000"/>
          <w:szCs w:val="24"/>
        </w:rPr>
        <w:t xml:space="preserve">. Recent studies have speculated that </w:t>
      </w:r>
      <w:r w:rsidR="00CC7144">
        <w:rPr>
          <w:rFonts w:cs="Arial"/>
          <w:color w:val="000000"/>
          <w:szCs w:val="24"/>
        </w:rPr>
        <w:t>species composition may serve as an important low-cost biosensor for detecting environmental toxins and contaminants</w:t>
      </w:r>
      <w:r w:rsidR="00ED15F7">
        <w:rPr>
          <w:rFonts w:cs="Arial"/>
          <w:color w:val="000000"/>
          <w:szCs w:val="24"/>
        </w:rPr>
        <w:t>.</w:t>
      </w:r>
      <w:r w:rsidR="00CC7144">
        <w:rPr>
          <w:rFonts w:cs="Arial"/>
          <w:color w:val="000000"/>
          <w:szCs w:val="24"/>
        </w:rPr>
        <w:t xml:space="preserve"> Our study expands this research to show how</w:t>
      </w:r>
      <w:r w:rsidR="00CA240F">
        <w:rPr>
          <w:rFonts w:cs="Arial"/>
          <w:color w:val="000000"/>
          <w:szCs w:val="24"/>
        </w:rPr>
        <w:t xml:space="preserve"> gene expression patterns may provide important and orthogonal information about the identity of growth conditions, particularly for generalist species that may be found across many different environments.</w:t>
      </w:r>
    </w:p>
    <w:p w14:paraId="748B88A1" w14:textId="5B908E2D" w:rsidR="00E071B4" w:rsidRPr="00E071B4" w:rsidRDefault="00E071B4" w:rsidP="009E75A3">
      <w:pPr>
        <w:rPr>
          <w:rFonts w:cs="Arial"/>
          <w:color w:val="000000"/>
          <w:szCs w:val="24"/>
        </w:rPr>
      </w:pPr>
    </w:p>
    <w:p w14:paraId="65E2E8BA" w14:textId="7D5F1C7B" w:rsidR="003E5217" w:rsidRPr="009E75A3" w:rsidRDefault="00CA240F" w:rsidP="003E5217">
      <w:pPr>
        <w:rPr>
          <w:rFonts w:cs="Arial"/>
          <w:color w:val="000000"/>
          <w:szCs w:val="24"/>
        </w:rPr>
      </w:pPr>
      <w:r>
        <w:rPr>
          <w:rFonts w:eastAsia="Calibri" w:cs="Arial"/>
          <w:color w:val="000000"/>
          <w:szCs w:val="24"/>
        </w:rPr>
        <w:t>We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0A417F">
        <w:rPr>
          <w:rFonts w:eastAsia="Calibri" w:cs="Arial"/>
          <w:color w:val="000000"/>
          <w:szCs w:val="24"/>
        </w:rPr>
        <w:t>believe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that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our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work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makes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an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essential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and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unique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contribution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that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is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of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interest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to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the</w:t>
      </w:r>
      <w:r w:rsidR="009E75A3">
        <w:rPr>
          <w:rFonts w:eastAsia="Calibri" w:cs="Arial"/>
          <w:color w:val="000000"/>
          <w:szCs w:val="24"/>
        </w:rPr>
        <w:t xml:space="preserve"> broad</w:t>
      </w:r>
      <w:r w:rsidR="003E5217" w:rsidRPr="003E5217">
        <w:rPr>
          <w:rFonts w:eastAsia="Calibri" w:cs="Arial"/>
          <w:color w:val="000000"/>
          <w:szCs w:val="24"/>
        </w:rPr>
        <w:t xml:space="preserve"> readership</w:t>
      </w:r>
      <w:r w:rsidR="003E5217" w:rsidRPr="003E5217">
        <w:rPr>
          <w:rFonts w:cs="Arial"/>
          <w:color w:val="000000"/>
          <w:szCs w:val="24"/>
        </w:rPr>
        <w:t xml:space="preserve"> </w:t>
      </w:r>
      <w:r w:rsidR="003E5217" w:rsidRPr="003E5217">
        <w:rPr>
          <w:rFonts w:eastAsia="Calibri" w:cs="Arial"/>
          <w:color w:val="000000"/>
          <w:szCs w:val="24"/>
        </w:rPr>
        <w:t>of</w:t>
      </w:r>
      <w:r w:rsidR="003E5217" w:rsidRPr="003E5217">
        <w:rPr>
          <w:rFonts w:eastAsia="Calibri" w:cs="Arial"/>
          <w:i/>
          <w:color w:val="000000"/>
          <w:szCs w:val="24"/>
        </w:rPr>
        <w:t xml:space="preserve"> </w:t>
      </w:r>
      <w:r w:rsidR="00CC7144">
        <w:rPr>
          <w:rFonts w:eastAsia="Calibri" w:cs="Arial"/>
          <w:i/>
          <w:color w:val="000000"/>
          <w:szCs w:val="24"/>
        </w:rPr>
        <w:t>PLOS ONE</w:t>
      </w:r>
      <w:r w:rsidR="003E5217" w:rsidRPr="003E5217">
        <w:rPr>
          <w:rFonts w:eastAsia="Calibri" w:cs="Arial"/>
          <w:i/>
          <w:color w:val="000000"/>
          <w:szCs w:val="24"/>
        </w:rPr>
        <w:t>.</w:t>
      </w:r>
    </w:p>
    <w:p w14:paraId="4D0723F3" w14:textId="77777777" w:rsidR="003E5217" w:rsidRPr="003E5217" w:rsidRDefault="003E5217" w:rsidP="003E5217">
      <w:pPr>
        <w:rPr>
          <w:rFonts w:cs="Arial"/>
          <w:szCs w:val="24"/>
        </w:rPr>
      </w:pPr>
    </w:p>
    <w:p w14:paraId="4907CAE1" w14:textId="73EA2C89" w:rsidR="007C5C5C" w:rsidRDefault="003E5217" w:rsidP="003E5217">
      <w:pPr>
        <w:rPr>
          <w:rFonts w:eastAsia="Calibri" w:cs="Arial"/>
          <w:color w:val="000000"/>
          <w:szCs w:val="24"/>
        </w:rPr>
      </w:pPr>
      <w:r w:rsidRPr="003E5217">
        <w:rPr>
          <w:rFonts w:eastAsia="Calibri" w:cs="Arial"/>
          <w:color w:val="000000"/>
          <w:szCs w:val="24"/>
        </w:rPr>
        <w:t>We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thank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you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very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much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for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your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time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and</w:t>
      </w:r>
      <w:r w:rsidRPr="003E5217">
        <w:rPr>
          <w:rFonts w:cs="Arial"/>
          <w:color w:val="000000"/>
          <w:szCs w:val="24"/>
        </w:rPr>
        <w:t xml:space="preserve"> </w:t>
      </w:r>
      <w:r w:rsidR="006444A3" w:rsidRPr="003E5217">
        <w:rPr>
          <w:rFonts w:eastAsia="Calibri" w:cs="Arial"/>
          <w:color w:val="000000"/>
          <w:szCs w:val="24"/>
        </w:rPr>
        <w:t>consideration</w:t>
      </w:r>
      <w:r w:rsidR="006444A3">
        <w:rPr>
          <w:rFonts w:eastAsia="Calibri" w:cs="Arial"/>
          <w:color w:val="000000"/>
          <w:szCs w:val="24"/>
        </w:rPr>
        <w:t xml:space="preserve"> and</w:t>
      </w:r>
      <w:r w:rsidR="009E75A3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look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forward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to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hearing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from</w:t>
      </w:r>
      <w:r w:rsidRPr="003E5217">
        <w:rPr>
          <w:rFonts w:cs="Arial"/>
          <w:color w:val="000000"/>
          <w:szCs w:val="24"/>
        </w:rPr>
        <w:t xml:space="preserve"> </w:t>
      </w:r>
      <w:r w:rsidRPr="003E5217">
        <w:rPr>
          <w:rFonts w:eastAsia="Calibri" w:cs="Arial"/>
          <w:color w:val="000000"/>
          <w:szCs w:val="24"/>
        </w:rPr>
        <w:t>you</w:t>
      </w:r>
      <w:r w:rsidR="006444A3">
        <w:rPr>
          <w:rFonts w:eastAsia="Calibri" w:cs="Arial"/>
          <w:color w:val="000000"/>
          <w:szCs w:val="24"/>
        </w:rPr>
        <w:t>.</w:t>
      </w:r>
    </w:p>
    <w:p w14:paraId="79BB7BCD" w14:textId="77777777" w:rsidR="00CA240F" w:rsidRDefault="00CA240F" w:rsidP="003E5217">
      <w:pPr>
        <w:rPr>
          <w:rFonts w:cs="Arial"/>
          <w:color w:val="000000"/>
          <w:szCs w:val="24"/>
        </w:rPr>
      </w:pPr>
    </w:p>
    <w:p w14:paraId="25EA9324" w14:textId="77777777" w:rsidR="009E75A3" w:rsidRPr="003E5217" w:rsidRDefault="009E75A3" w:rsidP="003E5217">
      <w:pPr>
        <w:rPr>
          <w:szCs w:val="24"/>
        </w:rPr>
      </w:pPr>
      <w:bookmarkStart w:id="0" w:name="_GoBack"/>
      <w:bookmarkEnd w:id="0"/>
    </w:p>
    <w:p w14:paraId="7D616A85" w14:textId="2CC79C20" w:rsidR="00A7738A" w:rsidRDefault="00E81D8B" w:rsidP="00CA240F">
      <w:pPr>
        <w:ind w:left="4320" w:firstLine="720"/>
        <w:rPr>
          <w:szCs w:val="24"/>
        </w:rPr>
      </w:pPr>
      <w:r w:rsidRPr="003E5217">
        <w:rPr>
          <w:szCs w:val="24"/>
        </w:rPr>
        <w:t>Sincerely Yours,</w:t>
      </w:r>
    </w:p>
    <w:tbl>
      <w:tblPr>
        <w:tblStyle w:val="TableGrid"/>
        <w:tblW w:w="0" w:type="auto"/>
        <w:tblInd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</w:tblGrid>
      <w:tr w:rsidR="00CA240F" w14:paraId="2ECB1DA5" w14:textId="77777777" w:rsidTr="00CA240F">
        <w:tc>
          <w:tcPr>
            <w:tcW w:w="4812" w:type="dxa"/>
          </w:tcPr>
          <w:p w14:paraId="55426ED4" w14:textId="2388E5FD" w:rsidR="00CA240F" w:rsidRPr="003E5217" w:rsidRDefault="00CA240F" w:rsidP="006444A3">
            <w:pPr>
              <w:rPr>
                <w:szCs w:val="24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0" relativeHeight="251662336" behindDoc="0" locked="0" layoutInCell="1" allowOverlap="1" wp14:anchorId="6DBF029F" wp14:editId="05906408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32173</wp:posOffset>
                  </wp:positionV>
                  <wp:extent cx="1371600" cy="365760"/>
                  <wp:effectExtent l="0" t="0" r="0" b="2540"/>
                  <wp:wrapTopAndBottom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0A2917B" w14:textId="77777777" w:rsidR="00CA240F" w:rsidRDefault="00CA240F" w:rsidP="006444A3">
            <w:r>
              <w:tab/>
              <w:t>Claus O. Wilke</w:t>
            </w:r>
          </w:p>
          <w:p w14:paraId="27B40D0D" w14:textId="1511EA17" w:rsidR="00CA240F" w:rsidRDefault="00CA240F" w:rsidP="006444A3">
            <w:pPr>
              <w:ind w:left="720"/>
            </w:pPr>
            <w:r>
              <w:t>Professor and Department Chair, Department of Integrative Biology</w:t>
            </w:r>
          </w:p>
          <w:p w14:paraId="3089BAAC" w14:textId="7A6062F0" w:rsidR="00CA240F" w:rsidRPr="006444A3" w:rsidRDefault="00CA240F">
            <w:r>
              <w:tab/>
              <w:t>The University of Texas at Austin</w:t>
            </w:r>
          </w:p>
        </w:tc>
      </w:tr>
    </w:tbl>
    <w:p w14:paraId="63A3BB04" w14:textId="1FE21ADA" w:rsidR="003608AA" w:rsidRDefault="003608AA" w:rsidP="006444A3"/>
    <w:sectPr w:rsidR="003608AA">
      <w:type w:val="continuous"/>
      <w:pgSz w:w="12240" w:h="15840"/>
      <w:pgMar w:top="1440" w:right="1440" w:bottom="1440" w:left="116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8A"/>
    <w:rsid w:val="0007054B"/>
    <w:rsid w:val="00071776"/>
    <w:rsid w:val="000A2091"/>
    <w:rsid w:val="000A417F"/>
    <w:rsid w:val="000C188B"/>
    <w:rsid w:val="000C68B3"/>
    <w:rsid w:val="000E49CF"/>
    <w:rsid w:val="00126B91"/>
    <w:rsid w:val="00130D84"/>
    <w:rsid w:val="00171F5F"/>
    <w:rsid w:val="00172F36"/>
    <w:rsid w:val="001759F0"/>
    <w:rsid w:val="00180E83"/>
    <w:rsid w:val="00185C69"/>
    <w:rsid w:val="00192DE3"/>
    <w:rsid w:val="001E7906"/>
    <w:rsid w:val="002313C2"/>
    <w:rsid w:val="0025152C"/>
    <w:rsid w:val="002C0F1D"/>
    <w:rsid w:val="002C34EA"/>
    <w:rsid w:val="002D3F58"/>
    <w:rsid w:val="00300F5A"/>
    <w:rsid w:val="003255F6"/>
    <w:rsid w:val="00330C62"/>
    <w:rsid w:val="003415E8"/>
    <w:rsid w:val="00347429"/>
    <w:rsid w:val="003608AA"/>
    <w:rsid w:val="003E5217"/>
    <w:rsid w:val="00424270"/>
    <w:rsid w:val="00445CF4"/>
    <w:rsid w:val="004663E1"/>
    <w:rsid w:val="0047188E"/>
    <w:rsid w:val="00496F91"/>
    <w:rsid w:val="004A0090"/>
    <w:rsid w:val="004A2CBF"/>
    <w:rsid w:val="004A653D"/>
    <w:rsid w:val="004D08E7"/>
    <w:rsid w:val="00532782"/>
    <w:rsid w:val="00580EC9"/>
    <w:rsid w:val="00583A66"/>
    <w:rsid w:val="005971B7"/>
    <w:rsid w:val="005B136E"/>
    <w:rsid w:val="005B3353"/>
    <w:rsid w:val="005B504B"/>
    <w:rsid w:val="005C36E0"/>
    <w:rsid w:val="005E0BE5"/>
    <w:rsid w:val="005F6C93"/>
    <w:rsid w:val="006015E9"/>
    <w:rsid w:val="006029FA"/>
    <w:rsid w:val="00606DA5"/>
    <w:rsid w:val="006444A3"/>
    <w:rsid w:val="006C2D8F"/>
    <w:rsid w:val="006D1BA9"/>
    <w:rsid w:val="006F6BBA"/>
    <w:rsid w:val="0076425D"/>
    <w:rsid w:val="007A5955"/>
    <w:rsid w:val="007B74F7"/>
    <w:rsid w:val="007C5C5C"/>
    <w:rsid w:val="007E7030"/>
    <w:rsid w:val="00806930"/>
    <w:rsid w:val="00862EE7"/>
    <w:rsid w:val="00895718"/>
    <w:rsid w:val="008B2C34"/>
    <w:rsid w:val="008C761D"/>
    <w:rsid w:val="008E2ED9"/>
    <w:rsid w:val="00973554"/>
    <w:rsid w:val="009E2C75"/>
    <w:rsid w:val="009E75A3"/>
    <w:rsid w:val="009F641E"/>
    <w:rsid w:val="00A145C7"/>
    <w:rsid w:val="00A274EF"/>
    <w:rsid w:val="00A34D74"/>
    <w:rsid w:val="00A61EC0"/>
    <w:rsid w:val="00A7738A"/>
    <w:rsid w:val="00A9659C"/>
    <w:rsid w:val="00AA5929"/>
    <w:rsid w:val="00AB2FDE"/>
    <w:rsid w:val="00AC665F"/>
    <w:rsid w:val="00AD5C32"/>
    <w:rsid w:val="00B363D4"/>
    <w:rsid w:val="00B6192C"/>
    <w:rsid w:val="00B64979"/>
    <w:rsid w:val="00B65422"/>
    <w:rsid w:val="00B774E6"/>
    <w:rsid w:val="00BE34D9"/>
    <w:rsid w:val="00BF1C5B"/>
    <w:rsid w:val="00C053BC"/>
    <w:rsid w:val="00C16081"/>
    <w:rsid w:val="00C73870"/>
    <w:rsid w:val="00CA240F"/>
    <w:rsid w:val="00CA73FD"/>
    <w:rsid w:val="00CC7144"/>
    <w:rsid w:val="00D02DD2"/>
    <w:rsid w:val="00D35464"/>
    <w:rsid w:val="00D41D56"/>
    <w:rsid w:val="00D46DE2"/>
    <w:rsid w:val="00D62383"/>
    <w:rsid w:val="00D81482"/>
    <w:rsid w:val="00D828AB"/>
    <w:rsid w:val="00DB7A0F"/>
    <w:rsid w:val="00DC56A9"/>
    <w:rsid w:val="00DE58B1"/>
    <w:rsid w:val="00DF1A1D"/>
    <w:rsid w:val="00E03E4C"/>
    <w:rsid w:val="00E071B4"/>
    <w:rsid w:val="00E150E6"/>
    <w:rsid w:val="00E65D2B"/>
    <w:rsid w:val="00E81D8B"/>
    <w:rsid w:val="00EB4724"/>
    <w:rsid w:val="00ED15F7"/>
    <w:rsid w:val="00F07DFC"/>
    <w:rsid w:val="00F456FC"/>
    <w:rsid w:val="00F86A2A"/>
    <w:rsid w:val="00FC1745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B49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itstream Vera Sans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  <w:rPr>
      <w:rFonts w:ascii="Times" w:eastAsia="Times" w:hAnsi="Times" w:cs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TMLBody">
    <w:name w:val="HTML Body"/>
    <w:pPr>
      <w:suppressAutoHyphens/>
    </w:pPr>
    <w:rPr>
      <w:rFonts w:ascii="Arial" w:eastAsia="Times New Roman" w:hAnsi="Arial" w:cs="Times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numbering" w:customStyle="1" w:styleId="WW8Num1">
    <w:name w:val="WW8Num1"/>
  </w:style>
  <w:style w:type="paragraph" w:styleId="BalloonText">
    <w:name w:val="Balloon Text"/>
    <w:basedOn w:val="Normal"/>
    <w:link w:val="BalloonTextChar"/>
    <w:uiPriority w:val="99"/>
    <w:semiHidden/>
    <w:unhideWhenUsed/>
    <w:rsid w:val="00E81D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8B"/>
    <w:rPr>
      <w:rFonts w:ascii="Lucida Grande" w:eastAsia="Times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65D2B"/>
    <w:pPr>
      <w:suppressAutoHyphens w:val="0"/>
      <w:spacing w:before="100" w:beforeAutospacing="1" w:after="100" w:afterAutospacing="1"/>
    </w:pPr>
    <w:rPr>
      <w:rFonts w:eastAsia="Bitstream Vera Sans" w:cs="Times New Roman"/>
      <w:sz w:val="20"/>
      <w:lang w:bidi="ar-SA"/>
    </w:rPr>
  </w:style>
  <w:style w:type="character" w:customStyle="1" w:styleId="apple-tab-span">
    <w:name w:val="apple-tab-span"/>
    <w:basedOn w:val="DefaultParagraphFont"/>
    <w:rsid w:val="00E65D2B"/>
  </w:style>
  <w:style w:type="table" w:styleId="TableGrid">
    <w:name w:val="Table Grid"/>
    <w:basedOn w:val="TableNormal"/>
    <w:uiPriority w:val="59"/>
    <w:rsid w:val="0064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F1484-03D5-E344-8E2F-4871031D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Caitlin Gabor</dc:creator>
  <cp:lastModifiedBy>Hockenberry, Adam J</cp:lastModifiedBy>
  <cp:revision>3</cp:revision>
  <cp:lastPrinted>2018-03-05T15:58:00Z</cp:lastPrinted>
  <dcterms:created xsi:type="dcterms:W3CDTF">2018-06-05T19:27:00Z</dcterms:created>
  <dcterms:modified xsi:type="dcterms:W3CDTF">2018-06-05T20:39:00Z</dcterms:modified>
  <dc:language>en-US</dc:language>
</cp:coreProperties>
</file>