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42E258C" w:rsidR="002E09F1" w:rsidRDefault="001D0D08" w:rsidP="00DB2CD6">
      <w:pPr>
        <w:rPr>
          <w:color w:val="A6A6A6" w:themeColor="background1" w:themeShade="A6"/>
        </w:rPr>
      </w:pPr>
      <w:r>
        <w:t xml:space="preserve">Figure out the changes in the organisms as response to external conditions is a big challenge. </w:t>
      </w:r>
      <w:commentRangeStart w:id="0"/>
      <w:r>
        <w:t xml:space="preserve">This problem has two distinct sides the first and very well investigated question asks whether we can predict the changes in the organism with respect to external conditions, on the other side the inverse problem which was not investigated that much asks the opposite question whether we can predict the growth conditions can be predicted by using </w:t>
      </w:r>
      <w:r w:rsidR="00FE3C07">
        <w:t>information from the cell is not investigated that much.</w:t>
      </w:r>
      <w:commentRangeEnd w:id="0"/>
      <w:r w:rsidR="009156E8">
        <w:rPr>
          <w:rStyle w:val="CommentReference"/>
        </w:rPr>
        <w:commentReference w:id="0"/>
      </w:r>
      <w:r w:rsidR="00FE3C07">
        <w:t xml:space="preserve"> </w:t>
      </w:r>
    </w:p>
    <w:p w14:paraId="2C643536" w14:textId="77777777" w:rsidR="00DB2CD6" w:rsidRPr="00DB2CD6" w:rsidRDefault="00DB2CD6" w:rsidP="00DB2CD6">
      <w:pPr>
        <w:rPr>
          <w:color w:val="A6A6A6" w:themeColor="background1" w:themeShade="A6"/>
        </w:rPr>
      </w:pPr>
    </w:p>
    <w:p w14:paraId="6F1B99DA" w14:textId="7DB78489" w:rsidR="002E09F1" w:rsidRDefault="002E09F1" w:rsidP="00C31204">
      <w:r>
        <w:t xml:space="preserve">Another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B13E30">
        <w:t xml:space="preserve"> </w:t>
      </w:r>
      <w:r w:rsidR="002E0429">
        <w:t xml:space="preserve"> </w:t>
      </w:r>
      <w:r w:rsidR="00916A56">
        <w:t>but there are multiple challenges based on biases of distinct methods used to collect information</w:t>
      </w:r>
      <w:r w:rsidR="00D13B45">
        <w:t xml:space="preserve"> </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w:t>
      </w:r>
      <w:r w:rsidR="00916A56">
        <w:lastRenderedPageBreak/>
        <w:t xml:space="preserve">from different </w:t>
      </w:r>
      <w:r w:rsidR="003A7B7E">
        <w:t>o</w:t>
      </w:r>
      <w:r w:rsidR="00916A56">
        <w:t>mics layers and biases related with batches which are inevitable</w:t>
      </w:r>
      <w:r w:rsidR="005A1491">
        <w:t xml:space="preserve"> </w:t>
      </w:r>
      <w:r w:rsidR="005A1491">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collected in different labs and at different times.</w:t>
      </w:r>
    </w:p>
    <w:p w14:paraId="30CC5E1C" w14:textId="77777777" w:rsidR="00E25E3E" w:rsidRDefault="00E25E3E" w:rsidP="00C31204"/>
    <w:p w14:paraId="61FD3C1A" w14:textId="3F778EF2" w:rsidR="00C31204" w:rsidRPr="00C31204" w:rsidRDefault="000106AF" w:rsidP="00C31204">
      <w:r>
        <w:t xml:space="preserve">There are some </w:t>
      </w:r>
      <w:r w:rsidR="005E5789">
        <w:t xml:space="preserve">studies that focuses on </w:t>
      </w:r>
      <w:r w:rsidR="00B01B18">
        <w:t xml:space="preserve">predicting external conditions by using the cells internal variables </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4D2922">
        <w:t xml:space="preserve">; but the main focus of those studies is to generate a theoretical framework for the problem. Here we use a large biological dataset </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4D2922">
        <w:t>composed of transcriptomic and proteomic data to predict the growth conditions in a discrete framework. Our</w:t>
      </w:r>
      <w:r w:rsidR="001762FB">
        <w:t xml:space="preserve"> </w:t>
      </w:r>
      <w:r w:rsidR="009803EA">
        <w:t>unique dataset that includes paired mRNA and protein me</w:t>
      </w:r>
      <w:r w:rsidR="00C45A7E">
        <w:t xml:space="preserve">asurements of </w:t>
      </w:r>
      <w:proofErr w:type="gramStart"/>
      <w:r w:rsidR="00C45A7E" w:rsidRPr="00C45A7E">
        <w:rPr>
          <w:i/>
        </w:rPr>
        <w:t>E.coli</w:t>
      </w:r>
      <w:proofErr w:type="gramEnd"/>
      <w:r w:rsidR="00C45A7E">
        <w:t xml:space="preserve"> under</w:t>
      </w:r>
      <w:r w:rsidR="000218CE">
        <w:t xml:space="preserve"> multiple</w:t>
      </w:r>
      <w:r w:rsidR="00C45A7E">
        <w:t xml:space="preserve"> different growth conditions </w:t>
      </w:r>
      <w:r w:rsidR="004D2922">
        <w:t xml:space="preserve">used to train machine learning algorithms with the aim of </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 environment have the biggest impact on the o</w:t>
      </w:r>
      <w:r w:rsidR="00E86C42">
        <w:t xml:space="preserve">rganism under investigation </w:t>
      </w:r>
      <w:r w:rsidR="003229CF">
        <w:t>in transcriptomics and proteomics levels. We observe that,</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D61B14">
        <w:t>e also investigate what are the parameters that increase and decrease the predictability of those conditions and figure out bacterial phase has a huge effect on predictability</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5D5252B9"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637D603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616608AF" w:rsidR="00897E30" w:rsidRDefault="004601B4" w:rsidP="004A0BB3">
      <w:r>
        <w:t xml:space="preserve">We also generate a tuning loop for </w:t>
      </w:r>
      <w:r w:rsidR="003A513B">
        <w:t>the</w:t>
      </w:r>
      <w:r w:rsidR="00897E30">
        <w:t xml:space="preserve"> analyze in which we were optimizing </w:t>
      </w:r>
      <w:r w:rsidR="00897E30" w:rsidRPr="00700FBB">
        <w:rPr>
          <w:rFonts w:ascii="Courier New" w:hAnsi="Courier New" w:cs="Courier New"/>
        </w:rPr>
        <w:t xml:space="preserve">cost </w:t>
      </w:r>
      <w:r w:rsidR="00897E30">
        <w:t xml:space="preserve">value for models SVM with linear, radial and sigmoidal kernels, and </w:t>
      </w:r>
      <w:r w:rsidR="00897E30" w:rsidRPr="00700FBB">
        <w:rPr>
          <w:rFonts w:ascii="Courier New" w:hAnsi="Courier New" w:cs="Courier New"/>
        </w:rPr>
        <w:t xml:space="preserve">gamma </w:t>
      </w:r>
      <w:r w:rsidR="00897E30">
        <w:t xml:space="preserve">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proofErr w:type="spellStart"/>
      <w:r w:rsidR="00642EE2" w:rsidRPr="00BD1F64">
        <w:rPr>
          <w:rFonts w:ascii="Courier New" w:hAnsi="Courier New" w:cs="Courier New"/>
        </w:rPr>
        <w:t>mtry</w:t>
      </w:r>
      <w:proofErr w:type="spellEnd"/>
      <w:r w:rsidR="00642EE2">
        <w:t xml:space="preserve">, </w:t>
      </w:r>
      <w:proofErr w:type="spellStart"/>
      <w:r w:rsidR="00642EE2" w:rsidRPr="00BD1F64">
        <w:rPr>
          <w:rFonts w:ascii="Courier New" w:hAnsi="Courier New" w:cs="Courier New"/>
        </w:rPr>
        <w:t>ntrees</w:t>
      </w:r>
      <w:proofErr w:type="spellEnd"/>
      <w:r w:rsidR="00642EE2">
        <w:t xml:space="preserve">, and </w:t>
      </w:r>
      <w:proofErr w:type="spellStart"/>
      <w:r w:rsidR="00642EE2" w:rsidRPr="00BD1F64">
        <w:rPr>
          <w:rFonts w:ascii="Courier New" w:hAnsi="Courier New" w:cs="Courier New"/>
        </w:rPr>
        <w:t>nodesize</w:t>
      </w:r>
      <w:proofErr w:type="spellEnd"/>
      <w:r w:rsidR="00642EE2">
        <w:t xml:space="preserve"> parameters</w:t>
      </w:r>
      <w:r w:rsidR="00F34FD8">
        <w:t>. We use the m</w:t>
      </w:r>
      <w:r w:rsidR="00F12A7F">
        <w:t>ulti 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2B93B291" w:rsidR="00202CB5" w:rsidRDefault="00015BEF" w:rsidP="004A0BB3">
      <w:r>
        <w:lastRenderedPageBreak/>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w:t>
      </w:r>
      <w:proofErr w:type="spellStart"/>
      <w:r w:rsidR="00A01B7D">
        <w:t>fSVA</w:t>
      </w:r>
      <w:proofErr w:type="spellEnd"/>
      <w:r w:rsidR="00A01B7D">
        <w:t xml:space="preserve">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4118CBC1" w:rsidR="00092881" w:rsidRDefault="003472A0" w:rsidP="00092881">
      <w:r>
        <w:t>Predicting four</w:t>
      </w:r>
      <w:r w:rsidR="00092881">
        <w:t xml:space="preserve">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w:t>
      </w:r>
      <w:proofErr w:type="spellStart"/>
      <w:r w:rsidR="00A65D71">
        <w:t>yy</w:t>
      </w:r>
      <w:proofErr w:type="spellEnd"/>
      <w:r w:rsidR="00A65D71">
        <w:t xml:space="preserve"> as cost and</w:t>
      </w:r>
      <w:r w:rsidR="00865B0E">
        <w:t xml:space="preserve"> xx, </w:t>
      </w:r>
      <w:proofErr w:type="spellStart"/>
      <w:r w:rsidR="00865B0E">
        <w:t>yy</w:t>
      </w:r>
      <w:proofErr w:type="spellEnd"/>
      <w:r w:rsidR="00865B0E">
        <w:t xml:space="preserve">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w:t>
      </w:r>
      <w:r w:rsidR="0050611B">
        <w:t>e sample conditions correctly 61</w:t>
      </w:r>
      <w:r w:rsidR="00E50B1D">
        <w:t>.1</w:t>
      </w:r>
      <w:r w:rsidR="00DE611F">
        <w:t>%</w:t>
      </w:r>
      <w:r w:rsidR="006F4EDA">
        <w:t xml:space="preserve"> </w:t>
      </w:r>
      <w:r w:rsidR="00DE611F">
        <w:t>of</w:t>
      </w:r>
      <w:r w:rsidR="00140942">
        <w:t xml:space="preserve"> the time for mRNA and 55.5</w:t>
      </w:r>
      <w:r w:rsidR="00DE611F">
        <w:t xml:space="preserve">% of the time for protein 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 xml:space="preserve">three of </w:t>
      </w:r>
      <w:r w:rsidR="00994055">
        <w:lastRenderedPageBreak/>
        <w:t>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6C4AC07"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w:t>
      </w:r>
      <w:r w:rsidR="000D14DA">
        <w:t>re 7 and supplementary figure 7</w:t>
      </w:r>
      <w:r w:rsidR="007E2FBF">
        <w:t>)</w:t>
      </w:r>
      <w:r>
        <w:t>. Comparing the results of mRNA and protein data does not make sense because of different sample sizes.  These results are consistent with the “</w:t>
      </w:r>
      <w:r w:rsidRPr="002A0F58">
        <w:t>Clustering of mRNA and protein abundances by different growth conditions</w:t>
      </w:r>
      <w:r>
        <w:t>” table gener</w:t>
      </w:r>
      <w:r w:rsidR="00CF5F93">
        <w:t>ated for the same dataset [our paper</w:t>
      </w:r>
      <w:r w:rsidR="00E621EF">
        <w:t xml:space="preserve"> cite</w:t>
      </w:r>
      <w:r w:rsidR="00CF5F93">
        <w:t>]</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162644A5"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767B01">
        <w:t>60</w:t>
      </w:r>
      <w:r w:rsidR="00DF5D4D">
        <w:t>% percent of the time</w:t>
      </w:r>
      <w:r w:rsidR="00767B01">
        <w:t xml:space="preserve"> when we try multi category classifications</w:t>
      </w:r>
      <w:r w:rsidR="00DF5D4D">
        <w:t>. We used the dataset [</w:t>
      </w:r>
      <w:r w:rsidR="00E621EF">
        <w:t xml:space="preserve">our paper </w:t>
      </w:r>
      <w:proofErr w:type="gramStart"/>
      <w:r w:rsidR="00E621EF">
        <w:t>cite</w:t>
      </w:r>
      <w:proofErr w:type="gramEnd"/>
      <w:r w:rsidR="00DF5D4D">
        <w:t xml:space="preserve">], which includes corresponding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w:t>
      </w:r>
      <w:r w:rsidR="00784B7B">
        <w:lastRenderedPageBreak/>
        <w:t xml:space="preserve">for 16 distinct conditions. This indicates </w:t>
      </w:r>
      <w:proofErr w:type="gramStart"/>
      <w:r w:rsidR="00784B7B" w:rsidRPr="00784B7B">
        <w:rPr>
          <w:i/>
        </w:rPr>
        <w:t>E.coli</w:t>
      </w:r>
      <w:proofErr w:type="gramEnd"/>
      <w:r w:rsidR="00784B7B">
        <w:t xml:space="preserve"> strongly responses to external conditions in a measureable and consistent way</w:t>
      </w:r>
      <w:r w:rsidR="009D4A9A">
        <w:t>.</w:t>
      </w:r>
    </w:p>
    <w:p w14:paraId="4936B55A" w14:textId="77777777" w:rsidR="009D4A9A" w:rsidRDefault="009D4A9A" w:rsidP="004F79A2"/>
    <w:p w14:paraId="52D80746" w14:textId="1EBBD300" w:rsidR="009D4A9A" w:rsidRPr="00563529" w:rsidRDefault="007C37D2" w:rsidP="004F79A2">
      <w:pPr>
        <w:rPr>
          <w:color w:val="E36C0A" w:themeColor="accent6" w:themeShade="BF"/>
        </w:rPr>
      </w:pPr>
      <w:r>
        <w:rPr>
          <w:color w:val="E36C0A" w:themeColor="accent6" w:themeShade="BF"/>
        </w:rPr>
        <w:t>Results suggest that protein concentrations include more information than mRNA concentrations and combined data includes more information than proteins after the results are controlled for sample size</w:t>
      </w:r>
      <w:r>
        <w:rPr>
          <w:color w:val="E36C0A" w:themeColor="accent6" w:themeShade="BF"/>
        </w:rPr>
        <w:t xml:space="preserve">. </w:t>
      </w:r>
      <w:r w:rsidR="009D4A9A" w:rsidRPr="00563529">
        <w:rPr>
          <w:color w:val="E36C0A" w:themeColor="accent6" w:themeShade="BF"/>
        </w:rPr>
        <w:t>If we equate the number of samples protein data includes more information that mRNA data; but mRNA data still have some information about external conditions that protein data do not have so that the combined dataset can make stronger predictions than both from mRNA and protein data alone</w:t>
      </w:r>
      <w:r>
        <w:rPr>
          <w:color w:val="E36C0A" w:themeColor="accent6" w:themeShade="BF"/>
        </w:rPr>
        <w:t>. I</w:t>
      </w:r>
      <w:r w:rsidR="0089192A">
        <w:rPr>
          <w:color w:val="E36C0A" w:themeColor="accent6" w:themeShade="BF"/>
        </w:rPr>
        <w:t xml:space="preserve">ncrease in predictive power </w:t>
      </w:r>
      <w:r w:rsidR="00521EE1">
        <w:rPr>
          <w:color w:val="E36C0A" w:themeColor="accent6" w:themeShade="BF"/>
        </w:rPr>
        <w:t xml:space="preserve">on internal cellular state </w:t>
      </w:r>
      <w:r w:rsidR="0089192A">
        <w:rPr>
          <w:color w:val="E36C0A" w:themeColor="accent6" w:themeShade="BF"/>
        </w:rPr>
        <w:t xml:space="preserve">after combining multiple omics datasets have been </w:t>
      </w:r>
      <w:r w:rsidR="00763301">
        <w:rPr>
          <w:color w:val="E36C0A" w:themeColor="accent6" w:themeShade="BF"/>
        </w:rPr>
        <w:t xml:space="preserve">theoretically </w:t>
      </w:r>
      <w:r w:rsidR="00C91FB6" w:rsidRPr="00C91FB6">
        <w:rPr>
          <w:color w:val="E36C0A" w:themeColor="accent6" w:themeShade="BF"/>
        </w:rPr>
        <w:t>hypothesized</w:t>
      </w:r>
      <w:r w:rsidR="00C91FB6">
        <w:rPr>
          <w:color w:val="E36C0A" w:themeColor="accent6" w:themeShade="BF"/>
        </w:rPr>
        <w:t xml:space="preserve"> </w:t>
      </w:r>
      <w:r w:rsidR="00C91FB6">
        <w:rPr>
          <w:color w:val="E36C0A" w:themeColor="accent6" w:themeShade="BF"/>
        </w:rPr>
        <w:fldChar w:fldCharType="begin"/>
      </w:r>
      <w:r w:rsidR="006D4ABC">
        <w:rPr>
          <w:color w:val="E36C0A" w:themeColor="accent6" w:themeShade="B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Pr>
          <w:color w:val="E36C0A" w:themeColor="accent6" w:themeShade="BF"/>
        </w:rPr>
        <w:fldChar w:fldCharType="separate"/>
      </w:r>
      <w:r w:rsidR="00C91FB6" w:rsidRPr="00C91FB6">
        <w:rPr>
          <w:rFonts w:ascii="Calibri" w:eastAsia="Times New Roman" w:cs="Times New Roman"/>
          <w:color w:val="FF0000"/>
          <w:vertAlign w:val="superscript"/>
        </w:rPr>
        <w:t>14</w:t>
      </w:r>
      <w:r w:rsidR="00C91FB6">
        <w:rPr>
          <w:color w:val="E36C0A" w:themeColor="accent6" w:themeShade="BF"/>
        </w:rPr>
        <w:fldChar w:fldCharType="end"/>
      </w:r>
      <w:r w:rsidR="00C91FB6">
        <w:rPr>
          <w:color w:val="E36C0A" w:themeColor="accent6" w:themeShade="BF"/>
        </w:rPr>
        <w:t xml:space="preserve"> </w:t>
      </w:r>
      <w:r w:rsidR="00763301">
        <w:rPr>
          <w:color w:val="E36C0A" w:themeColor="accent6" w:themeShade="BF"/>
        </w:rPr>
        <w:t xml:space="preserve">and </w:t>
      </w:r>
      <w:r w:rsidR="0089192A">
        <w:rPr>
          <w:color w:val="E36C0A" w:themeColor="accent6" w:themeShade="BF"/>
        </w:rPr>
        <w:t>reported before</w:t>
      </w:r>
      <w:r w:rsidR="001352EA">
        <w:rPr>
          <w:color w:val="E36C0A" w:themeColor="accent6" w:themeShade="BF"/>
        </w:rPr>
        <w:fldChar w:fldCharType="begin"/>
      </w:r>
      <w:r w:rsidR="00144A87">
        <w:rPr>
          <w:color w:val="E36C0A" w:themeColor="accent6" w:themeShade="B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Pr>
          <w:color w:val="E36C0A" w:themeColor="accent6" w:themeShade="BF"/>
        </w:rPr>
        <w:fldChar w:fldCharType="separate"/>
      </w:r>
      <w:r w:rsidR="00144A87" w:rsidRPr="00144A87">
        <w:rPr>
          <w:rFonts w:ascii="Calibri" w:eastAsia="Times New Roman" w:cs="Times New Roman"/>
          <w:color w:val="FF0000"/>
          <w:vertAlign w:val="superscript"/>
        </w:rPr>
        <w:t>1,15,16</w:t>
      </w:r>
      <w:r w:rsidR="001352EA">
        <w:rPr>
          <w:color w:val="E36C0A" w:themeColor="accent6" w:themeShade="BF"/>
        </w:rPr>
        <w:fldChar w:fldCharType="end"/>
      </w:r>
      <w:r w:rsidR="00C4041F">
        <w:rPr>
          <w:color w:val="E36C0A" w:themeColor="accent6" w:themeShade="BF"/>
        </w:rPr>
        <w:t>.</w:t>
      </w:r>
      <w:r w:rsidR="009675D5">
        <w:rPr>
          <w:color w:val="E36C0A" w:themeColor="accent6" w:themeShade="BF"/>
        </w:rPr>
        <w:t xml:space="preserve"> </w:t>
      </w:r>
    </w:p>
    <w:p w14:paraId="39BFAE20" w14:textId="77777777" w:rsidR="009D4A9A" w:rsidRPr="00563529" w:rsidRDefault="009D4A9A" w:rsidP="004F79A2">
      <w:pPr>
        <w:rPr>
          <w:color w:val="E36C0A" w:themeColor="accent6" w:themeShade="BF"/>
        </w:rPr>
      </w:pPr>
    </w:p>
    <w:p w14:paraId="3BECD68D" w14:textId="538762E8"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w:t>
      </w:r>
      <w:r w:rsidR="00502021">
        <w:rPr>
          <w:color w:val="E36C0A" w:themeColor="accent6" w:themeShade="BF"/>
        </w:rPr>
        <w:t xml:space="preserve"> of mRNA and proteins become </w:t>
      </w:r>
      <w:r w:rsidR="00C318C0">
        <w:rPr>
          <w:color w:val="E36C0A" w:themeColor="accent6" w:themeShade="BF"/>
        </w:rPr>
        <w:t>indistinguishable, this behavior is independent from</w:t>
      </w:r>
      <w:r w:rsidRPr="00563529">
        <w:rPr>
          <w:color w:val="E36C0A" w:themeColor="accent6" w:themeShade="BF"/>
        </w:rPr>
        <w:t xml:space="preserve"> external conditions.</w:t>
      </w:r>
      <w:r w:rsidR="00E00A86" w:rsidRPr="00563529">
        <w:rPr>
          <w:color w:val="E36C0A" w:themeColor="accent6" w:themeShade="BF"/>
        </w:rPr>
        <w:t xml:space="preserve"> </w:t>
      </w:r>
    </w:p>
    <w:p w14:paraId="7FDFA8CC" w14:textId="2A767F5A" w:rsidR="00560654" w:rsidRPr="00563529" w:rsidRDefault="00CE4EB5" w:rsidP="00CE4EB5">
      <w:pPr>
        <w:tabs>
          <w:tab w:val="left" w:pos="6853"/>
        </w:tabs>
        <w:rPr>
          <w:color w:val="E36C0A" w:themeColor="accent6" w:themeShade="BF"/>
        </w:rPr>
      </w:pPr>
      <w:r>
        <w:rPr>
          <w:color w:val="E36C0A" w:themeColor="accent6" w:themeShade="BF"/>
        </w:rPr>
        <w:tab/>
      </w:r>
    </w:p>
    <w:p w14:paraId="39C5F125" w14:textId="64010B75" w:rsidR="003E74D5" w:rsidRDefault="00B524F7" w:rsidP="003E74D5">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FE313F">
        <w:rPr>
          <w:color w:val="E36C0A" w:themeColor="accent6" w:themeShade="BF"/>
        </w:rPr>
        <w:t xml:space="preserve"> </w:t>
      </w:r>
      <w:r w:rsidR="003E74D5">
        <w:rPr>
          <w:color w:val="E36C0A" w:themeColor="accent6" w:themeShade="BF"/>
        </w:rPr>
        <w:t>Those results are in agreement with previous investigation of the same dataset</w:t>
      </w:r>
      <w:r w:rsidR="003E74D5">
        <w:rPr>
          <w:color w:val="E36C0A" w:themeColor="accent6" w:themeShade="BF"/>
        </w:rPr>
        <w:fldChar w:fldCharType="begin"/>
      </w:r>
      <w:r w:rsidR="003E74D5">
        <w:rPr>
          <w:color w:val="E36C0A" w:themeColor="accent6" w:themeShade="B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Pr>
          <w:color w:val="E36C0A" w:themeColor="accent6" w:themeShade="BF"/>
        </w:rPr>
        <w:fldChar w:fldCharType="separate"/>
      </w:r>
      <w:r w:rsidR="003E74D5" w:rsidRPr="003E74D5">
        <w:rPr>
          <w:rFonts w:ascii="Calibri" w:eastAsia="Times New Roman" w:cs="Times New Roman"/>
          <w:color w:val="FF0000"/>
          <w:vertAlign w:val="superscript"/>
        </w:rPr>
        <w:t>6</w:t>
      </w:r>
      <w:r w:rsidR="003E74D5">
        <w:rPr>
          <w:color w:val="E36C0A" w:themeColor="accent6" w:themeShade="BF"/>
        </w:rPr>
        <w:fldChar w:fldCharType="end"/>
      </w:r>
      <w:r w:rsidR="003E74D5">
        <w:rPr>
          <w:color w:val="E36C0A" w:themeColor="accent6" w:themeShade="BF"/>
        </w:rPr>
        <w:t xml:space="preserve">. In that study, we </w:t>
      </w:r>
      <w:r w:rsidR="003E74D5">
        <w:rPr>
          <w:color w:val="E36C0A" w:themeColor="accent6" w:themeShade="BF"/>
        </w:rPr>
        <w:t>looked for cluster purity with the help of</w:t>
      </w:r>
      <w:r w:rsidR="003E74D5" w:rsidRPr="00727C74">
        <w:t xml:space="preserve"> </w:t>
      </w:r>
      <w:proofErr w:type="spellStart"/>
      <w:r w:rsidR="003E74D5" w:rsidRPr="00727C74">
        <w:rPr>
          <w:color w:val="E36C0A" w:themeColor="accent6" w:themeShade="BF"/>
        </w:rPr>
        <w:t>cophenetic</w:t>
      </w:r>
      <w:proofErr w:type="spellEnd"/>
      <w:r w:rsidR="003E74D5" w:rsidRPr="00727C74">
        <w:rPr>
          <w:color w:val="E36C0A" w:themeColor="accent6" w:themeShade="BF"/>
        </w:rPr>
        <w:t xml:space="preserve"> </w:t>
      </w:r>
      <w:r w:rsidR="003E74D5">
        <w:rPr>
          <w:color w:val="E36C0A" w:themeColor="accent6" w:themeShade="BF"/>
        </w:rPr>
        <w:t xml:space="preserve">distance </w:t>
      </w:r>
      <w:r w:rsidR="003E74D5" w:rsidRPr="00727C74">
        <w:rPr>
          <w:color w:val="E36C0A" w:themeColor="accent6" w:themeShade="BF"/>
        </w:rPr>
        <w:t xml:space="preserve">of the </w:t>
      </w:r>
      <w:proofErr w:type="spellStart"/>
      <w:r w:rsidR="003E74D5">
        <w:rPr>
          <w:color w:val="E36C0A" w:themeColor="accent6" w:themeShade="BF"/>
        </w:rPr>
        <w:t>dendrogram</w:t>
      </w:r>
      <w:proofErr w:type="spellEnd"/>
      <w:r w:rsidR="003E74D5">
        <w:rPr>
          <w:color w:val="E36C0A" w:themeColor="accent6" w:themeShade="BF"/>
        </w:rPr>
        <w:t xml:space="preserve"> generated for mRNA and protein datasets </w:t>
      </w:r>
      <w:r w:rsidR="003E74D5">
        <w:rPr>
          <w:color w:val="E36C0A" w:themeColor="accent6" w:themeShade="BF"/>
        </w:rPr>
        <w:fldChar w:fldCharType="begin"/>
      </w:r>
      <w:r w:rsidR="003E74D5">
        <w:rPr>
          <w:color w:val="E36C0A" w:themeColor="accent6" w:themeShade="BF"/>
        </w:rPr>
        <w:instrText xml:space="preserve"> ADDIN ZOTERO_ITEM CSL_CITATION {"citationID":"e5gosg61b","properties":{"formattedCitation":"{\\rtf \\super 17,18\\nosupersub{}}","plainCitation":"17,18"},"citationItems":[{"id":301,"uris":["http://zotero.org/users/local/FOPKHRFW/items/7PGH5UH2"],"uri":["http://zotero.org/users/local/FOPKHRFW/items/7PGH5UH2"],"itemData":{"id":301,"type":"article-journal","title":"The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Pr>
          <w:color w:val="E36C0A" w:themeColor="accent6" w:themeShade="BF"/>
        </w:rPr>
        <w:fldChar w:fldCharType="separate"/>
      </w:r>
      <w:r w:rsidR="003E74D5" w:rsidRPr="003E74D5">
        <w:rPr>
          <w:rFonts w:ascii="Calibri" w:eastAsia="Times New Roman" w:cs="Times New Roman"/>
          <w:color w:val="FF0000"/>
          <w:vertAlign w:val="superscript"/>
        </w:rPr>
        <w:t>17,18</w:t>
      </w:r>
      <w:r w:rsidR="003E74D5">
        <w:rPr>
          <w:color w:val="E36C0A" w:themeColor="accent6" w:themeShade="BF"/>
        </w:rPr>
        <w:fldChar w:fldCharType="end"/>
      </w:r>
      <w:r w:rsidR="003E74D5">
        <w:rPr>
          <w:color w:val="E36C0A" w:themeColor="accent6" w:themeShade="BF"/>
        </w:rPr>
        <w:t>. C</w:t>
      </w:r>
      <w:r w:rsidR="003E74D5">
        <w:rPr>
          <w:color w:val="E36C0A" w:themeColor="accent6" w:themeShade="BF"/>
        </w:rPr>
        <w:t xml:space="preserve">omparison of those results with the predictability of the external conditions indicate, more the sample clusters are isolated more predictable they are.  </w:t>
      </w:r>
    </w:p>
    <w:p w14:paraId="6BFAA9E5" w14:textId="77777777" w:rsidR="0093631F" w:rsidRDefault="0093631F" w:rsidP="004F79A2">
      <w:pPr>
        <w:rPr>
          <w:color w:val="E36C0A" w:themeColor="accent6" w:themeShade="BF"/>
        </w:rPr>
      </w:pPr>
    </w:p>
    <w:p w14:paraId="4B7F45DB" w14:textId="0B342EF8" w:rsidR="00B524F7" w:rsidRDefault="00FE313F" w:rsidP="004F79A2">
      <w:pPr>
        <w:rPr>
          <w:color w:val="E36C0A" w:themeColor="accent6" w:themeShade="BF"/>
        </w:rPr>
      </w:pPr>
      <w:r>
        <w:rPr>
          <w:color w:val="E36C0A" w:themeColor="accent6" w:themeShade="BF"/>
        </w:rPr>
        <w:t xml:space="preserve">The </w:t>
      </w:r>
    </w:p>
    <w:p w14:paraId="22EC6C03" w14:textId="24410977" w:rsidR="0018334C" w:rsidRDefault="00435E30" w:rsidP="00435E30">
      <w:pPr>
        <w:pStyle w:val="ListParagraph"/>
        <w:numPr>
          <w:ilvl w:val="0"/>
          <w:numId w:val="8"/>
        </w:numPr>
        <w:rPr>
          <w:color w:val="E36C0A" w:themeColor="accent6" w:themeShade="BF"/>
        </w:rPr>
      </w:pPr>
      <w:r>
        <w:rPr>
          <w:color w:val="E36C0A" w:themeColor="accent6" w:themeShade="BF"/>
        </w:rPr>
        <w:t>Results are agreement with previous paper</w:t>
      </w:r>
    </w:p>
    <w:p w14:paraId="55832C22" w14:textId="34574E8D" w:rsidR="00435E30" w:rsidRDefault="00435E30" w:rsidP="00435E30">
      <w:pPr>
        <w:pStyle w:val="ListParagraph"/>
        <w:numPr>
          <w:ilvl w:val="0"/>
          <w:numId w:val="8"/>
        </w:numPr>
        <w:rPr>
          <w:color w:val="E36C0A" w:themeColor="accent6" w:themeShade="BF"/>
        </w:rPr>
      </w:pPr>
      <w:r>
        <w:rPr>
          <w:color w:val="E36C0A" w:themeColor="accent6" w:themeShade="BF"/>
        </w:rPr>
        <w:t>We already did something for correcting batch effects</w:t>
      </w:r>
    </w:p>
    <w:p w14:paraId="6E14F065" w14:textId="146D3471" w:rsidR="00435E30" w:rsidRPr="00435E30" w:rsidRDefault="00435E30" w:rsidP="00435E30">
      <w:pPr>
        <w:pStyle w:val="ListParagraph"/>
        <w:numPr>
          <w:ilvl w:val="0"/>
          <w:numId w:val="8"/>
        </w:numPr>
        <w:rPr>
          <w:color w:val="E36C0A" w:themeColor="accent6" w:themeShade="BF"/>
        </w:rPr>
      </w:pPr>
      <w:r>
        <w:rPr>
          <w:color w:val="E36C0A" w:themeColor="accent6" w:themeShade="BF"/>
        </w:rPr>
        <w:t>Batch effects are there for other tests too</w:t>
      </w:r>
    </w:p>
    <w:p w14:paraId="6CA7C503" w14:textId="77777777" w:rsidR="00B524F7" w:rsidRDefault="00B524F7" w:rsidP="004F79A2"/>
    <w:p w14:paraId="33F9C5FD" w14:textId="450EBA7E" w:rsidR="003121F4" w:rsidRDefault="003121F4" w:rsidP="004F79A2">
      <w:r>
        <w:t xml:space="preserve">The biggest handicap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6D4ABC">
        <w:instrText xml:space="preserve"> ADDIN ZOTERO_ITEM CSL_CITATION {"citationID":"auoenBbo","properties":{"formattedCitation":"{\\rtf \\super 19\\uc0\\u8211{}22\\nosupersub{}}","plainCitation":"19–22"},"citationItems":[{"id":266,"uris":["http://zotero.org/users/local/FOPKHRFW/items/TJIK6MAA"],"uri":["http://zotero.org/users/local/FOPKHRFW/items/TJIK6MAA"],"itemData":{"id":266,"type":"article-journal","title":"The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6D4ABC" w:rsidRPr="006D4ABC">
        <w:rPr>
          <w:rFonts w:ascii="Calibri" w:eastAsia="Times New Roman" w:cs="Times New Roman"/>
          <w:vertAlign w:val="superscript"/>
        </w:rPr>
        <w:t>19–22</w:t>
      </w:r>
      <w:r w:rsidR="00FA188D">
        <w:fldChar w:fldCharType="end"/>
      </w:r>
      <w:r>
        <w:t xml:space="preserve">, the comparison between multi variable and multi variable intersection analyses </w:t>
      </w:r>
      <w:r w:rsidR="00B82310">
        <w:t xml:space="preserve">(figure </w:t>
      </w:r>
      <w:r w:rsidR="00B93FC2">
        <w:t>4a</w:t>
      </w:r>
      <w:r w:rsidR="00B82310">
        <w:t xml:space="preserve"> vs sup</w:t>
      </w:r>
      <w:r w:rsidR="00B93FC2">
        <w:t>plementary figure 3 and figure 4b</w:t>
      </w:r>
      <w:r w:rsidR="00B82310">
        <w:t xml:space="preserve"> vs. supplementary figure 4) </w:t>
      </w:r>
      <w:r w:rsidR="006D6530">
        <w:t xml:space="preserve">indicates </w:t>
      </w:r>
      <w:r>
        <w:t xml:space="preserve">the </w:t>
      </w:r>
      <w:r w:rsidR="006D6530">
        <w:t>prediction power decreases for smaller</w:t>
      </w:r>
      <w:r>
        <w:t xml:space="preserve"> sample set</w:t>
      </w:r>
      <w:r w:rsidR="006D6530">
        <w:t xml:space="preserve"> for both mRNA and protein data</w:t>
      </w:r>
      <w:r>
        <w:t xml:space="preserve">. This indicates we are not in stationary </w:t>
      </w:r>
      <w:r w:rsidR="007B2E45">
        <w:t>predictability</w:t>
      </w:r>
      <w:r w:rsidR="006D6530">
        <w:t xml:space="preserve"> </w:t>
      </w:r>
      <w:r>
        <w:t>regime</w:t>
      </w:r>
      <w:r w:rsidR="006D6530">
        <w:t xml:space="preserve"> </w:t>
      </w:r>
      <w:r>
        <w:t xml:space="preserve">in terms of number of samples. </w:t>
      </w:r>
    </w:p>
    <w:p w14:paraId="23B0C2BC" w14:textId="77777777" w:rsidR="00DB5448" w:rsidRDefault="00DB5448" w:rsidP="004F79A2"/>
    <w:p w14:paraId="4F2B6C94" w14:textId="576B3053" w:rsidR="00DB5448" w:rsidRDefault="00DB5448" w:rsidP="004F79A2">
      <w:r>
        <w:t>The second problem seems to be associated with sample number bias</w:t>
      </w:r>
      <w:r w:rsidR="00FA56F0">
        <w:fldChar w:fldCharType="begin"/>
      </w:r>
      <w:r w:rsidR="00FA56F0">
        <w:instrText xml:space="preserve"> ADDIN ZOTERO_ITEM CSL_CITATION {"citationID":"2el8qmqlas","properties":{"formattedCitation":"{\\rtf \\super 23\\uc0\\u8211{}25\\nosupersub{}}","plainCitation":"23–25"},"citationItems":[{"id":425,"uris":["http://zotero.org/users/local/FOPKHRFW/items/G9DUIDW8"],"uri":["http://zotero.org/users/local/FOPKHRFW/items/G9DUIDW8"],"itemData":{"id":425,"type":"article-journal","title":"A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FA56F0" w:rsidRPr="00FA56F0">
        <w:rPr>
          <w:rFonts w:ascii="Calibri" w:eastAsia="Times New Roman" w:cs="Times New Roman"/>
          <w:vertAlign w:val="superscript"/>
        </w:rPr>
        <w:t>23–25</w:t>
      </w:r>
      <w:r w:rsidR="00FA56F0">
        <w:fldChar w:fldCharType="end"/>
      </w:r>
      <w:r>
        <w:t>, although we made</w:t>
      </w:r>
      <w:r w:rsidR="003367F9">
        <w:t xml:space="preserve"> </w:t>
      </w:r>
      <w:r>
        <w:t>correction</w:t>
      </w:r>
      <w:r w:rsidR="003367F9">
        <w:t>s</w:t>
      </w:r>
      <w:r>
        <w:t xml:space="preserve"> with weight factors</w:t>
      </w:r>
      <w:r w:rsidR="000E6A0F">
        <w:fldChar w:fldCharType="begin"/>
      </w:r>
      <w:r w:rsidR="00311774">
        <w:instrText xml:space="preserve"> ADDIN ZOTERO_ITEM CSL_CITATION {"citationID":"gfgg48dlv","properties":{"formattedCitation":"{\\rtf \\super 26\\nosupersub{}}","plainCitation":"26"},"citationItems":[{"id":427,"uris":["http://zotero.org/users/local/FOPKHRFW/items/MFZZJWP2"],"uri":["http://zotero.org/users/local/FOPKHRFW/items/MFZZJWP2"],"itemData":{"id":427,"type":"paper-conference","title":"Weighted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methods.","DOI":"10.1109/ICMLC.2005.1527706","author":[{"family":"Huang","given":"Yi-Min"},{"family":"Du","given":"Shu-Xin"}],"issued":{"date-parts":[["2005",8]]}}}],"schema":"https://github.com/citation-style-language/schema/raw/master/csl-citation.json"} </w:instrText>
      </w:r>
      <w:r w:rsidR="000E6A0F">
        <w:fldChar w:fldCharType="separate"/>
      </w:r>
      <w:r w:rsidR="00311774" w:rsidRPr="00311774">
        <w:rPr>
          <w:rFonts w:ascii="Calibri" w:eastAsia="Times New Roman" w:cs="Times New Roman"/>
          <w:vertAlign w:val="superscript"/>
        </w:rPr>
        <w:t>26</w:t>
      </w:r>
      <w:r w:rsidR="000E6A0F">
        <w:fldChar w:fldCharType="end"/>
      </w:r>
      <w:r w:rsidR="00AE0060">
        <w:t xml:space="preserve"> and</w:t>
      </w:r>
      <w:r w:rsidR="003367F9">
        <w:t xml:space="preserve">, we chose multi conditional macro F1 score for </w:t>
      </w:r>
      <w:r w:rsidR="0027159B">
        <w:t>cost function in optimization process.</w:t>
      </w:r>
      <w:r w:rsidR="003367F9">
        <w:t xml:space="preserve"> </w:t>
      </w:r>
      <w:r w:rsidR="00701097">
        <w:t xml:space="preserve">it seems still there is a correlation between sample size and prediction performance. </w:t>
      </w:r>
      <w:r w:rsidR="002D619C">
        <w:t>This effect</w:t>
      </w:r>
      <w:r w:rsidR="003367F9">
        <w:t xml:space="preserve"> is strong in mRNA predictions (figure 4a) and predictions related with combined data (supplementary figure 5)</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w:t>
      </w:r>
      <w:r>
        <w:lastRenderedPageBreak/>
        <w:t xml:space="preserve">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1758E378" w:rsidR="002B4B63" w:rsidRDefault="002B4B63" w:rsidP="002B4B63">
      <w:r>
        <w:t>The initial preparation of the dat</w:t>
      </w:r>
      <w:r w:rsidR="006F7D10">
        <w:t xml:space="preserve">a is similar to the paper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311774">
        <w:instrText xml:space="preserve"> ADDIN ZOTERO_ITEM CSL_CITATION {"citationID":"pmvj8744n","properties":{"formattedCitation":"{\\rtf \\super 27\\nosupersub{}}","plainCitation":"27"},"citationItems":[{"id":55,"uris":["http://zotero.org/users/local/FOPKHRFW/items/MRCKBHWD"],"uri":["http://zotero.org/users/local/FOPKHRFW/items/MRCKBHWD"],"itemData":{"id":55,"type":"article-journal","title":"Differential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311774" w:rsidRPr="00311774">
        <w:rPr>
          <w:rFonts w:ascii="Calibri" w:eastAsia="Times New Roman" w:cs="Times New Roman"/>
          <w:vertAlign w:val="superscript"/>
        </w:rPr>
        <w:t>27</w:t>
      </w:r>
      <w:r w:rsidR="00A230F8">
        <w:fldChar w:fldCharType="end"/>
      </w:r>
      <w:r w:rsidR="00512BEF">
        <w:t xml:space="preserve"> (</w:t>
      </w:r>
      <w:proofErr w:type="spellStart"/>
      <w:r w:rsidR="00512BEF" w:rsidRPr="00B13BD4">
        <w:rPr>
          <w:rFonts w:ascii="Courier New" w:hAnsi="Courier New" w:cs="Courier New"/>
        </w:rPr>
        <w:t>vst</w:t>
      </w:r>
      <w:proofErr w:type="spellEnd"/>
      <w:r w:rsidR="00512BEF" w:rsidRPr="0083752F">
        <w:t>)</w:t>
      </w:r>
      <w:r w:rsidR="00A23686">
        <w:t xml:space="preserve"> on it.</w:t>
      </w:r>
      <w:r w:rsidR="00BB0534">
        <w:t xml:space="preserve"> </w:t>
      </w:r>
    </w:p>
    <w:p w14:paraId="27DF073B" w14:textId="77777777" w:rsidR="00A23686" w:rsidRDefault="00A23686" w:rsidP="002B4B63"/>
    <w:p w14:paraId="46F1491C" w14:textId="29D841BD" w:rsidR="00D31817" w:rsidRDefault="00A23686" w:rsidP="002B4B63">
      <w:r>
        <w:t xml:space="preserve">We then divide the </w:t>
      </w:r>
      <w:r w:rsidR="00847620">
        <w:t xml:space="preserve">data into two subsets; </w:t>
      </w:r>
      <w:proofErr w:type="spellStart"/>
      <w:r w:rsidR="00847620">
        <w:t>training</w:t>
      </w:r>
      <w:r w:rsidR="00A50373">
        <w:t>&amp;tune</w:t>
      </w:r>
      <w:proofErr w:type="spellEnd"/>
      <w:r w:rsidR="00A50373">
        <w:t xml:space="preserve"> set</w:t>
      </w:r>
      <w:r w:rsidR="00847620">
        <w:t xml:space="preserve"> and test</w:t>
      </w:r>
      <w:r w:rsidR="00A50373">
        <w:t xml:space="preserve"> set</w:t>
      </w:r>
      <w:r w:rsidR="00847620">
        <w:t xml:space="preserve">. The division is semi random i.e. algorithm preserves the ratios of different conditions in </w:t>
      </w:r>
      <w:proofErr w:type="spellStart"/>
      <w:r w:rsidR="00847620">
        <w:t>training</w:t>
      </w:r>
      <w:r w:rsidR="003C7F9C">
        <w:t>&amp;tune</w:t>
      </w:r>
      <w:proofErr w:type="spellEnd"/>
      <w:r w:rsidR="00847620">
        <w:t xml:space="preserve"> and test subsets.</w:t>
      </w:r>
      <w:r w:rsidR="00D81467">
        <w:t xml:space="preserve"> We preserve the condition labels for </w:t>
      </w:r>
      <w:proofErr w:type="spellStart"/>
      <w:r w:rsidR="00D81467">
        <w:t>training</w:t>
      </w:r>
      <w:r w:rsidR="003C7F9C">
        <w:t>&amp;tune</w:t>
      </w:r>
      <w:proofErr w:type="spellEnd"/>
      <w:r w:rsidR="00D81467">
        <w:t xml:space="preserve"> data but we delete the labels of the samples for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w:t>
      </w:r>
      <w:proofErr w:type="spellStart"/>
      <w:r w:rsidR="00C53E57">
        <w:t>fSVA</w:t>
      </w:r>
      <w:proofErr w:type="spellEnd"/>
      <w:r w:rsidR="00C53E57">
        <w:t>)</w:t>
      </w:r>
      <w:r w:rsidR="00D81467">
        <w:t xml:space="preserve"> to get rid of the </w:t>
      </w:r>
      <w:r w:rsidR="006D40B2">
        <w:t xml:space="preserve">batch effects in the sample. The algorithm can correct the batch effects on both </w:t>
      </w:r>
      <w:proofErr w:type="spellStart"/>
      <w:r w:rsidR="006D40B2">
        <w:t>training</w:t>
      </w:r>
      <w:r w:rsidR="003C7F9C">
        <w:t>&amp;tune</w:t>
      </w:r>
      <w:proofErr w:type="spellEnd"/>
      <w:r w:rsidR="006D40B2">
        <w:t xml:space="preserve"> and test data without knowing the labels of the test data. </w:t>
      </w:r>
      <w:r w:rsidR="00A50373">
        <w:t xml:space="preserve">With the </w:t>
      </w:r>
      <w:proofErr w:type="spellStart"/>
      <w:r w:rsidR="00A50373">
        <w:t>fSVA</w:t>
      </w:r>
      <w:proofErr w:type="spellEnd"/>
      <w:r w:rsidR="00A50373">
        <w:t xml:space="preserve"> algorithm we generate batch effect normalized </w:t>
      </w:r>
      <w:proofErr w:type="spellStart"/>
      <w:r w:rsidR="00A50373">
        <w:t>training</w:t>
      </w:r>
      <w:r w:rsidR="003C7F9C">
        <w:t>&amp;tune</w:t>
      </w:r>
      <w:proofErr w:type="spellEnd"/>
      <w:r w:rsidR="00A50373">
        <w:t xml:space="preserve"> and test datasets without knowing the labels of test data. </w:t>
      </w:r>
      <w:r w:rsidR="00F03A4F">
        <w:t xml:space="preserve">After </w:t>
      </w:r>
      <w:proofErr w:type="spellStart"/>
      <w:r w:rsidR="00F03A4F">
        <w:t>fSVA</w:t>
      </w:r>
      <w:proofErr w:type="spellEnd"/>
      <w:r w:rsidR="00F03A4F">
        <w:t xml:space="preserve">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principle axis of </w:t>
      </w:r>
      <w:proofErr w:type="spellStart"/>
      <w:r w:rsidR="00F03A4F">
        <w:t>training</w:t>
      </w:r>
      <w:r w:rsidR="001E2818">
        <w:t>&amp;tune</w:t>
      </w:r>
      <w:proofErr w:type="spellEnd"/>
      <w:r w:rsidR="00F03A4F">
        <w:t xml:space="preserve"> set and rotate the test</w:t>
      </w:r>
      <w:r w:rsidR="00A50373">
        <w:t xml:space="preserve"> data</w:t>
      </w:r>
      <w:r w:rsidR="00F03A4F">
        <w:t xml:space="preserve"> set with respect to principal axis of </w:t>
      </w:r>
      <w:proofErr w:type="spellStart"/>
      <w:r w:rsidR="00F03A4F">
        <w:t>training</w:t>
      </w:r>
      <w:r w:rsidR="001E2818">
        <w:t>&amp;tune</w:t>
      </w:r>
      <w:proofErr w:type="spellEnd"/>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w:t>
      </w:r>
      <w:proofErr w:type="spellStart"/>
      <w:r w:rsidR="001E2818">
        <w:rPr>
          <w:color w:val="000000" w:themeColor="text1"/>
        </w:rPr>
        <w:t>training&amp;tune</w:t>
      </w:r>
      <w:proofErr w:type="spellEnd"/>
      <w:r w:rsidR="001E2818">
        <w:rPr>
          <w:color w:val="000000" w:themeColor="text1"/>
        </w:rPr>
        <w:t>,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 xml:space="preserve">dimension reduced </w:t>
      </w:r>
      <w:proofErr w:type="spellStart"/>
      <w:r w:rsidR="001E2818" w:rsidRPr="001E2818">
        <w:rPr>
          <w:i/>
        </w:rPr>
        <w:t>training&amp;tune</w:t>
      </w:r>
      <w:proofErr w:type="spellEnd"/>
      <w:r w:rsidR="001E2818" w:rsidRPr="001E2818">
        <w:rPr>
          <w:i/>
        </w:rPr>
        <w:t xml:space="preserv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w:t>
      </w:r>
      <w:proofErr w:type="spellStart"/>
      <w:r w:rsidR="006D466B">
        <w:t>fSVA</w:t>
      </w:r>
      <w:proofErr w:type="spellEnd"/>
      <w:r w:rsidR="006D466B">
        <w:t xml:space="preserve">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proofErr w:type="spellStart"/>
      <w:r w:rsidR="006300F6">
        <w:rPr>
          <w:color w:val="000000" w:themeColor="text1"/>
        </w:rPr>
        <w:t>training&amp;tune</w:t>
      </w:r>
      <w:proofErr w:type="spellEnd"/>
      <w:r w:rsidR="006300F6">
        <w:rPr>
          <w:color w:val="000000" w:themeColor="text1"/>
        </w:rPr>
        <w:t>, and test data sets.</w:t>
      </w:r>
    </w:p>
    <w:p w14:paraId="70813AF5" w14:textId="77777777" w:rsidR="003B581C" w:rsidRDefault="003B581C" w:rsidP="002B4B63"/>
    <w:p w14:paraId="71DD60CF" w14:textId="0344C1FB"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proofErr w:type="spellStart"/>
      <w:r w:rsidR="00F46B02">
        <w:t>ntree</w:t>
      </w:r>
      <w:proofErr w:type="spellEnd"/>
      <w:r w:rsidR="00F46B02">
        <w:t xml:space="preserve">, </w:t>
      </w:r>
      <w:proofErr w:type="spellStart"/>
      <w:r w:rsidR="00F46B02">
        <w:t>mtry</w:t>
      </w:r>
      <w:proofErr w:type="spellEnd"/>
      <w:r w:rsidR="00F46B02">
        <w:t xml:space="preserve">, and </w:t>
      </w:r>
      <w:proofErr w:type="spellStart"/>
      <w:r w:rsidR="00F46B02">
        <w:t>nodesize</w:t>
      </w:r>
      <w:proofErr w:type="spellEnd"/>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311774">
        <w:instrText xml:space="preserve"> ADDIN ZOTERO_ITEM CSL_CITATION {"citationID":"qsee37rkn","properties":{"formattedCitation":"{\\rtf \\super 28\\nosupersub{}}","plainCitation":"28"},"citationItems":[{"id":328,"uris":["http://zotero.org/users/local/FOPKHRFW/items/24D8IIIK"],"uri":["http://zotero.org/users/local/FOPKHRFW/items/24D8IIIK"],"itemData":{"id":328,"type":"article-journal","title":"LIBSVM: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311774" w:rsidRPr="00311774">
        <w:rPr>
          <w:rFonts w:ascii="Calibri" w:eastAsia="Times New Roman" w:cs="Times New Roman"/>
          <w:vertAlign w:val="superscript"/>
        </w:rPr>
        <w:t>28</w:t>
      </w:r>
      <w:r w:rsidR="006F005D">
        <w:fldChar w:fldCharType="end"/>
      </w:r>
      <w:r w:rsidR="00A14D94">
        <w:t xml:space="preserve"> library</w:t>
      </w:r>
      <w:r w:rsidR="006F005D">
        <w:t xml:space="preserve"> and </w:t>
      </w:r>
      <w:proofErr w:type="spellStart"/>
      <w:r w:rsidR="006F005D">
        <w:t>randomForest</w:t>
      </w:r>
      <w:proofErr w:type="spellEnd"/>
      <w:r w:rsidR="006F005D">
        <w:t xml:space="preserve">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lastRenderedPageBreak/>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proofErr w:type="spellStart"/>
      <w:r w:rsidR="000717DC">
        <w:rPr>
          <w:color w:val="000000" w:themeColor="text1"/>
        </w:rPr>
        <w:t>training&amp;tune</w:t>
      </w:r>
      <w:proofErr w:type="spellEnd"/>
      <w:r w:rsidR="000717DC">
        <w:rPr>
          <w:color w:val="000000" w:themeColor="text1"/>
        </w:rPr>
        <w:t>,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7037090A" w:rsidR="00C1017A" w:rsidRDefault="00C1017A" w:rsidP="008563C5">
      <w:r>
        <w:t xml:space="preserve">The metric </w:t>
      </w:r>
      <w:r w:rsidR="005B092A">
        <w:t>we use is multi class macro</w:t>
      </w:r>
      <w:r w:rsidR="007D0071">
        <w:t xml:space="preserve"> F1 score </w:t>
      </w:r>
      <w:r w:rsidR="008434EC">
        <w:fldChar w:fldCharType="begin"/>
      </w:r>
      <w:r w:rsidR="00311774">
        <w:instrText xml:space="preserve"> ADDIN ZOTERO_ITEM CSL_CITATION {"citationID":"Ksg7mTw4","properties":{"formattedCitation":"{\\rtf \\super 10,29,30\\nosupersub{}}","plainCitation":"10,29,30"},"citationItems":[{"id":342,"uris":["http://zotero.org/users/local/FOPKHRFW/items/4HDKICEE"],"uri":["http://zotero.org/users/local/FOPKHRFW/items/4HDKICEE"],"itemData":{"id":342,"type":"article-journal","title":"An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311774" w:rsidRPr="00311774">
        <w:rPr>
          <w:rFonts w:ascii="Calibri" w:eastAsia="Times New Roman" w:cs="Times New Roman"/>
          <w:vertAlign w:val="superscript"/>
        </w:rPr>
        <w:t>10,29,30</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6648E5D1" w:rsidR="003C5C57" w:rsidRPr="003C5C57" w:rsidRDefault="00627009"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Pr>
          <w:rFonts w:ascii="Arial" w:eastAsia="Times New Roman" w:hAnsi="Arial" w:cs="Arial"/>
          <w:color w:val="222222"/>
          <w:sz w:val="19"/>
          <w:szCs w:val="19"/>
        </w:rPr>
        <w:t xml:space="preserve">   </w:t>
      </w:r>
      <w:r w:rsidRPr="003C5C57">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311774">
        <w:rPr>
          <w:rFonts w:ascii="Arial" w:eastAsia="Times New Roman" w:hAnsi="Arial" w:cs="Arial"/>
          <w:color w:val="222222"/>
          <w:sz w:val="19"/>
          <w:szCs w:val="19"/>
        </w:rPr>
        <w:instrText xml:space="preserve"> ADDIN ZOTERO_ITEM CSL_CITATION {"citationID":"1ap6va2hfv","properties":{"formattedCitation":"{\\rtf \\super 29\\nosupersub{}}","plainCitation":"29"},"citationItems":[{"id":342,"uris":["http://zotero.org/users/local/FOPKHRFW/items/4HDKICEE"],"uri":["http://zotero.org/users/local/FOPKHRFW/items/4HDKICEE"],"itemData":{"id":342,"type":"article-journal","title":"An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311774" w:rsidRPr="00311774">
        <w:rPr>
          <w:rFonts w:ascii="Arial" w:eastAsia="Times New Roman" w:hAnsi="Arial" w:cs="Arial"/>
          <w:color w:val="000000"/>
          <w:sz w:val="19"/>
          <w:vertAlign w:val="superscript"/>
        </w:rPr>
        <w:t>29</w:t>
      </w:r>
      <w:r w:rsidR="00E52998">
        <w:rPr>
          <w:rFonts w:ascii="Arial" w:eastAsia="Times New Roman" w:hAnsi="Arial" w:cs="Arial"/>
          <w:color w:val="222222"/>
          <w:sz w:val="19"/>
          <w:szCs w:val="19"/>
        </w:rPr>
        <w:fldChar w:fldCharType="end"/>
      </w:r>
    </w:p>
    <w:p w14:paraId="19C8BC23" w14:textId="1456C923" w:rsidR="003C5C57" w:rsidRDefault="00627009"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7E7FA90C" w14:textId="77777777" w:rsidR="00311774" w:rsidRPr="00311774" w:rsidRDefault="000717DC" w:rsidP="00311774">
      <w:pPr>
        <w:pStyle w:val="Bibliography"/>
        <w:rPr>
          <w:rFonts w:ascii="Calibri"/>
        </w:rPr>
      </w:pPr>
      <w:r>
        <w:rPr>
          <w:rFonts w:ascii="Calibri"/>
        </w:rPr>
        <w:fldChar w:fldCharType="begin"/>
      </w:r>
      <w:r w:rsidR="004C645B">
        <w:rPr>
          <w:rFonts w:ascii="Calibri"/>
        </w:rPr>
        <w:instrText xml:space="preserve"> ADDIN ZOTERO_BIBL {"custom":[]} CSL_BIBLIOGRAPHY </w:instrText>
      </w:r>
      <w:r>
        <w:rPr>
          <w:rFonts w:ascii="Calibri"/>
        </w:rPr>
        <w:fldChar w:fldCharType="separate"/>
      </w:r>
      <w:r w:rsidR="00311774" w:rsidRPr="00311774">
        <w:rPr>
          <w:rFonts w:ascii="Calibri"/>
        </w:rPr>
        <w:t>1.</w:t>
      </w:r>
      <w:r w:rsidR="00311774" w:rsidRPr="00311774">
        <w:rPr>
          <w:rFonts w:ascii="Calibri"/>
        </w:rPr>
        <w:tab/>
        <w:t xml:space="preserve">Kim, M., Rai, N., </w:t>
      </w:r>
      <w:proofErr w:type="spellStart"/>
      <w:r w:rsidR="00311774" w:rsidRPr="00311774">
        <w:rPr>
          <w:rFonts w:ascii="Calibri"/>
        </w:rPr>
        <w:t>Zorraquino</w:t>
      </w:r>
      <w:proofErr w:type="spellEnd"/>
      <w:r w:rsidR="00311774" w:rsidRPr="00311774">
        <w:rPr>
          <w:rFonts w:ascii="Calibri"/>
        </w:rPr>
        <w:t xml:space="preserve">, V. &amp; </w:t>
      </w:r>
      <w:proofErr w:type="spellStart"/>
      <w:r w:rsidR="00311774" w:rsidRPr="00311774">
        <w:rPr>
          <w:rFonts w:ascii="Calibri"/>
        </w:rPr>
        <w:t>Tagkopoulos</w:t>
      </w:r>
      <w:proofErr w:type="spellEnd"/>
      <w:r w:rsidR="00311774" w:rsidRPr="00311774">
        <w:rPr>
          <w:rFonts w:ascii="Calibri"/>
        </w:rPr>
        <w:t xml:space="preserve">, I. Multi-omics integration accurately predicts cellular state in unexplored conditions for Escherichia coli. </w:t>
      </w:r>
      <w:r w:rsidR="00311774" w:rsidRPr="00311774">
        <w:rPr>
          <w:rFonts w:ascii="Calibri"/>
          <w:i/>
          <w:iCs/>
        </w:rPr>
        <w:t xml:space="preserve">Nat. </w:t>
      </w:r>
      <w:proofErr w:type="spellStart"/>
      <w:r w:rsidR="00311774" w:rsidRPr="00311774">
        <w:rPr>
          <w:rFonts w:ascii="Calibri"/>
          <w:i/>
          <w:iCs/>
        </w:rPr>
        <w:t>Commun</w:t>
      </w:r>
      <w:proofErr w:type="spellEnd"/>
      <w:r w:rsidR="00311774" w:rsidRPr="00311774">
        <w:rPr>
          <w:rFonts w:ascii="Calibri"/>
          <w:i/>
          <w:iCs/>
        </w:rPr>
        <w:t>.</w:t>
      </w:r>
      <w:r w:rsidR="00311774" w:rsidRPr="00311774">
        <w:rPr>
          <w:rFonts w:ascii="Calibri"/>
        </w:rPr>
        <w:t xml:space="preserve"> </w:t>
      </w:r>
      <w:r w:rsidR="00311774" w:rsidRPr="00311774">
        <w:rPr>
          <w:rFonts w:ascii="Calibri"/>
          <w:b/>
          <w:bCs/>
        </w:rPr>
        <w:t>7,</w:t>
      </w:r>
      <w:r w:rsidR="00311774" w:rsidRPr="00311774">
        <w:rPr>
          <w:rFonts w:ascii="Calibri"/>
        </w:rPr>
        <w:t xml:space="preserve"> (2016).</w:t>
      </w:r>
    </w:p>
    <w:p w14:paraId="028530BE" w14:textId="77777777" w:rsidR="00311774" w:rsidRPr="00311774" w:rsidRDefault="00311774" w:rsidP="00311774">
      <w:pPr>
        <w:pStyle w:val="Bibliography"/>
        <w:rPr>
          <w:rFonts w:ascii="Calibri"/>
        </w:rPr>
      </w:pPr>
      <w:r w:rsidRPr="00311774">
        <w:rPr>
          <w:rFonts w:ascii="Calibri"/>
        </w:rPr>
        <w:t>2.</w:t>
      </w:r>
      <w:r w:rsidRPr="00311774">
        <w:rPr>
          <w:rFonts w:ascii="Calibri"/>
        </w:rPr>
        <w:tab/>
        <w:t xml:space="preserve">Leek, J. T. </w:t>
      </w:r>
      <w:r w:rsidRPr="00311774">
        <w:rPr>
          <w:rFonts w:ascii="Calibri"/>
          <w:i/>
          <w:iCs/>
        </w:rPr>
        <w:t>et al.</w:t>
      </w:r>
      <w:r w:rsidRPr="00311774">
        <w:rPr>
          <w:rFonts w:ascii="Calibri"/>
        </w:rPr>
        <w:t xml:space="preserve"> Tackling the widespread and critical impact of batch effects in high-throughput data. </w:t>
      </w:r>
      <w:r w:rsidRPr="00311774">
        <w:rPr>
          <w:rFonts w:ascii="Calibri"/>
          <w:i/>
          <w:iCs/>
        </w:rPr>
        <w:t>Nat. Rev. Genet.</w:t>
      </w:r>
      <w:r w:rsidRPr="00311774">
        <w:rPr>
          <w:rFonts w:ascii="Calibri"/>
        </w:rPr>
        <w:t xml:space="preserve"> </w:t>
      </w:r>
      <w:r w:rsidRPr="00311774">
        <w:rPr>
          <w:rFonts w:ascii="Calibri"/>
          <w:b/>
          <w:bCs/>
        </w:rPr>
        <w:t>11,</w:t>
      </w:r>
      <w:r w:rsidRPr="00311774">
        <w:rPr>
          <w:rFonts w:ascii="Calibri"/>
        </w:rPr>
        <w:t xml:space="preserve"> (2010).</w:t>
      </w:r>
    </w:p>
    <w:p w14:paraId="4AAB9468" w14:textId="77777777" w:rsidR="00311774" w:rsidRPr="00311774" w:rsidRDefault="00311774" w:rsidP="00311774">
      <w:pPr>
        <w:pStyle w:val="Bibliography"/>
        <w:rPr>
          <w:rFonts w:ascii="Calibri"/>
        </w:rPr>
      </w:pPr>
      <w:r w:rsidRPr="00311774">
        <w:rPr>
          <w:rFonts w:ascii="Calibri"/>
        </w:rPr>
        <w:t>3.</w:t>
      </w:r>
      <w:r w:rsidRPr="00311774">
        <w:rPr>
          <w:rFonts w:ascii="Calibri"/>
        </w:rPr>
        <w:tab/>
      </w:r>
      <w:proofErr w:type="spellStart"/>
      <w:r w:rsidRPr="00311774">
        <w:rPr>
          <w:rFonts w:ascii="Calibri"/>
        </w:rPr>
        <w:t>Scharpf</w:t>
      </w:r>
      <w:proofErr w:type="spellEnd"/>
      <w:r w:rsidRPr="00311774">
        <w:rPr>
          <w:rFonts w:ascii="Calibri"/>
        </w:rPr>
        <w:t xml:space="preserve">, R. B. </w:t>
      </w:r>
      <w:r w:rsidRPr="00311774">
        <w:rPr>
          <w:rFonts w:ascii="Calibri"/>
          <w:i/>
          <w:iCs/>
        </w:rPr>
        <w:t>et al.</w:t>
      </w:r>
      <w:r w:rsidRPr="00311774">
        <w:rPr>
          <w:rFonts w:ascii="Calibri"/>
        </w:rPr>
        <w:t xml:space="preserve"> A multilevel model to address batch effects in copy number estimation using SNP arrays. </w:t>
      </w:r>
      <w:proofErr w:type="spellStart"/>
      <w:r w:rsidRPr="00311774">
        <w:rPr>
          <w:rFonts w:ascii="Calibri"/>
          <w:i/>
          <w:iCs/>
        </w:rPr>
        <w:t>Biostat</w:t>
      </w:r>
      <w:proofErr w:type="spellEnd"/>
      <w:r w:rsidRPr="00311774">
        <w:rPr>
          <w:rFonts w:ascii="Calibri"/>
          <w:i/>
          <w:iCs/>
        </w:rPr>
        <w:t xml:space="preserve">. </w:t>
      </w:r>
      <w:proofErr w:type="spellStart"/>
      <w:r w:rsidRPr="00311774">
        <w:rPr>
          <w:rFonts w:ascii="Calibri"/>
          <w:i/>
          <w:iCs/>
        </w:rPr>
        <w:t>Oxf</w:t>
      </w:r>
      <w:proofErr w:type="spellEnd"/>
      <w:r w:rsidRPr="00311774">
        <w:rPr>
          <w:rFonts w:ascii="Calibri"/>
          <w:i/>
          <w:iCs/>
        </w:rPr>
        <w:t>. Engl.</w:t>
      </w:r>
      <w:r w:rsidRPr="00311774">
        <w:rPr>
          <w:rFonts w:ascii="Calibri"/>
        </w:rPr>
        <w:t xml:space="preserve"> </w:t>
      </w:r>
      <w:r w:rsidRPr="00311774">
        <w:rPr>
          <w:rFonts w:ascii="Calibri"/>
          <w:b/>
          <w:bCs/>
        </w:rPr>
        <w:t>12,</w:t>
      </w:r>
      <w:r w:rsidRPr="00311774">
        <w:rPr>
          <w:rFonts w:ascii="Calibri"/>
        </w:rPr>
        <w:t xml:space="preserve"> 33–50 (2011).</w:t>
      </w:r>
    </w:p>
    <w:p w14:paraId="33693A24" w14:textId="77777777" w:rsidR="00311774" w:rsidRPr="00311774" w:rsidRDefault="00311774" w:rsidP="00311774">
      <w:pPr>
        <w:pStyle w:val="Bibliography"/>
        <w:rPr>
          <w:rFonts w:ascii="Calibri"/>
        </w:rPr>
      </w:pPr>
      <w:r w:rsidRPr="00311774">
        <w:rPr>
          <w:rFonts w:ascii="Calibri"/>
        </w:rPr>
        <w:t>4.</w:t>
      </w:r>
      <w:r w:rsidRPr="00311774">
        <w:rPr>
          <w:rFonts w:ascii="Calibri"/>
        </w:rPr>
        <w:tab/>
      </w:r>
      <w:proofErr w:type="spellStart"/>
      <w:r w:rsidRPr="00311774">
        <w:rPr>
          <w:rFonts w:ascii="Calibri"/>
        </w:rPr>
        <w:t>Brandes</w:t>
      </w:r>
      <w:proofErr w:type="spellEnd"/>
      <w:r w:rsidRPr="00311774">
        <w:rPr>
          <w:rFonts w:ascii="Calibri"/>
        </w:rPr>
        <w:t xml:space="preserve">, A. </w:t>
      </w:r>
      <w:r w:rsidRPr="00311774">
        <w:rPr>
          <w:rFonts w:ascii="Calibri"/>
          <w:i/>
          <w:iCs/>
        </w:rPr>
        <w:t>et al.</w:t>
      </w:r>
      <w:r w:rsidRPr="00311774">
        <w:rPr>
          <w:rFonts w:ascii="Calibri"/>
        </w:rPr>
        <w:t xml:space="preserve"> Inferring Carbon Sources from Gene Expression Profiles Using Metabolic Flux Models. </w:t>
      </w:r>
      <w:r w:rsidRPr="00311774">
        <w:rPr>
          <w:rFonts w:ascii="Calibri"/>
          <w:i/>
          <w:iCs/>
        </w:rPr>
        <w:t>PLOS ONE</w:t>
      </w:r>
      <w:r w:rsidRPr="00311774">
        <w:rPr>
          <w:rFonts w:ascii="Calibri"/>
        </w:rPr>
        <w:t xml:space="preserve"> </w:t>
      </w:r>
      <w:r w:rsidRPr="00311774">
        <w:rPr>
          <w:rFonts w:ascii="Calibri"/>
          <w:b/>
          <w:bCs/>
        </w:rPr>
        <w:t>7,</w:t>
      </w:r>
      <w:r w:rsidRPr="00311774">
        <w:rPr>
          <w:rFonts w:ascii="Calibri"/>
        </w:rPr>
        <w:t xml:space="preserve"> e36947 (2012).</w:t>
      </w:r>
    </w:p>
    <w:p w14:paraId="66E8582F" w14:textId="77777777" w:rsidR="00311774" w:rsidRPr="00311774" w:rsidRDefault="00311774" w:rsidP="00311774">
      <w:pPr>
        <w:pStyle w:val="Bibliography"/>
        <w:rPr>
          <w:rFonts w:ascii="Calibri"/>
        </w:rPr>
      </w:pPr>
      <w:r w:rsidRPr="00311774">
        <w:rPr>
          <w:rFonts w:ascii="Calibri"/>
        </w:rPr>
        <w:t>5.</w:t>
      </w:r>
      <w:r w:rsidRPr="00311774">
        <w:rPr>
          <w:rFonts w:ascii="Calibri"/>
        </w:rPr>
        <w:tab/>
      </w:r>
      <w:proofErr w:type="spellStart"/>
      <w:r w:rsidRPr="00311774">
        <w:rPr>
          <w:rFonts w:ascii="Calibri"/>
        </w:rPr>
        <w:t>Sridhara</w:t>
      </w:r>
      <w:proofErr w:type="spellEnd"/>
      <w:r w:rsidRPr="00311774">
        <w:rPr>
          <w:rFonts w:ascii="Calibri"/>
        </w:rPr>
        <w:t xml:space="preserve">, V. </w:t>
      </w:r>
      <w:r w:rsidRPr="00311774">
        <w:rPr>
          <w:rFonts w:ascii="Calibri"/>
          <w:i/>
          <w:iCs/>
        </w:rPr>
        <w:t>et al.</w:t>
      </w:r>
      <w:r w:rsidRPr="00311774">
        <w:rPr>
          <w:rFonts w:ascii="Calibri"/>
        </w:rPr>
        <w:t xml:space="preserve"> Predicting Growth Conditions from Internal Metabolic Fluxes in an In-Silico Model of E. coli. </w:t>
      </w:r>
      <w:r w:rsidRPr="00311774">
        <w:rPr>
          <w:rFonts w:ascii="Calibri"/>
          <w:i/>
          <w:iCs/>
        </w:rPr>
        <w:t>PLOS ONE</w:t>
      </w:r>
      <w:r w:rsidRPr="00311774">
        <w:rPr>
          <w:rFonts w:ascii="Calibri"/>
        </w:rPr>
        <w:t xml:space="preserve"> </w:t>
      </w:r>
      <w:r w:rsidRPr="00311774">
        <w:rPr>
          <w:rFonts w:ascii="Calibri"/>
          <w:b/>
          <w:bCs/>
        </w:rPr>
        <w:t>9,</w:t>
      </w:r>
      <w:r w:rsidRPr="00311774">
        <w:rPr>
          <w:rFonts w:ascii="Calibri"/>
        </w:rPr>
        <w:t xml:space="preserve"> e114608 (2014).</w:t>
      </w:r>
    </w:p>
    <w:p w14:paraId="7A8BEC7F" w14:textId="77777777" w:rsidR="00311774" w:rsidRPr="00311774" w:rsidRDefault="00311774" w:rsidP="00311774">
      <w:pPr>
        <w:pStyle w:val="Bibliography"/>
        <w:rPr>
          <w:rFonts w:ascii="Calibri"/>
        </w:rPr>
      </w:pPr>
      <w:r w:rsidRPr="00311774">
        <w:rPr>
          <w:rFonts w:ascii="Calibri"/>
        </w:rPr>
        <w:lastRenderedPageBreak/>
        <w:t>6.</w:t>
      </w:r>
      <w:r w:rsidRPr="00311774">
        <w:rPr>
          <w:rFonts w:ascii="Calibri"/>
        </w:rPr>
        <w:tab/>
        <w:t xml:space="preserve">Caglar, M. U. </w:t>
      </w:r>
      <w:r w:rsidRPr="00311774">
        <w:rPr>
          <w:rFonts w:ascii="Calibri"/>
          <w:i/>
          <w:iCs/>
        </w:rPr>
        <w:t>et al.</w:t>
      </w:r>
      <w:r w:rsidRPr="00311774">
        <w:rPr>
          <w:rFonts w:ascii="Calibri"/>
        </w:rPr>
        <w:t xml:space="preserve"> The E. coli molecular phenotype under different growth conditions. </w:t>
      </w:r>
      <w:r w:rsidRPr="00311774">
        <w:rPr>
          <w:rFonts w:ascii="Calibri"/>
          <w:i/>
          <w:iCs/>
        </w:rPr>
        <w:t>Sci. Rep.</w:t>
      </w:r>
      <w:r w:rsidRPr="00311774">
        <w:rPr>
          <w:rFonts w:ascii="Calibri"/>
        </w:rPr>
        <w:t xml:space="preserve"> </w:t>
      </w:r>
      <w:r w:rsidRPr="00311774">
        <w:rPr>
          <w:rFonts w:ascii="Calibri"/>
          <w:b/>
          <w:bCs/>
        </w:rPr>
        <w:t>7,</w:t>
      </w:r>
      <w:r w:rsidRPr="00311774">
        <w:rPr>
          <w:rFonts w:ascii="Calibri"/>
        </w:rPr>
        <w:t xml:space="preserve"> 45303 (2017).</w:t>
      </w:r>
    </w:p>
    <w:p w14:paraId="64FCB3C7" w14:textId="77777777" w:rsidR="00311774" w:rsidRPr="00311774" w:rsidRDefault="00311774" w:rsidP="00311774">
      <w:pPr>
        <w:pStyle w:val="Bibliography"/>
        <w:rPr>
          <w:rFonts w:ascii="Calibri"/>
        </w:rPr>
      </w:pPr>
      <w:r w:rsidRPr="00311774">
        <w:rPr>
          <w:rFonts w:ascii="Calibri"/>
        </w:rPr>
        <w:t>7.</w:t>
      </w:r>
      <w:r w:rsidRPr="00311774">
        <w:rPr>
          <w:rFonts w:ascii="Calibri"/>
        </w:rPr>
        <w:tab/>
        <w:t xml:space="preserve">Houser, J. R. </w:t>
      </w:r>
      <w:r w:rsidRPr="00311774">
        <w:rPr>
          <w:rFonts w:ascii="Calibri"/>
          <w:i/>
          <w:iCs/>
        </w:rPr>
        <w:t>et al.</w:t>
      </w:r>
      <w:r w:rsidRPr="00311774">
        <w:rPr>
          <w:rFonts w:ascii="Calibri"/>
        </w:rPr>
        <w:t xml:space="preserve"> Controlled Measurement and Comparative Analysis of Cellular Components in </w:t>
      </w:r>
      <w:proofErr w:type="gramStart"/>
      <w:r w:rsidRPr="00311774">
        <w:rPr>
          <w:rFonts w:ascii="Calibri"/>
        </w:rPr>
        <w:t>E .</w:t>
      </w:r>
      <w:proofErr w:type="gramEnd"/>
      <w:r w:rsidRPr="00311774">
        <w:rPr>
          <w:rFonts w:ascii="Calibri"/>
        </w:rPr>
        <w:t xml:space="preserve"> coli Reveals Broad Regulatory Changes in Response to Glucose Starvation. </w:t>
      </w:r>
      <w:r w:rsidRPr="00311774">
        <w:rPr>
          <w:rFonts w:ascii="Calibri"/>
          <w:i/>
          <w:iCs/>
        </w:rPr>
        <w:t xml:space="preserve">PLOS </w:t>
      </w:r>
      <w:proofErr w:type="spellStart"/>
      <w:r w:rsidRPr="00311774">
        <w:rPr>
          <w:rFonts w:ascii="Calibri"/>
          <w:i/>
          <w:iCs/>
        </w:rPr>
        <w:t>Comput</w:t>
      </w:r>
      <w:proofErr w:type="spellEnd"/>
      <w:r w:rsidRPr="00311774">
        <w:rPr>
          <w:rFonts w:ascii="Calibri"/>
          <w:i/>
          <w:iCs/>
        </w:rPr>
        <w:t xml:space="preserve"> </w:t>
      </w:r>
      <w:proofErr w:type="spellStart"/>
      <w:r w:rsidRPr="00311774">
        <w:rPr>
          <w:rFonts w:ascii="Calibri"/>
          <w:i/>
          <w:iCs/>
        </w:rPr>
        <w:t>Biol</w:t>
      </w:r>
      <w:proofErr w:type="spellEnd"/>
      <w:r w:rsidRPr="00311774">
        <w:rPr>
          <w:rFonts w:ascii="Calibri"/>
        </w:rPr>
        <w:t xml:space="preserve"> </w:t>
      </w:r>
      <w:r w:rsidRPr="00311774">
        <w:rPr>
          <w:rFonts w:ascii="Calibri"/>
          <w:b/>
          <w:bCs/>
        </w:rPr>
        <w:t>11,</w:t>
      </w:r>
      <w:r w:rsidRPr="00311774">
        <w:rPr>
          <w:rFonts w:ascii="Calibri"/>
        </w:rPr>
        <w:t xml:space="preserve"> e1004400 (2015).</w:t>
      </w:r>
    </w:p>
    <w:p w14:paraId="4D89CC02" w14:textId="77777777" w:rsidR="00311774" w:rsidRPr="00311774" w:rsidRDefault="00311774" w:rsidP="00311774">
      <w:pPr>
        <w:pStyle w:val="Bibliography"/>
        <w:rPr>
          <w:rFonts w:ascii="Calibri"/>
        </w:rPr>
      </w:pPr>
      <w:r w:rsidRPr="00311774">
        <w:rPr>
          <w:rFonts w:ascii="Calibri"/>
        </w:rPr>
        <w:t>8.</w:t>
      </w:r>
      <w:r w:rsidRPr="00311774">
        <w:rPr>
          <w:rFonts w:ascii="Calibri"/>
        </w:rPr>
        <w:tab/>
        <w:t xml:space="preserve">Meyer, D. &amp; Wien, T. U. </w:t>
      </w:r>
      <w:r w:rsidRPr="00311774">
        <w:rPr>
          <w:rFonts w:ascii="Calibri"/>
          <w:i/>
          <w:iCs/>
        </w:rPr>
        <w:t xml:space="preserve">Support Vector Machines. The Interface to </w:t>
      </w:r>
      <w:proofErr w:type="spellStart"/>
      <w:r w:rsidRPr="00311774">
        <w:rPr>
          <w:rFonts w:ascii="Calibri"/>
          <w:i/>
          <w:iCs/>
        </w:rPr>
        <w:t>libsvm</w:t>
      </w:r>
      <w:proofErr w:type="spellEnd"/>
      <w:r w:rsidRPr="00311774">
        <w:rPr>
          <w:rFonts w:ascii="Calibri"/>
          <w:i/>
          <w:iCs/>
        </w:rPr>
        <w:t xml:space="preserve"> in package e1071. Online-Documentation of the package e1071 for "R</w:t>
      </w:r>
      <w:r w:rsidRPr="00311774">
        <w:rPr>
          <w:rFonts w:ascii="Calibri"/>
        </w:rPr>
        <w:t>. (2001).</w:t>
      </w:r>
    </w:p>
    <w:p w14:paraId="3A644616" w14:textId="77777777" w:rsidR="00311774" w:rsidRPr="00311774" w:rsidRDefault="00311774" w:rsidP="00311774">
      <w:pPr>
        <w:pStyle w:val="Bibliography"/>
        <w:rPr>
          <w:rFonts w:ascii="Calibri"/>
        </w:rPr>
      </w:pPr>
      <w:r w:rsidRPr="00311774">
        <w:rPr>
          <w:rFonts w:ascii="Calibri"/>
        </w:rPr>
        <w:t>9.</w:t>
      </w:r>
      <w:r w:rsidRPr="00311774">
        <w:rPr>
          <w:rFonts w:ascii="Calibri"/>
        </w:rPr>
        <w:tab/>
      </w:r>
      <w:proofErr w:type="spellStart"/>
      <w:r w:rsidRPr="00311774">
        <w:rPr>
          <w:rFonts w:ascii="Calibri"/>
        </w:rPr>
        <w:t>Liaw</w:t>
      </w:r>
      <w:proofErr w:type="spellEnd"/>
      <w:r w:rsidRPr="00311774">
        <w:rPr>
          <w:rFonts w:ascii="Calibri"/>
        </w:rPr>
        <w:t xml:space="preserve">, A. &amp; Wiener, M. Classification and Regression by </w:t>
      </w:r>
      <w:proofErr w:type="spellStart"/>
      <w:r w:rsidRPr="00311774">
        <w:rPr>
          <w:rFonts w:ascii="Calibri"/>
        </w:rPr>
        <w:t>randomForest</w:t>
      </w:r>
      <w:proofErr w:type="spellEnd"/>
      <w:r w:rsidRPr="00311774">
        <w:rPr>
          <w:rFonts w:ascii="Calibri"/>
        </w:rPr>
        <w:t xml:space="preserve">. </w:t>
      </w:r>
      <w:r w:rsidRPr="00311774">
        <w:rPr>
          <w:rFonts w:ascii="Calibri"/>
          <w:i/>
          <w:iCs/>
        </w:rPr>
        <w:t>R News</w:t>
      </w:r>
      <w:r w:rsidRPr="00311774">
        <w:rPr>
          <w:rFonts w:ascii="Calibri"/>
        </w:rPr>
        <w:t xml:space="preserve"> </w:t>
      </w:r>
      <w:r w:rsidRPr="00311774">
        <w:rPr>
          <w:rFonts w:ascii="Calibri"/>
          <w:b/>
          <w:bCs/>
        </w:rPr>
        <w:t>2,</w:t>
      </w:r>
      <w:r w:rsidRPr="00311774">
        <w:rPr>
          <w:rFonts w:ascii="Calibri"/>
        </w:rPr>
        <w:t xml:space="preserve"> 18–22 (2002).</w:t>
      </w:r>
    </w:p>
    <w:p w14:paraId="33E1A045" w14:textId="77777777" w:rsidR="00311774" w:rsidRPr="00311774" w:rsidRDefault="00311774" w:rsidP="00311774">
      <w:pPr>
        <w:pStyle w:val="Bibliography"/>
        <w:rPr>
          <w:rFonts w:ascii="Calibri"/>
        </w:rPr>
      </w:pPr>
      <w:r w:rsidRPr="00311774">
        <w:rPr>
          <w:rFonts w:ascii="Calibri"/>
        </w:rPr>
        <w:t>10.</w:t>
      </w:r>
      <w:r w:rsidRPr="00311774">
        <w:rPr>
          <w:rFonts w:ascii="Calibri"/>
        </w:rPr>
        <w:tab/>
      </w:r>
      <w:proofErr w:type="spellStart"/>
      <w:r w:rsidRPr="00311774">
        <w:rPr>
          <w:rFonts w:ascii="Calibri"/>
        </w:rPr>
        <w:t>Sokolova</w:t>
      </w:r>
      <w:proofErr w:type="spellEnd"/>
      <w:r w:rsidRPr="00311774">
        <w:rPr>
          <w:rFonts w:ascii="Calibri"/>
        </w:rPr>
        <w:t xml:space="preserve">, M. &amp; Lapalme, G. A systematic analysis of performance measures for classification tasks. </w:t>
      </w:r>
      <w:r w:rsidRPr="00311774">
        <w:rPr>
          <w:rFonts w:ascii="Calibri"/>
          <w:i/>
          <w:iCs/>
        </w:rPr>
        <w:t xml:space="preserve">Inf. Process. </w:t>
      </w:r>
      <w:proofErr w:type="spellStart"/>
      <w:r w:rsidRPr="00311774">
        <w:rPr>
          <w:rFonts w:ascii="Calibri"/>
          <w:i/>
          <w:iCs/>
        </w:rPr>
        <w:t>Manag</w:t>
      </w:r>
      <w:proofErr w:type="spellEnd"/>
      <w:r w:rsidRPr="00311774">
        <w:rPr>
          <w:rFonts w:ascii="Calibri"/>
          <w:i/>
          <w:iCs/>
        </w:rPr>
        <w:t>.</w:t>
      </w:r>
      <w:r w:rsidRPr="00311774">
        <w:rPr>
          <w:rFonts w:ascii="Calibri"/>
        </w:rPr>
        <w:t xml:space="preserve"> </w:t>
      </w:r>
      <w:r w:rsidRPr="00311774">
        <w:rPr>
          <w:rFonts w:ascii="Calibri"/>
          <w:b/>
          <w:bCs/>
        </w:rPr>
        <w:t>45,</w:t>
      </w:r>
      <w:r w:rsidRPr="00311774">
        <w:rPr>
          <w:rFonts w:ascii="Calibri"/>
        </w:rPr>
        <w:t xml:space="preserve"> 427–437 (2009).</w:t>
      </w:r>
    </w:p>
    <w:p w14:paraId="71CE4E94" w14:textId="77777777" w:rsidR="00311774" w:rsidRPr="00311774" w:rsidRDefault="00311774" w:rsidP="00311774">
      <w:pPr>
        <w:pStyle w:val="Bibliography"/>
        <w:rPr>
          <w:rFonts w:ascii="Calibri"/>
        </w:rPr>
      </w:pPr>
      <w:r w:rsidRPr="00311774">
        <w:rPr>
          <w:rFonts w:ascii="Calibri"/>
        </w:rPr>
        <w:t>11.</w:t>
      </w:r>
      <w:r w:rsidRPr="00311774">
        <w:rPr>
          <w:rFonts w:ascii="Calibri"/>
        </w:rPr>
        <w:tab/>
        <w:t>Love, M. I., Huber, W. &amp; Anders, S. Moderated estimation of fold change and dispersion for RNA-</w:t>
      </w:r>
      <w:proofErr w:type="spellStart"/>
      <w:r w:rsidRPr="00311774">
        <w:rPr>
          <w:rFonts w:ascii="Calibri"/>
        </w:rPr>
        <w:t>seq</w:t>
      </w:r>
      <w:proofErr w:type="spellEnd"/>
      <w:r w:rsidRPr="00311774">
        <w:rPr>
          <w:rFonts w:ascii="Calibri"/>
        </w:rPr>
        <w:t xml:space="preserve"> data with DESeq2. </w:t>
      </w:r>
      <w:r w:rsidRPr="00311774">
        <w:rPr>
          <w:rFonts w:ascii="Calibri"/>
          <w:i/>
          <w:iCs/>
        </w:rPr>
        <w:t>Genome Biol.</w:t>
      </w:r>
      <w:r w:rsidRPr="00311774">
        <w:rPr>
          <w:rFonts w:ascii="Calibri"/>
        </w:rPr>
        <w:t xml:space="preserve"> </w:t>
      </w:r>
      <w:r w:rsidRPr="00311774">
        <w:rPr>
          <w:rFonts w:ascii="Calibri"/>
          <w:b/>
          <w:bCs/>
        </w:rPr>
        <w:t>15,</w:t>
      </w:r>
      <w:r w:rsidRPr="00311774">
        <w:rPr>
          <w:rFonts w:ascii="Calibri"/>
        </w:rPr>
        <w:t xml:space="preserve"> 550 (2014).</w:t>
      </w:r>
    </w:p>
    <w:p w14:paraId="12A989F7" w14:textId="77777777" w:rsidR="00311774" w:rsidRPr="00311774" w:rsidRDefault="00311774" w:rsidP="00311774">
      <w:pPr>
        <w:pStyle w:val="Bibliography"/>
        <w:rPr>
          <w:rFonts w:ascii="Calibri"/>
        </w:rPr>
      </w:pPr>
      <w:r w:rsidRPr="00311774">
        <w:rPr>
          <w:rFonts w:ascii="Calibri"/>
        </w:rPr>
        <w:t>12.</w:t>
      </w:r>
      <w:r w:rsidRPr="00311774">
        <w:rPr>
          <w:rFonts w:ascii="Calibri"/>
        </w:rPr>
        <w:tab/>
        <w:t xml:space="preserve">Parker, H. S., Bravo, H. C. &amp; Leek, J. T. Removing batch effects for prediction problems with frozen surrogate variable analysis. </w:t>
      </w:r>
      <w:r w:rsidRPr="00311774">
        <w:rPr>
          <w:rFonts w:ascii="Calibri"/>
          <w:i/>
          <w:iCs/>
        </w:rPr>
        <w:t>ArXiv13013947 Stat</w:t>
      </w:r>
      <w:r w:rsidRPr="00311774">
        <w:rPr>
          <w:rFonts w:ascii="Calibri"/>
        </w:rPr>
        <w:t xml:space="preserve"> (2013).</w:t>
      </w:r>
    </w:p>
    <w:p w14:paraId="0D1E887F" w14:textId="77777777" w:rsidR="00311774" w:rsidRPr="00311774" w:rsidRDefault="00311774" w:rsidP="00311774">
      <w:pPr>
        <w:pStyle w:val="Bibliography"/>
        <w:rPr>
          <w:rFonts w:ascii="Calibri"/>
        </w:rPr>
      </w:pPr>
      <w:r w:rsidRPr="00311774">
        <w:rPr>
          <w:rFonts w:ascii="Calibri"/>
        </w:rPr>
        <w:t>13.</w:t>
      </w:r>
      <w:r w:rsidRPr="00311774">
        <w:rPr>
          <w:rFonts w:ascii="Calibri"/>
        </w:rPr>
        <w:tab/>
      </w:r>
      <w:proofErr w:type="spellStart"/>
      <w:r w:rsidRPr="00311774">
        <w:rPr>
          <w:rFonts w:ascii="Calibri"/>
        </w:rPr>
        <w:t>Jolliffe</w:t>
      </w:r>
      <w:proofErr w:type="spellEnd"/>
      <w:r w:rsidRPr="00311774">
        <w:rPr>
          <w:rFonts w:ascii="Calibri"/>
        </w:rPr>
        <w:t xml:space="preserve">, I. in </w:t>
      </w:r>
      <w:r w:rsidRPr="00311774">
        <w:rPr>
          <w:rFonts w:ascii="Calibri"/>
          <w:i/>
          <w:iCs/>
        </w:rPr>
        <w:t xml:space="preserve">Wiley </w:t>
      </w:r>
      <w:proofErr w:type="spellStart"/>
      <w:r w:rsidRPr="00311774">
        <w:rPr>
          <w:rFonts w:ascii="Calibri"/>
          <w:i/>
          <w:iCs/>
        </w:rPr>
        <w:t>StatsRef</w:t>
      </w:r>
      <w:proofErr w:type="spellEnd"/>
      <w:r w:rsidRPr="00311774">
        <w:rPr>
          <w:rFonts w:ascii="Calibri"/>
          <w:i/>
          <w:iCs/>
        </w:rPr>
        <w:t>: Statistics Reference Online</w:t>
      </w:r>
      <w:r w:rsidRPr="00311774">
        <w:rPr>
          <w:rFonts w:ascii="Calibri"/>
        </w:rPr>
        <w:t xml:space="preserve"> (John Wiley &amp; Sons, Ltd, 2014). doi:10.1002/9781118445112.stat06472</w:t>
      </w:r>
    </w:p>
    <w:p w14:paraId="676739B7" w14:textId="77777777" w:rsidR="00311774" w:rsidRPr="00311774" w:rsidRDefault="00311774" w:rsidP="00311774">
      <w:pPr>
        <w:pStyle w:val="Bibliography"/>
        <w:rPr>
          <w:rFonts w:ascii="Calibri"/>
        </w:rPr>
      </w:pPr>
      <w:r w:rsidRPr="00311774">
        <w:rPr>
          <w:rFonts w:ascii="Calibri"/>
        </w:rPr>
        <w:t>14.</w:t>
      </w:r>
      <w:r w:rsidRPr="00311774">
        <w:rPr>
          <w:rFonts w:ascii="Calibri"/>
        </w:rPr>
        <w:tab/>
        <w:t xml:space="preserve">Zhang, W., Li, F. &amp; </w:t>
      </w:r>
      <w:proofErr w:type="spellStart"/>
      <w:r w:rsidRPr="00311774">
        <w:rPr>
          <w:rFonts w:ascii="Calibri"/>
        </w:rPr>
        <w:t>Nie</w:t>
      </w:r>
      <w:proofErr w:type="spellEnd"/>
      <w:r w:rsidRPr="00311774">
        <w:rPr>
          <w:rFonts w:ascii="Calibri"/>
        </w:rPr>
        <w:t xml:space="preserve">, L. Integrating multiple ‘omics’ analysis for microbial biology: application and methodologies. </w:t>
      </w:r>
      <w:proofErr w:type="spellStart"/>
      <w:r w:rsidRPr="00311774">
        <w:rPr>
          <w:rFonts w:ascii="Calibri"/>
          <w:i/>
          <w:iCs/>
        </w:rPr>
        <w:t>Microbiol</w:t>
      </w:r>
      <w:proofErr w:type="spellEnd"/>
      <w:r w:rsidRPr="00311774">
        <w:rPr>
          <w:rFonts w:ascii="Calibri"/>
          <w:i/>
          <w:iCs/>
        </w:rPr>
        <w:t>. Read. Engl.</w:t>
      </w:r>
      <w:r w:rsidRPr="00311774">
        <w:rPr>
          <w:rFonts w:ascii="Calibri"/>
        </w:rPr>
        <w:t xml:space="preserve"> </w:t>
      </w:r>
      <w:r w:rsidRPr="00311774">
        <w:rPr>
          <w:rFonts w:ascii="Calibri"/>
          <w:b/>
          <w:bCs/>
        </w:rPr>
        <w:t>156,</w:t>
      </w:r>
      <w:r w:rsidRPr="00311774">
        <w:rPr>
          <w:rFonts w:ascii="Calibri"/>
        </w:rPr>
        <w:t xml:space="preserve"> 287–301 (2010).</w:t>
      </w:r>
    </w:p>
    <w:p w14:paraId="7E1E098D" w14:textId="77777777" w:rsidR="00311774" w:rsidRPr="00311774" w:rsidRDefault="00311774" w:rsidP="00311774">
      <w:pPr>
        <w:pStyle w:val="Bibliography"/>
        <w:rPr>
          <w:rFonts w:ascii="Calibri"/>
        </w:rPr>
      </w:pPr>
      <w:r w:rsidRPr="00311774">
        <w:rPr>
          <w:rFonts w:ascii="Calibri"/>
        </w:rPr>
        <w:t>15.</w:t>
      </w:r>
      <w:r w:rsidRPr="00311774">
        <w:rPr>
          <w:rFonts w:ascii="Calibri"/>
        </w:rPr>
        <w:tab/>
      </w:r>
      <w:proofErr w:type="spellStart"/>
      <w:r w:rsidRPr="00311774">
        <w:rPr>
          <w:rFonts w:ascii="Calibri"/>
        </w:rPr>
        <w:t>Wilmes</w:t>
      </w:r>
      <w:proofErr w:type="spellEnd"/>
      <w:r w:rsidRPr="00311774">
        <w:rPr>
          <w:rFonts w:ascii="Calibri"/>
        </w:rPr>
        <w:t xml:space="preserve">, A. </w:t>
      </w:r>
      <w:r w:rsidRPr="00311774">
        <w:rPr>
          <w:rFonts w:ascii="Calibri"/>
          <w:i/>
          <w:iCs/>
        </w:rPr>
        <w:t>et al.</w:t>
      </w:r>
      <w:r w:rsidRPr="00311774">
        <w:rPr>
          <w:rFonts w:ascii="Calibri"/>
        </w:rPr>
        <w:t xml:space="preserve"> Application of integrated transcriptomic, proteomic and </w:t>
      </w:r>
      <w:proofErr w:type="spellStart"/>
      <w:r w:rsidRPr="00311774">
        <w:rPr>
          <w:rFonts w:ascii="Calibri"/>
        </w:rPr>
        <w:t>metabolomic</w:t>
      </w:r>
      <w:proofErr w:type="spellEnd"/>
      <w:r w:rsidRPr="00311774">
        <w:rPr>
          <w:rFonts w:ascii="Calibri"/>
        </w:rPr>
        <w:t xml:space="preserve"> profiling for the delineation of mechanisms of drug induced cell stress. </w:t>
      </w:r>
      <w:r w:rsidRPr="00311774">
        <w:rPr>
          <w:rFonts w:ascii="Calibri"/>
          <w:i/>
          <w:iCs/>
        </w:rPr>
        <w:t>J. Proteomics</w:t>
      </w:r>
      <w:r w:rsidRPr="00311774">
        <w:rPr>
          <w:rFonts w:ascii="Calibri"/>
        </w:rPr>
        <w:t xml:space="preserve"> </w:t>
      </w:r>
      <w:r w:rsidRPr="00311774">
        <w:rPr>
          <w:rFonts w:ascii="Calibri"/>
          <w:b/>
          <w:bCs/>
        </w:rPr>
        <w:t>79,</w:t>
      </w:r>
      <w:r w:rsidRPr="00311774">
        <w:rPr>
          <w:rFonts w:ascii="Calibri"/>
        </w:rPr>
        <w:t xml:space="preserve"> 180–194 (2013).</w:t>
      </w:r>
    </w:p>
    <w:p w14:paraId="616171E3" w14:textId="77777777" w:rsidR="00311774" w:rsidRPr="00311774" w:rsidRDefault="00311774" w:rsidP="00311774">
      <w:pPr>
        <w:pStyle w:val="Bibliography"/>
        <w:rPr>
          <w:rFonts w:ascii="Calibri"/>
        </w:rPr>
      </w:pPr>
      <w:r w:rsidRPr="00311774">
        <w:rPr>
          <w:rFonts w:ascii="Calibri"/>
        </w:rPr>
        <w:lastRenderedPageBreak/>
        <w:t>16.</w:t>
      </w:r>
      <w:r w:rsidRPr="00311774">
        <w:rPr>
          <w:rFonts w:ascii="Calibri"/>
        </w:rPr>
        <w:tab/>
      </w:r>
      <w:proofErr w:type="spellStart"/>
      <w:r w:rsidRPr="00311774">
        <w:rPr>
          <w:rFonts w:ascii="Calibri"/>
        </w:rPr>
        <w:t>Nie</w:t>
      </w:r>
      <w:proofErr w:type="spellEnd"/>
      <w:r w:rsidRPr="00311774">
        <w:rPr>
          <w:rFonts w:ascii="Calibri"/>
        </w:rPr>
        <w:t xml:space="preserve">, L., Wu, G., </w:t>
      </w:r>
      <w:proofErr w:type="spellStart"/>
      <w:r w:rsidRPr="00311774">
        <w:rPr>
          <w:rFonts w:ascii="Calibri"/>
        </w:rPr>
        <w:t>Culley</w:t>
      </w:r>
      <w:proofErr w:type="spellEnd"/>
      <w:r w:rsidRPr="00311774">
        <w:rPr>
          <w:rFonts w:ascii="Calibri"/>
        </w:rPr>
        <w:t xml:space="preserve">, D. E., </w:t>
      </w:r>
      <w:proofErr w:type="spellStart"/>
      <w:r w:rsidRPr="00311774">
        <w:rPr>
          <w:rFonts w:ascii="Calibri"/>
        </w:rPr>
        <w:t>Scholten</w:t>
      </w:r>
      <w:proofErr w:type="spellEnd"/>
      <w:r w:rsidRPr="00311774">
        <w:rPr>
          <w:rFonts w:ascii="Calibri"/>
        </w:rPr>
        <w:t xml:space="preserve">, J. C. M. &amp; Zhang, W. Integrative Analysis of Transcriptomic and Proteomic Data: Challenges, Solutions and Applications. </w:t>
      </w:r>
      <w:r w:rsidRPr="00311774">
        <w:rPr>
          <w:rFonts w:ascii="Calibri"/>
          <w:i/>
          <w:iCs/>
        </w:rPr>
        <w:t xml:space="preserve">Crit. Rev. </w:t>
      </w:r>
      <w:proofErr w:type="spellStart"/>
      <w:r w:rsidRPr="00311774">
        <w:rPr>
          <w:rFonts w:ascii="Calibri"/>
          <w:i/>
          <w:iCs/>
        </w:rPr>
        <w:t>Biotechnol</w:t>
      </w:r>
      <w:proofErr w:type="spellEnd"/>
      <w:r w:rsidRPr="00311774">
        <w:rPr>
          <w:rFonts w:ascii="Calibri"/>
          <w:i/>
          <w:iCs/>
        </w:rPr>
        <w:t>.</w:t>
      </w:r>
      <w:r w:rsidRPr="00311774">
        <w:rPr>
          <w:rFonts w:ascii="Calibri"/>
        </w:rPr>
        <w:t xml:space="preserve"> </w:t>
      </w:r>
      <w:r w:rsidRPr="00311774">
        <w:rPr>
          <w:rFonts w:ascii="Calibri"/>
          <w:b/>
          <w:bCs/>
        </w:rPr>
        <w:t>27,</w:t>
      </w:r>
      <w:r w:rsidRPr="00311774">
        <w:rPr>
          <w:rFonts w:ascii="Calibri"/>
        </w:rPr>
        <w:t xml:space="preserve"> 63–75 (2007).</w:t>
      </w:r>
    </w:p>
    <w:p w14:paraId="725B017B" w14:textId="77777777" w:rsidR="00311774" w:rsidRPr="00311774" w:rsidRDefault="00311774" w:rsidP="00311774">
      <w:pPr>
        <w:pStyle w:val="Bibliography"/>
        <w:rPr>
          <w:rFonts w:ascii="Calibri"/>
        </w:rPr>
      </w:pPr>
      <w:r w:rsidRPr="00311774">
        <w:rPr>
          <w:rFonts w:ascii="Calibri"/>
        </w:rPr>
        <w:t>17.</w:t>
      </w:r>
      <w:r w:rsidRPr="00311774">
        <w:rPr>
          <w:rFonts w:ascii="Calibri"/>
        </w:rPr>
        <w:tab/>
      </w:r>
      <w:proofErr w:type="spellStart"/>
      <w:r w:rsidRPr="00311774">
        <w:rPr>
          <w:rFonts w:ascii="Calibri"/>
        </w:rPr>
        <w:t>Sokal</w:t>
      </w:r>
      <w:proofErr w:type="spellEnd"/>
      <w:r w:rsidRPr="00311774">
        <w:rPr>
          <w:rFonts w:ascii="Calibri"/>
        </w:rPr>
        <w:t xml:space="preserve">, R. R. &amp; </w:t>
      </w:r>
      <w:proofErr w:type="spellStart"/>
      <w:r w:rsidRPr="00311774">
        <w:rPr>
          <w:rFonts w:ascii="Calibri"/>
        </w:rPr>
        <w:t>Rohlf</w:t>
      </w:r>
      <w:proofErr w:type="spellEnd"/>
      <w:r w:rsidRPr="00311774">
        <w:rPr>
          <w:rFonts w:ascii="Calibri"/>
        </w:rPr>
        <w:t xml:space="preserve">, F. J. The Comparison of Dendrograms by Objective Methods. </w:t>
      </w:r>
      <w:r w:rsidRPr="00311774">
        <w:rPr>
          <w:rFonts w:ascii="Calibri"/>
          <w:i/>
          <w:iCs/>
        </w:rPr>
        <w:t>Taxon</w:t>
      </w:r>
      <w:r w:rsidRPr="00311774">
        <w:rPr>
          <w:rFonts w:ascii="Calibri"/>
        </w:rPr>
        <w:t xml:space="preserve"> </w:t>
      </w:r>
      <w:r w:rsidRPr="00311774">
        <w:rPr>
          <w:rFonts w:ascii="Calibri"/>
          <w:b/>
          <w:bCs/>
        </w:rPr>
        <w:t>11,</w:t>
      </w:r>
      <w:r w:rsidRPr="00311774">
        <w:rPr>
          <w:rFonts w:ascii="Calibri"/>
        </w:rPr>
        <w:t xml:space="preserve"> 33–40 (1962).</w:t>
      </w:r>
    </w:p>
    <w:p w14:paraId="2854BABB" w14:textId="77777777" w:rsidR="00311774" w:rsidRPr="00311774" w:rsidRDefault="00311774" w:rsidP="00311774">
      <w:pPr>
        <w:pStyle w:val="Bibliography"/>
        <w:rPr>
          <w:rFonts w:ascii="Calibri"/>
        </w:rPr>
      </w:pPr>
      <w:r w:rsidRPr="00311774">
        <w:rPr>
          <w:rFonts w:ascii="Calibri"/>
        </w:rPr>
        <w:t>18.</w:t>
      </w:r>
      <w:r w:rsidRPr="00311774">
        <w:rPr>
          <w:rFonts w:ascii="Calibri"/>
        </w:rPr>
        <w:tab/>
      </w:r>
      <w:proofErr w:type="spellStart"/>
      <w:r w:rsidRPr="00311774">
        <w:rPr>
          <w:rFonts w:ascii="Calibri"/>
        </w:rPr>
        <w:t>Gan</w:t>
      </w:r>
      <w:proofErr w:type="spellEnd"/>
      <w:r w:rsidRPr="00311774">
        <w:rPr>
          <w:rFonts w:ascii="Calibri"/>
        </w:rPr>
        <w:t xml:space="preserve">, G., Ma, C. &amp; Wu, J. </w:t>
      </w:r>
      <w:r w:rsidRPr="00311774">
        <w:rPr>
          <w:rFonts w:ascii="Calibri"/>
          <w:i/>
          <w:iCs/>
        </w:rPr>
        <w:t>Data Clustering: Theory, Algorithms, and Applications</w:t>
      </w:r>
      <w:r w:rsidRPr="00311774">
        <w:rPr>
          <w:rFonts w:ascii="Calibri"/>
        </w:rPr>
        <w:t>. (SIAM, 2007).</w:t>
      </w:r>
    </w:p>
    <w:p w14:paraId="558C52E7" w14:textId="77777777" w:rsidR="00311774" w:rsidRPr="00311774" w:rsidRDefault="00311774" w:rsidP="00311774">
      <w:pPr>
        <w:pStyle w:val="Bibliography"/>
        <w:rPr>
          <w:rFonts w:ascii="Calibri"/>
        </w:rPr>
      </w:pPr>
      <w:r w:rsidRPr="00311774">
        <w:rPr>
          <w:rFonts w:ascii="Calibri"/>
        </w:rPr>
        <w:t>19.</w:t>
      </w:r>
      <w:r w:rsidRPr="00311774">
        <w:rPr>
          <w:rFonts w:ascii="Calibri"/>
        </w:rPr>
        <w:tab/>
        <w:t xml:space="preserve">Schmidt, A. </w:t>
      </w:r>
      <w:r w:rsidRPr="00311774">
        <w:rPr>
          <w:rFonts w:ascii="Calibri"/>
          <w:i/>
          <w:iCs/>
        </w:rPr>
        <w:t>et al.</w:t>
      </w:r>
      <w:r w:rsidRPr="00311774">
        <w:rPr>
          <w:rFonts w:ascii="Calibri"/>
        </w:rPr>
        <w:t xml:space="preserve"> The quantitative and condition-dependent Escherichia coli proteome. </w:t>
      </w:r>
      <w:r w:rsidRPr="00311774">
        <w:rPr>
          <w:rFonts w:ascii="Calibri"/>
          <w:i/>
          <w:iCs/>
        </w:rPr>
        <w:t xml:space="preserve">Nat. </w:t>
      </w:r>
      <w:proofErr w:type="spellStart"/>
      <w:r w:rsidRPr="00311774">
        <w:rPr>
          <w:rFonts w:ascii="Calibri"/>
          <w:i/>
          <w:iCs/>
        </w:rPr>
        <w:t>Biotechnol</w:t>
      </w:r>
      <w:proofErr w:type="spellEnd"/>
      <w:r w:rsidRPr="00311774">
        <w:rPr>
          <w:rFonts w:ascii="Calibri"/>
          <w:i/>
          <w:iCs/>
        </w:rPr>
        <w:t>.</w:t>
      </w:r>
      <w:r w:rsidRPr="00311774">
        <w:rPr>
          <w:rFonts w:ascii="Calibri"/>
        </w:rPr>
        <w:t xml:space="preserve"> </w:t>
      </w:r>
      <w:r w:rsidRPr="00311774">
        <w:rPr>
          <w:rFonts w:ascii="Calibri"/>
          <w:b/>
          <w:bCs/>
        </w:rPr>
        <w:t>34,</w:t>
      </w:r>
      <w:r w:rsidRPr="00311774">
        <w:rPr>
          <w:rFonts w:ascii="Calibri"/>
        </w:rPr>
        <w:t xml:space="preserve"> 104–110 (2016).</w:t>
      </w:r>
    </w:p>
    <w:p w14:paraId="03553FE3" w14:textId="77777777" w:rsidR="00311774" w:rsidRPr="00311774" w:rsidRDefault="00311774" w:rsidP="00311774">
      <w:pPr>
        <w:pStyle w:val="Bibliography"/>
        <w:rPr>
          <w:rFonts w:ascii="Calibri"/>
        </w:rPr>
      </w:pPr>
      <w:r w:rsidRPr="00311774">
        <w:rPr>
          <w:rFonts w:ascii="Calibri"/>
        </w:rPr>
        <w:t>20.</w:t>
      </w:r>
      <w:r w:rsidRPr="00311774">
        <w:rPr>
          <w:rFonts w:ascii="Calibri"/>
        </w:rPr>
        <w:tab/>
      </w:r>
      <w:proofErr w:type="spellStart"/>
      <w:r w:rsidRPr="00311774">
        <w:rPr>
          <w:rFonts w:ascii="Calibri"/>
        </w:rPr>
        <w:t>Soufi</w:t>
      </w:r>
      <w:proofErr w:type="spellEnd"/>
      <w:r w:rsidRPr="00311774">
        <w:rPr>
          <w:rFonts w:ascii="Calibri"/>
        </w:rPr>
        <w:t xml:space="preserve">, B., Krug, K., </w:t>
      </w:r>
      <w:proofErr w:type="spellStart"/>
      <w:r w:rsidRPr="00311774">
        <w:rPr>
          <w:rFonts w:ascii="Calibri"/>
        </w:rPr>
        <w:t>Harst</w:t>
      </w:r>
      <w:proofErr w:type="spellEnd"/>
      <w:r w:rsidRPr="00311774">
        <w:rPr>
          <w:rFonts w:ascii="Calibri"/>
        </w:rPr>
        <w:t xml:space="preserve">, A. &amp; </w:t>
      </w:r>
      <w:proofErr w:type="spellStart"/>
      <w:r w:rsidRPr="00311774">
        <w:rPr>
          <w:rFonts w:ascii="Calibri"/>
        </w:rPr>
        <w:t>Macek</w:t>
      </w:r>
      <w:proofErr w:type="spellEnd"/>
      <w:r w:rsidRPr="00311774">
        <w:rPr>
          <w:rFonts w:ascii="Calibri"/>
        </w:rPr>
        <w:t xml:space="preserve">, B. Characterization of the E. coli proteome and its modifications during growth and ethanol stress. </w:t>
      </w:r>
      <w:r w:rsidRPr="00311774">
        <w:rPr>
          <w:rFonts w:ascii="Calibri"/>
          <w:i/>
          <w:iCs/>
        </w:rPr>
        <w:t xml:space="preserve">Front. </w:t>
      </w:r>
      <w:proofErr w:type="spellStart"/>
      <w:r w:rsidRPr="00311774">
        <w:rPr>
          <w:rFonts w:ascii="Calibri"/>
          <w:i/>
          <w:iCs/>
        </w:rPr>
        <w:t>Microbiol</w:t>
      </w:r>
      <w:proofErr w:type="spellEnd"/>
      <w:r w:rsidRPr="00311774">
        <w:rPr>
          <w:rFonts w:ascii="Calibri"/>
          <w:i/>
          <w:iCs/>
        </w:rPr>
        <w:t>.</w:t>
      </w:r>
      <w:r w:rsidRPr="00311774">
        <w:rPr>
          <w:rFonts w:ascii="Calibri"/>
        </w:rPr>
        <w:t xml:space="preserve"> </w:t>
      </w:r>
      <w:r w:rsidRPr="00311774">
        <w:rPr>
          <w:rFonts w:ascii="Calibri"/>
          <w:b/>
          <w:bCs/>
        </w:rPr>
        <w:t>6,</w:t>
      </w:r>
      <w:r w:rsidRPr="00311774">
        <w:rPr>
          <w:rFonts w:ascii="Calibri"/>
        </w:rPr>
        <w:t xml:space="preserve"> 103 (2015).</w:t>
      </w:r>
    </w:p>
    <w:p w14:paraId="7880A461" w14:textId="77777777" w:rsidR="00311774" w:rsidRPr="00311774" w:rsidRDefault="00311774" w:rsidP="00311774">
      <w:pPr>
        <w:pStyle w:val="Bibliography"/>
        <w:rPr>
          <w:rFonts w:ascii="Calibri"/>
        </w:rPr>
      </w:pPr>
      <w:r w:rsidRPr="00311774">
        <w:rPr>
          <w:rFonts w:ascii="Calibri"/>
        </w:rPr>
        <w:t>21.</w:t>
      </w:r>
      <w:r w:rsidRPr="00311774">
        <w:rPr>
          <w:rFonts w:ascii="Calibri"/>
        </w:rPr>
        <w:tab/>
        <w:t xml:space="preserve">Lewis, N. E., Cho, B.-K., Knight, E. M. &amp; </w:t>
      </w:r>
      <w:proofErr w:type="spellStart"/>
      <w:r w:rsidRPr="00311774">
        <w:rPr>
          <w:rFonts w:ascii="Calibri"/>
        </w:rPr>
        <w:t>Palsson</w:t>
      </w:r>
      <w:proofErr w:type="spellEnd"/>
      <w:r w:rsidRPr="00311774">
        <w:rPr>
          <w:rFonts w:ascii="Calibri"/>
        </w:rPr>
        <w:t xml:space="preserve">, B. O. Gene Expression Profiling and the Use of Genome-Scale </w:t>
      </w:r>
      <w:proofErr w:type="gramStart"/>
      <w:r w:rsidRPr="00311774">
        <w:rPr>
          <w:rFonts w:ascii="Calibri"/>
        </w:rPr>
        <w:t>In</w:t>
      </w:r>
      <w:proofErr w:type="gramEnd"/>
      <w:r w:rsidRPr="00311774">
        <w:rPr>
          <w:rFonts w:ascii="Calibri"/>
        </w:rPr>
        <w:t xml:space="preserve"> Silico Models of Escherichia coli for Analysis: Providing Context for Content. </w:t>
      </w:r>
      <w:r w:rsidRPr="00311774">
        <w:rPr>
          <w:rFonts w:ascii="Calibri"/>
          <w:i/>
          <w:iCs/>
        </w:rPr>
        <w:t xml:space="preserve">J. </w:t>
      </w:r>
      <w:proofErr w:type="spellStart"/>
      <w:r w:rsidRPr="00311774">
        <w:rPr>
          <w:rFonts w:ascii="Calibri"/>
          <w:i/>
          <w:iCs/>
        </w:rPr>
        <w:t>Bacteriol</w:t>
      </w:r>
      <w:proofErr w:type="spellEnd"/>
      <w:r w:rsidRPr="00311774">
        <w:rPr>
          <w:rFonts w:ascii="Calibri"/>
          <w:i/>
          <w:iCs/>
        </w:rPr>
        <w:t>.</w:t>
      </w:r>
      <w:r w:rsidRPr="00311774">
        <w:rPr>
          <w:rFonts w:ascii="Calibri"/>
        </w:rPr>
        <w:t xml:space="preserve"> </w:t>
      </w:r>
      <w:r w:rsidRPr="00311774">
        <w:rPr>
          <w:rFonts w:ascii="Calibri"/>
          <w:b/>
          <w:bCs/>
        </w:rPr>
        <w:t>191,</w:t>
      </w:r>
      <w:r w:rsidRPr="00311774">
        <w:rPr>
          <w:rFonts w:ascii="Calibri"/>
        </w:rPr>
        <w:t xml:space="preserve"> 3437–3444 (2009).</w:t>
      </w:r>
    </w:p>
    <w:p w14:paraId="7A2F10ED" w14:textId="77777777" w:rsidR="00311774" w:rsidRPr="00311774" w:rsidRDefault="00311774" w:rsidP="00311774">
      <w:pPr>
        <w:pStyle w:val="Bibliography"/>
        <w:rPr>
          <w:rFonts w:ascii="Calibri"/>
        </w:rPr>
      </w:pPr>
      <w:r w:rsidRPr="00311774">
        <w:rPr>
          <w:rFonts w:ascii="Calibri"/>
        </w:rPr>
        <w:t>22.</w:t>
      </w:r>
      <w:r w:rsidRPr="00311774">
        <w:rPr>
          <w:rFonts w:ascii="Calibri"/>
        </w:rPr>
        <w:tab/>
        <w:t xml:space="preserve">Yoon, S. H. </w:t>
      </w:r>
      <w:r w:rsidRPr="00311774">
        <w:rPr>
          <w:rFonts w:ascii="Calibri"/>
          <w:i/>
          <w:iCs/>
        </w:rPr>
        <w:t>et al.</w:t>
      </w:r>
      <w:r w:rsidRPr="00311774">
        <w:rPr>
          <w:rFonts w:ascii="Calibri"/>
        </w:rPr>
        <w:t xml:space="preserve"> Comparative multi-omics systems analysis of Escherichia coli strains B and K-12. </w:t>
      </w:r>
      <w:r w:rsidRPr="00311774">
        <w:rPr>
          <w:rFonts w:ascii="Calibri"/>
          <w:i/>
          <w:iCs/>
        </w:rPr>
        <w:t>Genome Biol.</w:t>
      </w:r>
      <w:r w:rsidRPr="00311774">
        <w:rPr>
          <w:rFonts w:ascii="Calibri"/>
        </w:rPr>
        <w:t xml:space="preserve"> </w:t>
      </w:r>
      <w:r w:rsidRPr="00311774">
        <w:rPr>
          <w:rFonts w:ascii="Calibri"/>
          <w:b/>
          <w:bCs/>
        </w:rPr>
        <w:t>13,</w:t>
      </w:r>
      <w:r w:rsidRPr="00311774">
        <w:rPr>
          <w:rFonts w:ascii="Calibri"/>
        </w:rPr>
        <w:t xml:space="preserve"> R37 (2012).</w:t>
      </w:r>
    </w:p>
    <w:p w14:paraId="7AA95665" w14:textId="77777777" w:rsidR="00311774" w:rsidRPr="00311774" w:rsidRDefault="00311774" w:rsidP="00311774">
      <w:pPr>
        <w:pStyle w:val="Bibliography"/>
        <w:rPr>
          <w:rFonts w:ascii="Calibri"/>
        </w:rPr>
      </w:pPr>
      <w:r w:rsidRPr="00311774">
        <w:rPr>
          <w:rFonts w:ascii="Calibri"/>
        </w:rPr>
        <w:t>23.</w:t>
      </w:r>
      <w:r w:rsidRPr="00311774">
        <w:rPr>
          <w:rFonts w:ascii="Calibri"/>
        </w:rPr>
        <w:tab/>
        <w:t xml:space="preserve">Batista, G. E. A. P. A., </w:t>
      </w:r>
      <w:proofErr w:type="spellStart"/>
      <w:r w:rsidRPr="00311774">
        <w:rPr>
          <w:rFonts w:ascii="Calibri"/>
        </w:rPr>
        <w:t>Prati</w:t>
      </w:r>
      <w:proofErr w:type="spellEnd"/>
      <w:r w:rsidRPr="00311774">
        <w:rPr>
          <w:rFonts w:ascii="Calibri"/>
        </w:rPr>
        <w:t xml:space="preserve">, R. C. &amp; </w:t>
      </w:r>
      <w:proofErr w:type="spellStart"/>
      <w:r w:rsidRPr="00311774">
        <w:rPr>
          <w:rFonts w:ascii="Calibri"/>
        </w:rPr>
        <w:t>Monard</w:t>
      </w:r>
      <w:proofErr w:type="spellEnd"/>
      <w:r w:rsidRPr="00311774">
        <w:rPr>
          <w:rFonts w:ascii="Calibri"/>
        </w:rPr>
        <w:t xml:space="preserve">, M. C. A Study of the Behavior of Several Methods for Balancing Machine Learning Training Data. </w:t>
      </w:r>
      <w:r w:rsidRPr="00311774">
        <w:rPr>
          <w:rFonts w:ascii="Calibri"/>
          <w:i/>
          <w:iCs/>
        </w:rPr>
        <w:t xml:space="preserve">SIGKDD </w:t>
      </w:r>
      <w:proofErr w:type="spellStart"/>
      <w:r w:rsidRPr="00311774">
        <w:rPr>
          <w:rFonts w:ascii="Calibri"/>
          <w:i/>
          <w:iCs/>
        </w:rPr>
        <w:t>Explor</w:t>
      </w:r>
      <w:proofErr w:type="spellEnd"/>
      <w:r w:rsidRPr="00311774">
        <w:rPr>
          <w:rFonts w:ascii="Calibri"/>
          <w:i/>
          <w:iCs/>
        </w:rPr>
        <w:t xml:space="preserve"> </w:t>
      </w:r>
      <w:proofErr w:type="spellStart"/>
      <w:r w:rsidRPr="00311774">
        <w:rPr>
          <w:rFonts w:ascii="Calibri"/>
          <w:i/>
          <w:iCs/>
        </w:rPr>
        <w:t>Newsl</w:t>
      </w:r>
      <w:proofErr w:type="spellEnd"/>
      <w:r w:rsidRPr="00311774">
        <w:rPr>
          <w:rFonts w:ascii="Calibri"/>
        </w:rPr>
        <w:t xml:space="preserve"> </w:t>
      </w:r>
      <w:r w:rsidRPr="00311774">
        <w:rPr>
          <w:rFonts w:ascii="Calibri"/>
          <w:b/>
          <w:bCs/>
        </w:rPr>
        <w:t>6,</w:t>
      </w:r>
      <w:r w:rsidRPr="00311774">
        <w:rPr>
          <w:rFonts w:ascii="Calibri"/>
        </w:rPr>
        <w:t xml:space="preserve"> 20–29 (2004).</w:t>
      </w:r>
    </w:p>
    <w:p w14:paraId="4D645C19" w14:textId="77777777" w:rsidR="00311774" w:rsidRPr="00311774" w:rsidRDefault="00311774" w:rsidP="00311774">
      <w:pPr>
        <w:pStyle w:val="Bibliography"/>
        <w:rPr>
          <w:rFonts w:ascii="Calibri"/>
        </w:rPr>
      </w:pPr>
      <w:r w:rsidRPr="00311774">
        <w:rPr>
          <w:rFonts w:ascii="Calibri"/>
        </w:rPr>
        <w:t>24.</w:t>
      </w:r>
      <w:r w:rsidRPr="00311774">
        <w:rPr>
          <w:rFonts w:ascii="Calibri"/>
        </w:rPr>
        <w:tab/>
        <w:t xml:space="preserve">Chawla, N. V. in </w:t>
      </w:r>
      <w:r w:rsidRPr="00311774">
        <w:rPr>
          <w:rFonts w:ascii="Calibri"/>
          <w:i/>
          <w:iCs/>
        </w:rPr>
        <w:t>Data Mining and Knowledge Discovery Handbook</w:t>
      </w:r>
      <w:r w:rsidRPr="00311774">
        <w:rPr>
          <w:rFonts w:ascii="Calibri"/>
        </w:rPr>
        <w:t xml:space="preserve"> (eds. </w:t>
      </w:r>
      <w:proofErr w:type="spellStart"/>
      <w:r w:rsidRPr="00311774">
        <w:rPr>
          <w:rFonts w:ascii="Calibri"/>
        </w:rPr>
        <w:t>Maimon</w:t>
      </w:r>
      <w:proofErr w:type="spellEnd"/>
      <w:r w:rsidRPr="00311774">
        <w:rPr>
          <w:rFonts w:ascii="Calibri"/>
        </w:rPr>
        <w:t xml:space="preserve">, O. &amp; </w:t>
      </w:r>
      <w:proofErr w:type="spellStart"/>
      <w:r w:rsidRPr="00311774">
        <w:rPr>
          <w:rFonts w:ascii="Calibri"/>
        </w:rPr>
        <w:t>Rokach</w:t>
      </w:r>
      <w:proofErr w:type="spellEnd"/>
      <w:r w:rsidRPr="00311774">
        <w:rPr>
          <w:rFonts w:ascii="Calibri"/>
        </w:rPr>
        <w:t>, L.) 853–867 (Springer US, 2005). doi:10.1007/0-387-25465-X_40</w:t>
      </w:r>
    </w:p>
    <w:p w14:paraId="1E2E0B38" w14:textId="77777777" w:rsidR="00311774" w:rsidRPr="00311774" w:rsidRDefault="00311774" w:rsidP="00311774">
      <w:pPr>
        <w:pStyle w:val="Bibliography"/>
        <w:rPr>
          <w:rFonts w:ascii="Calibri"/>
        </w:rPr>
      </w:pPr>
      <w:r w:rsidRPr="00311774">
        <w:rPr>
          <w:rFonts w:ascii="Calibri"/>
        </w:rPr>
        <w:t>25.</w:t>
      </w:r>
      <w:r w:rsidRPr="00311774">
        <w:rPr>
          <w:rFonts w:ascii="Calibri"/>
        </w:rPr>
        <w:tab/>
        <w:t xml:space="preserve">He, H. &amp; Garcia, E. A. Learning from Imbalanced Data. </w:t>
      </w:r>
      <w:r w:rsidRPr="00311774">
        <w:rPr>
          <w:rFonts w:ascii="Calibri"/>
          <w:i/>
          <w:iCs/>
        </w:rPr>
        <w:t xml:space="preserve">IEEE Trans. </w:t>
      </w:r>
      <w:proofErr w:type="spellStart"/>
      <w:r w:rsidRPr="00311774">
        <w:rPr>
          <w:rFonts w:ascii="Calibri"/>
          <w:i/>
          <w:iCs/>
        </w:rPr>
        <w:t>Knowl</w:t>
      </w:r>
      <w:proofErr w:type="spellEnd"/>
      <w:r w:rsidRPr="00311774">
        <w:rPr>
          <w:rFonts w:ascii="Calibri"/>
          <w:i/>
          <w:iCs/>
        </w:rPr>
        <w:t>. Data Eng.</w:t>
      </w:r>
      <w:r w:rsidRPr="00311774">
        <w:rPr>
          <w:rFonts w:ascii="Calibri"/>
        </w:rPr>
        <w:t xml:space="preserve"> </w:t>
      </w:r>
      <w:r w:rsidRPr="00311774">
        <w:rPr>
          <w:rFonts w:ascii="Calibri"/>
          <w:b/>
          <w:bCs/>
        </w:rPr>
        <w:t>21,</w:t>
      </w:r>
      <w:r w:rsidRPr="00311774">
        <w:rPr>
          <w:rFonts w:ascii="Calibri"/>
        </w:rPr>
        <w:t xml:space="preserve"> 1263–1284 (2009).</w:t>
      </w:r>
    </w:p>
    <w:p w14:paraId="6771188A" w14:textId="77777777" w:rsidR="00311774" w:rsidRPr="00311774" w:rsidRDefault="00311774" w:rsidP="00311774">
      <w:pPr>
        <w:pStyle w:val="Bibliography"/>
        <w:rPr>
          <w:rFonts w:ascii="Calibri"/>
        </w:rPr>
      </w:pPr>
      <w:r w:rsidRPr="00311774">
        <w:rPr>
          <w:rFonts w:ascii="Calibri"/>
        </w:rPr>
        <w:lastRenderedPageBreak/>
        <w:t>26.</w:t>
      </w:r>
      <w:r w:rsidRPr="00311774">
        <w:rPr>
          <w:rFonts w:ascii="Calibri"/>
        </w:rPr>
        <w:tab/>
        <w:t xml:space="preserve">Huang, Y.-M. &amp; Du, S.-X. Weighted support vector machine for classification with uneven training class sizes. in </w:t>
      </w:r>
      <w:proofErr w:type="gramStart"/>
      <w:r w:rsidRPr="00311774">
        <w:rPr>
          <w:rFonts w:ascii="Calibri"/>
          <w:i/>
          <w:iCs/>
        </w:rPr>
        <w:t>2005</w:t>
      </w:r>
      <w:proofErr w:type="gramEnd"/>
      <w:r w:rsidRPr="00311774">
        <w:rPr>
          <w:rFonts w:ascii="Calibri"/>
          <w:i/>
          <w:iCs/>
        </w:rPr>
        <w:t xml:space="preserve"> International Conference on Machine Learning and Cybernetics</w:t>
      </w:r>
      <w:r w:rsidRPr="00311774">
        <w:rPr>
          <w:rFonts w:ascii="Calibri"/>
        </w:rPr>
        <w:t xml:space="preserve"> </w:t>
      </w:r>
      <w:r w:rsidRPr="00311774">
        <w:rPr>
          <w:rFonts w:ascii="Calibri"/>
          <w:b/>
          <w:bCs/>
        </w:rPr>
        <w:t>7,</w:t>
      </w:r>
      <w:r w:rsidRPr="00311774">
        <w:rPr>
          <w:rFonts w:ascii="Calibri"/>
        </w:rPr>
        <w:t xml:space="preserve"> 4365–4369 Vol. 7 (2005).</w:t>
      </w:r>
    </w:p>
    <w:p w14:paraId="78C764FC" w14:textId="77777777" w:rsidR="00311774" w:rsidRPr="00311774" w:rsidRDefault="00311774" w:rsidP="00311774">
      <w:pPr>
        <w:pStyle w:val="Bibliography"/>
        <w:rPr>
          <w:rFonts w:ascii="Calibri"/>
        </w:rPr>
      </w:pPr>
      <w:r w:rsidRPr="00311774">
        <w:rPr>
          <w:rFonts w:ascii="Calibri"/>
        </w:rPr>
        <w:t>27.</w:t>
      </w:r>
      <w:r w:rsidRPr="00311774">
        <w:rPr>
          <w:rFonts w:ascii="Calibri"/>
        </w:rPr>
        <w:tab/>
        <w:t xml:space="preserve">Anders, S. &amp; Huber, W. Differential expression analysis for sequence count data. </w:t>
      </w:r>
      <w:r w:rsidRPr="00311774">
        <w:rPr>
          <w:rFonts w:ascii="Calibri"/>
          <w:i/>
          <w:iCs/>
        </w:rPr>
        <w:t>Genome Biol.</w:t>
      </w:r>
      <w:r w:rsidRPr="00311774">
        <w:rPr>
          <w:rFonts w:ascii="Calibri"/>
        </w:rPr>
        <w:t xml:space="preserve"> </w:t>
      </w:r>
      <w:r w:rsidRPr="00311774">
        <w:rPr>
          <w:rFonts w:ascii="Calibri"/>
          <w:b/>
          <w:bCs/>
        </w:rPr>
        <w:t>11,</w:t>
      </w:r>
      <w:r w:rsidRPr="00311774">
        <w:rPr>
          <w:rFonts w:ascii="Calibri"/>
        </w:rPr>
        <w:t xml:space="preserve"> R106 (2010).</w:t>
      </w:r>
    </w:p>
    <w:p w14:paraId="147A053F" w14:textId="77777777" w:rsidR="00311774" w:rsidRPr="00311774" w:rsidRDefault="00311774" w:rsidP="00311774">
      <w:pPr>
        <w:pStyle w:val="Bibliography"/>
        <w:rPr>
          <w:rFonts w:ascii="Calibri"/>
        </w:rPr>
      </w:pPr>
      <w:r w:rsidRPr="00311774">
        <w:rPr>
          <w:rFonts w:ascii="Calibri"/>
        </w:rPr>
        <w:t>28.</w:t>
      </w:r>
      <w:r w:rsidRPr="00311774">
        <w:rPr>
          <w:rFonts w:ascii="Calibri"/>
        </w:rPr>
        <w:tab/>
        <w:t xml:space="preserve">Chang, C.-C. &amp; Lin, C.-J. LIBSVM: A Library for Support Vector Machines. </w:t>
      </w:r>
      <w:r w:rsidRPr="00311774">
        <w:rPr>
          <w:rFonts w:ascii="Calibri"/>
          <w:i/>
          <w:iCs/>
        </w:rPr>
        <w:t xml:space="preserve">ACM Trans </w:t>
      </w:r>
      <w:proofErr w:type="spellStart"/>
      <w:r w:rsidRPr="00311774">
        <w:rPr>
          <w:rFonts w:ascii="Calibri"/>
          <w:i/>
          <w:iCs/>
        </w:rPr>
        <w:t>Intell</w:t>
      </w:r>
      <w:proofErr w:type="spellEnd"/>
      <w:r w:rsidRPr="00311774">
        <w:rPr>
          <w:rFonts w:ascii="Calibri"/>
          <w:i/>
          <w:iCs/>
        </w:rPr>
        <w:t xml:space="preserve"> </w:t>
      </w:r>
      <w:proofErr w:type="spellStart"/>
      <w:r w:rsidRPr="00311774">
        <w:rPr>
          <w:rFonts w:ascii="Calibri"/>
          <w:i/>
          <w:iCs/>
        </w:rPr>
        <w:t>Syst</w:t>
      </w:r>
      <w:proofErr w:type="spellEnd"/>
      <w:r w:rsidRPr="00311774">
        <w:rPr>
          <w:rFonts w:ascii="Calibri"/>
          <w:i/>
          <w:iCs/>
        </w:rPr>
        <w:t xml:space="preserve"> </w:t>
      </w:r>
      <w:proofErr w:type="spellStart"/>
      <w:r w:rsidRPr="00311774">
        <w:rPr>
          <w:rFonts w:ascii="Calibri"/>
          <w:i/>
          <w:iCs/>
        </w:rPr>
        <w:t>Technol</w:t>
      </w:r>
      <w:proofErr w:type="spellEnd"/>
      <w:r w:rsidRPr="00311774">
        <w:rPr>
          <w:rFonts w:ascii="Calibri"/>
        </w:rPr>
        <w:t xml:space="preserve"> </w:t>
      </w:r>
      <w:r w:rsidRPr="00311774">
        <w:rPr>
          <w:rFonts w:ascii="Calibri"/>
          <w:b/>
          <w:bCs/>
        </w:rPr>
        <w:t>2,</w:t>
      </w:r>
      <w:r w:rsidRPr="00311774">
        <w:rPr>
          <w:rFonts w:ascii="Calibri"/>
        </w:rPr>
        <w:t xml:space="preserve"> 27:1–27:27 (2011).</w:t>
      </w:r>
    </w:p>
    <w:p w14:paraId="2827F25E" w14:textId="77777777" w:rsidR="00311774" w:rsidRPr="00311774" w:rsidRDefault="00311774" w:rsidP="00311774">
      <w:pPr>
        <w:pStyle w:val="Bibliography"/>
        <w:rPr>
          <w:rFonts w:ascii="Calibri"/>
        </w:rPr>
      </w:pPr>
      <w:r w:rsidRPr="00311774">
        <w:rPr>
          <w:rFonts w:ascii="Calibri"/>
        </w:rPr>
        <w:t>29.</w:t>
      </w:r>
      <w:r w:rsidRPr="00311774">
        <w:rPr>
          <w:rFonts w:ascii="Calibri"/>
        </w:rPr>
        <w:tab/>
        <w:t xml:space="preserve">Yang, Y. An Evaluation of Statistical Approaches to Text Categorization. </w:t>
      </w:r>
      <w:r w:rsidRPr="00311774">
        <w:rPr>
          <w:rFonts w:ascii="Calibri"/>
          <w:i/>
          <w:iCs/>
        </w:rPr>
        <w:t xml:space="preserve">Inf. </w:t>
      </w:r>
      <w:proofErr w:type="spellStart"/>
      <w:r w:rsidRPr="00311774">
        <w:rPr>
          <w:rFonts w:ascii="Calibri"/>
          <w:i/>
          <w:iCs/>
        </w:rPr>
        <w:t>Retr</w:t>
      </w:r>
      <w:proofErr w:type="spellEnd"/>
      <w:r w:rsidRPr="00311774">
        <w:rPr>
          <w:rFonts w:ascii="Calibri"/>
          <w:i/>
          <w:iCs/>
        </w:rPr>
        <w:t>.</w:t>
      </w:r>
      <w:r w:rsidRPr="00311774">
        <w:rPr>
          <w:rFonts w:ascii="Calibri"/>
        </w:rPr>
        <w:t xml:space="preserve"> </w:t>
      </w:r>
      <w:r w:rsidRPr="00311774">
        <w:rPr>
          <w:rFonts w:ascii="Calibri"/>
          <w:b/>
          <w:bCs/>
        </w:rPr>
        <w:t>1,</w:t>
      </w:r>
      <w:r w:rsidRPr="00311774">
        <w:rPr>
          <w:rFonts w:ascii="Calibri"/>
        </w:rPr>
        <w:t xml:space="preserve"> 69–90 (1999).</w:t>
      </w:r>
      <w:bookmarkStart w:id="1" w:name="_GoBack"/>
      <w:bookmarkEnd w:id="1"/>
    </w:p>
    <w:p w14:paraId="1F89C7A2" w14:textId="77777777" w:rsidR="00311774" w:rsidRPr="00311774" w:rsidRDefault="00311774" w:rsidP="00311774">
      <w:pPr>
        <w:pStyle w:val="Bibliography"/>
        <w:rPr>
          <w:rFonts w:ascii="Calibri"/>
        </w:rPr>
      </w:pPr>
      <w:r w:rsidRPr="00311774">
        <w:rPr>
          <w:rFonts w:ascii="Calibri"/>
        </w:rPr>
        <w:t>30.</w:t>
      </w:r>
      <w:r w:rsidRPr="00311774">
        <w:rPr>
          <w:rFonts w:ascii="Calibri"/>
        </w:rPr>
        <w:tab/>
      </w:r>
      <w:proofErr w:type="spellStart"/>
      <w:r w:rsidRPr="00311774">
        <w:rPr>
          <w:rFonts w:ascii="Calibri"/>
        </w:rPr>
        <w:t>Ghamrawi</w:t>
      </w:r>
      <w:proofErr w:type="spellEnd"/>
      <w:r w:rsidRPr="00311774">
        <w:rPr>
          <w:rFonts w:ascii="Calibri"/>
        </w:rPr>
        <w:t>, N. &amp; McCallum, A. Collective Multi-</w:t>
      </w:r>
      <w:proofErr w:type="gramStart"/>
      <w:r w:rsidRPr="00311774">
        <w:rPr>
          <w:rFonts w:ascii="Calibri"/>
        </w:rPr>
        <w:t>label</w:t>
      </w:r>
      <w:proofErr w:type="gramEnd"/>
      <w:r w:rsidRPr="00311774">
        <w:rPr>
          <w:rFonts w:ascii="Calibri"/>
        </w:rPr>
        <w:t xml:space="preserve"> Classification. in </w:t>
      </w:r>
      <w:r w:rsidRPr="00311774">
        <w:rPr>
          <w:rFonts w:ascii="Calibri"/>
          <w:i/>
          <w:iCs/>
        </w:rPr>
        <w:t>Proceedings of the 14th ACM International Conference on Information and Knowledge Management</w:t>
      </w:r>
      <w:r w:rsidRPr="00311774">
        <w:rPr>
          <w:rFonts w:ascii="Calibri"/>
        </w:rPr>
        <w:t xml:space="preserve"> 195–200 (ACM, 2005). doi:10.1145/1099554.1099591</w:t>
      </w:r>
    </w:p>
    <w:p w14:paraId="14992F45" w14:textId="15A56DA0"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1"/>
      <w:footerReference w:type="default" r:id="rId12"/>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hmet Umut CAGLAR" w:date="2017-04-21T14:27:00Z" w:initials="MUC">
    <w:p w14:paraId="4EA57D87" w14:textId="3DCD8D51" w:rsidR="009156E8" w:rsidRDefault="009156E8">
      <w:pPr>
        <w:pStyle w:val="CommentText"/>
      </w:pPr>
      <w:r>
        <w:rPr>
          <w:rStyle w:val="CommentReference"/>
        </w:rPr>
        <w:annotationRef/>
      </w:r>
    </w:p>
    <w:p w14:paraId="11B33E23" w14:textId="34489323" w:rsidR="009156E8" w:rsidRDefault="009156E8">
      <w:pPr>
        <w:pStyle w:val="CommentText"/>
      </w:pPr>
      <w:r>
        <w:t>This sentence by itself explains the research direction and what is the missing piece in literature.</w:t>
      </w:r>
      <w:r>
        <w:br/>
      </w:r>
      <w:r>
        <w:br/>
        <w:t>It has the information needed for all the two paragraphs of introduction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33E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586BC" w14:textId="77777777" w:rsidR="00385C59" w:rsidRDefault="00385C59" w:rsidP="00522EEC">
      <w:r>
        <w:separator/>
      </w:r>
    </w:p>
  </w:endnote>
  <w:endnote w:type="continuationSeparator" w:id="0">
    <w:p w14:paraId="7C28FA48" w14:textId="77777777" w:rsidR="00385C59" w:rsidRDefault="00385C5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1774">
      <w:rPr>
        <w:rStyle w:val="PageNumber"/>
        <w:noProof/>
      </w:rPr>
      <w:t>7</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61641" w14:textId="77777777" w:rsidR="00385C59" w:rsidRDefault="00385C59" w:rsidP="00522EEC">
      <w:r>
        <w:separator/>
      </w:r>
    </w:p>
  </w:footnote>
  <w:footnote w:type="continuationSeparator" w:id="0">
    <w:p w14:paraId="22CCBC55" w14:textId="77777777" w:rsidR="00385C59" w:rsidRDefault="00385C5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06AF"/>
    <w:rsid w:val="00013232"/>
    <w:rsid w:val="000137D5"/>
    <w:rsid w:val="000152B2"/>
    <w:rsid w:val="000157A9"/>
    <w:rsid w:val="00015BEF"/>
    <w:rsid w:val="00015C6E"/>
    <w:rsid w:val="00017941"/>
    <w:rsid w:val="000218CE"/>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7A08"/>
    <w:rsid w:val="00077A7E"/>
    <w:rsid w:val="0008093B"/>
    <w:rsid w:val="00080EFE"/>
    <w:rsid w:val="00082143"/>
    <w:rsid w:val="00082F2D"/>
    <w:rsid w:val="00085507"/>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10034A"/>
    <w:rsid w:val="0010083E"/>
    <w:rsid w:val="0010248A"/>
    <w:rsid w:val="001037C7"/>
    <w:rsid w:val="0010485A"/>
    <w:rsid w:val="00105086"/>
    <w:rsid w:val="001072E5"/>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1DB7"/>
    <w:rsid w:val="00142373"/>
    <w:rsid w:val="001440DB"/>
    <w:rsid w:val="00144285"/>
    <w:rsid w:val="00144A87"/>
    <w:rsid w:val="00144E06"/>
    <w:rsid w:val="0014521F"/>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2FB"/>
    <w:rsid w:val="00176A0E"/>
    <w:rsid w:val="00176D80"/>
    <w:rsid w:val="0018063D"/>
    <w:rsid w:val="00183052"/>
    <w:rsid w:val="0018334C"/>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0D08"/>
    <w:rsid w:val="001D240C"/>
    <w:rsid w:val="001D53B4"/>
    <w:rsid w:val="001D5AC3"/>
    <w:rsid w:val="001D7CD0"/>
    <w:rsid w:val="001E0F72"/>
    <w:rsid w:val="001E2818"/>
    <w:rsid w:val="001E33D0"/>
    <w:rsid w:val="001E45EC"/>
    <w:rsid w:val="001E4DEA"/>
    <w:rsid w:val="001E6E35"/>
    <w:rsid w:val="001F2500"/>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28E7"/>
    <w:rsid w:val="002A44B2"/>
    <w:rsid w:val="002A6290"/>
    <w:rsid w:val="002A6E4A"/>
    <w:rsid w:val="002B1E5C"/>
    <w:rsid w:val="002B40D1"/>
    <w:rsid w:val="002B428C"/>
    <w:rsid w:val="002B4B63"/>
    <w:rsid w:val="002B4F78"/>
    <w:rsid w:val="002B581E"/>
    <w:rsid w:val="002B5D02"/>
    <w:rsid w:val="002B7B6B"/>
    <w:rsid w:val="002C2528"/>
    <w:rsid w:val="002C37BA"/>
    <w:rsid w:val="002C5D75"/>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774"/>
    <w:rsid w:val="00311BC1"/>
    <w:rsid w:val="00311C74"/>
    <w:rsid w:val="003121F4"/>
    <w:rsid w:val="00315216"/>
    <w:rsid w:val="003152BA"/>
    <w:rsid w:val="00316923"/>
    <w:rsid w:val="00316CB1"/>
    <w:rsid w:val="0032028B"/>
    <w:rsid w:val="00321ADC"/>
    <w:rsid w:val="003229CF"/>
    <w:rsid w:val="00323791"/>
    <w:rsid w:val="00325A61"/>
    <w:rsid w:val="00326987"/>
    <w:rsid w:val="00330759"/>
    <w:rsid w:val="0033252D"/>
    <w:rsid w:val="003361CF"/>
    <w:rsid w:val="003367F9"/>
    <w:rsid w:val="0033763B"/>
    <w:rsid w:val="00340860"/>
    <w:rsid w:val="00341FB1"/>
    <w:rsid w:val="00345DA5"/>
    <w:rsid w:val="00346136"/>
    <w:rsid w:val="003472A0"/>
    <w:rsid w:val="0035006B"/>
    <w:rsid w:val="00350671"/>
    <w:rsid w:val="00352962"/>
    <w:rsid w:val="00353D4F"/>
    <w:rsid w:val="00355624"/>
    <w:rsid w:val="00356F8E"/>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C59"/>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7B7E"/>
    <w:rsid w:val="003B0078"/>
    <w:rsid w:val="003B0527"/>
    <w:rsid w:val="003B220B"/>
    <w:rsid w:val="003B581C"/>
    <w:rsid w:val="003B6152"/>
    <w:rsid w:val="003B79FE"/>
    <w:rsid w:val="003C5C57"/>
    <w:rsid w:val="003C6D84"/>
    <w:rsid w:val="003C7F9C"/>
    <w:rsid w:val="003D29B3"/>
    <w:rsid w:val="003D3736"/>
    <w:rsid w:val="003D76B4"/>
    <w:rsid w:val="003E3019"/>
    <w:rsid w:val="003E404F"/>
    <w:rsid w:val="003E4218"/>
    <w:rsid w:val="003E56A5"/>
    <w:rsid w:val="003E5878"/>
    <w:rsid w:val="003E74D5"/>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1EE0"/>
    <w:rsid w:val="00423E7F"/>
    <w:rsid w:val="00424272"/>
    <w:rsid w:val="0042504E"/>
    <w:rsid w:val="00426B97"/>
    <w:rsid w:val="004274BA"/>
    <w:rsid w:val="004275B7"/>
    <w:rsid w:val="00427DB6"/>
    <w:rsid w:val="00427E9A"/>
    <w:rsid w:val="00432A11"/>
    <w:rsid w:val="004334F7"/>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A78"/>
    <w:rsid w:val="004C4BCC"/>
    <w:rsid w:val="004C5BF9"/>
    <w:rsid w:val="004C5D3B"/>
    <w:rsid w:val="004C645B"/>
    <w:rsid w:val="004C66AC"/>
    <w:rsid w:val="004D00C9"/>
    <w:rsid w:val="004D05E4"/>
    <w:rsid w:val="004D16CE"/>
    <w:rsid w:val="004D2724"/>
    <w:rsid w:val="004D2922"/>
    <w:rsid w:val="004D4F80"/>
    <w:rsid w:val="004D5468"/>
    <w:rsid w:val="004D68D5"/>
    <w:rsid w:val="004E2905"/>
    <w:rsid w:val="004E54CD"/>
    <w:rsid w:val="004F3281"/>
    <w:rsid w:val="004F5B9F"/>
    <w:rsid w:val="004F79A2"/>
    <w:rsid w:val="00500979"/>
    <w:rsid w:val="00502021"/>
    <w:rsid w:val="005023ED"/>
    <w:rsid w:val="00502D23"/>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6A40"/>
    <w:rsid w:val="00526C9C"/>
    <w:rsid w:val="0053050A"/>
    <w:rsid w:val="00531403"/>
    <w:rsid w:val="00533A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009"/>
    <w:rsid w:val="00627141"/>
    <w:rsid w:val="00627EF0"/>
    <w:rsid w:val="006300F6"/>
    <w:rsid w:val="00635190"/>
    <w:rsid w:val="00636571"/>
    <w:rsid w:val="006368CC"/>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3301"/>
    <w:rsid w:val="00764E19"/>
    <w:rsid w:val="0076555F"/>
    <w:rsid w:val="007675B4"/>
    <w:rsid w:val="00767B01"/>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B2E45"/>
    <w:rsid w:val="007B602D"/>
    <w:rsid w:val="007C37D2"/>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542"/>
    <w:rsid w:val="00934500"/>
    <w:rsid w:val="0093631F"/>
    <w:rsid w:val="00936426"/>
    <w:rsid w:val="009404FC"/>
    <w:rsid w:val="00943B10"/>
    <w:rsid w:val="00944057"/>
    <w:rsid w:val="00945884"/>
    <w:rsid w:val="009473E8"/>
    <w:rsid w:val="009517B1"/>
    <w:rsid w:val="00956F36"/>
    <w:rsid w:val="00957C26"/>
    <w:rsid w:val="009612C0"/>
    <w:rsid w:val="00964F22"/>
    <w:rsid w:val="00966D05"/>
    <w:rsid w:val="009675D5"/>
    <w:rsid w:val="009704B5"/>
    <w:rsid w:val="00973449"/>
    <w:rsid w:val="00977129"/>
    <w:rsid w:val="009803EA"/>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1D27"/>
    <w:rsid w:val="009D374B"/>
    <w:rsid w:val="009D4A9A"/>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D1EDC"/>
    <w:rsid w:val="00AE0060"/>
    <w:rsid w:val="00AE1031"/>
    <w:rsid w:val="00AE3110"/>
    <w:rsid w:val="00AE3578"/>
    <w:rsid w:val="00AE4741"/>
    <w:rsid w:val="00AE5732"/>
    <w:rsid w:val="00AF14DB"/>
    <w:rsid w:val="00AF25D3"/>
    <w:rsid w:val="00AF37CE"/>
    <w:rsid w:val="00AF5D57"/>
    <w:rsid w:val="00B002D1"/>
    <w:rsid w:val="00B00B30"/>
    <w:rsid w:val="00B0127A"/>
    <w:rsid w:val="00B01B18"/>
    <w:rsid w:val="00B02341"/>
    <w:rsid w:val="00B0234D"/>
    <w:rsid w:val="00B027CF"/>
    <w:rsid w:val="00B03A80"/>
    <w:rsid w:val="00B041F0"/>
    <w:rsid w:val="00B05A2C"/>
    <w:rsid w:val="00B05F7E"/>
    <w:rsid w:val="00B06885"/>
    <w:rsid w:val="00B074EE"/>
    <w:rsid w:val="00B102F5"/>
    <w:rsid w:val="00B11E7E"/>
    <w:rsid w:val="00B1235E"/>
    <w:rsid w:val="00B1332D"/>
    <w:rsid w:val="00B13BD4"/>
    <w:rsid w:val="00B13E30"/>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269F"/>
    <w:rsid w:val="00B44DC8"/>
    <w:rsid w:val="00B45BFA"/>
    <w:rsid w:val="00B45F0F"/>
    <w:rsid w:val="00B524F7"/>
    <w:rsid w:val="00B5267D"/>
    <w:rsid w:val="00B53684"/>
    <w:rsid w:val="00B553F8"/>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1204"/>
    <w:rsid w:val="00C318C0"/>
    <w:rsid w:val="00C34D86"/>
    <w:rsid w:val="00C357EC"/>
    <w:rsid w:val="00C37EBB"/>
    <w:rsid w:val="00C4041F"/>
    <w:rsid w:val="00C40F74"/>
    <w:rsid w:val="00C41452"/>
    <w:rsid w:val="00C45A7E"/>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147"/>
    <w:rsid w:val="00C90590"/>
    <w:rsid w:val="00C91FB6"/>
    <w:rsid w:val="00C937D9"/>
    <w:rsid w:val="00C93C2F"/>
    <w:rsid w:val="00C9740B"/>
    <w:rsid w:val="00C97B91"/>
    <w:rsid w:val="00CA028F"/>
    <w:rsid w:val="00CA1E44"/>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4EB5"/>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3B45"/>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5735"/>
    <w:rsid w:val="00DF5D4D"/>
    <w:rsid w:val="00E00781"/>
    <w:rsid w:val="00E00A86"/>
    <w:rsid w:val="00E03271"/>
    <w:rsid w:val="00E053FD"/>
    <w:rsid w:val="00E0611C"/>
    <w:rsid w:val="00E062E9"/>
    <w:rsid w:val="00E077A7"/>
    <w:rsid w:val="00E07902"/>
    <w:rsid w:val="00E07E68"/>
    <w:rsid w:val="00E20BA0"/>
    <w:rsid w:val="00E20DE1"/>
    <w:rsid w:val="00E22D81"/>
    <w:rsid w:val="00E25E3E"/>
    <w:rsid w:val="00E2605C"/>
    <w:rsid w:val="00E2642A"/>
    <w:rsid w:val="00E267ED"/>
    <w:rsid w:val="00E271BC"/>
    <w:rsid w:val="00E27C17"/>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747"/>
    <w:rsid w:val="00EA5B16"/>
    <w:rsid w:val="00EA61CF"/>
    <w:rsid w:val="00EA70E0"/>
    <w:rsid w:val="00EB18D9"/>
    <w:rsid w:val="00EB3F3D"/>
    <w:rsid w:val="00EB454C"/>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3A4F"/>
    <w:rsid w:val="00F052B6"/>
    <w:rsid w:val="00F074D6"/>
    <w:rsid w:val="00F12A7F"/>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1E56"/>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188D"/>
    <w:rsid w:val="00FA28A4"/>
    <w:rsid w:val="00FA2A93"/>
    <w:rsid w:val="00FA3817"/>
    <w:rsid w:val="00FA56F0"/>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71577-4BD4-844B-A36E-B1BDDFA4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10</Pages>
  <Words>15885</Words>
  <Characters>90551</Characters>
  <Application>Microsoft Macintosh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106224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116</cp:revision>
  <cp:lastPrinted>2017-04-04T18:08:00Z</cp:lastPrinted>
  <dcterms:created xsi:type="dcterms:W3CDTF">2016-10-25T16:49:00Z</dcterms:created>
  <dcterms:modified xsi:type="dcterms:W3CDTF">2017-04-24T05:34:00Z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id="0Vc77mPX"/&gt;&lt;style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