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4D1C3" w14:textId="762C8E3D" w:rsidR="00502D23" w:rsidRDefault="007D26A3" w:rsidP="00452923">
      <w:pPr>
        <w:pStyle w:val="Heading1"/>
      </w:pPr>
      <w:r>
        <w:t>Predicting bacterial growth conditions from mRNA and protein abundances.</w:t>
      </w:r>
      <w:r w:rsidR="0036423C">
        <w:t xml:space="preserve"> </w:t>
      </w:r>
    </w:p>
    <w:p w14:paraId="4B73D7E6" w14:textId="52F0BF17" w:rsidR="00A11527" w:rsidRPr="00542C1B" w:rsidRDefault="00A11527" w:rsidP="00D03B5A">
      <w:r w:rsidRPr="00542C1B">
        <w:t>Mehmet U. Caglar</w:t>
      </w:r>
      <w:r w:rsidR="002E584D" w:rsidRPr="00D03B5A">
        <w:rPr>
          <w:vertAlign w:val="superscript"/>
        </w:rPr>
        <w:t>1, 2, 3</w:t>
      </w:r>
      <w:r w:rsidR="00ED05E0" w:rsidRPr="00542C1B">
        <w:t xml:space="preserve">, </w:t>
      </w:r>
      <w:r w:rsidRPr="00542C1B">
        <w:t>Claus O. Wilke</w:t>
      </w:r>
      <w:r w:rsidR="002E584D" w:rsidRPr="00D03B5A">
        <w:rPr>
          <w:vertAlign w:val="superscript"/>
        </w:rPr>
        <w:t>3, 4, 5</w:t>
      </w:r>
      <w:r w:rsidR="002E584D" w:rsidRPr="002E584D">
        <w:t>*</w:t>
      </w:r>
    </w:p>
    <w:p w14:paraId="21FEEA6B" w14:textId="77777777" w:rsidR="00A11527" w:rsidRDefault="00A11527" w:rsidP="00A11527"/>
    <w:p w14:paraId="1AE24159" w14:textId="22E2C0E1" w:rsidR="007278D7" w:rsidRDefault="002E584D" w:rsidP="00A11527">
      <w:r w:rsidRPr="002E584D">
        <w:rPr>
          <w:vertAlign w:val="superscript"/>
        </w:rPr>
        <w:t>1</w:t>
      </w:r>
      <w:r w:rsidRPr="002E584D">
        <w:t>Department of Integrative Biology</w:t>
      </w:r>
      <w:r>
        <w:t>, The University of Texas at Austin</w:t>
      </w:r>
      <w:r w:rsidR="0014794F">
        <w:t>, Austin, Texas, USA</w:t>
      </w:r>
    </w:p>
    <w:p w14:paraId="3C034515" w14:textId="0D2B7EAC" w:rsidR="002E584D" w:rsidRDefault="002E584D" w:rsidP="00A11527">
      <w:r w:rsidRPr="002E584D">
        <w:rPr>
          <w:vertAlign w:val="superscript"/>
        </w:rPr>
        <w:t>2</w:t>
      </w:r>
      <w:r>
        <w:t>Center for Computational Biology and Bioinformatics, The University of Texas at Austin</w:t>
      </w:r>
      <w:r w:rsidR="0014794F">
        <w:t>, Austin, Texas, USA</w:t>
      </w:r>
    </w:p>
    <w:p w14:paraId="2428490B" w14:textId="58A74B0C" w:rsidR="002E584D" w:rsidRDefault="002E584D" w:rsidP="00A11527">
      <w:r w:rsidRPr="002E584D">
        <w:rPr>
          <w:vertAlign w:val="superscript"/>
        </w:rPr>
        <w:t>3</w:t>
      </w:r>
      <w:r>
        <w:t>Institute for Cellular and Molecular Biology, The University of Texas at Austin</w:t>
      </w:r>
      <w:r w:rsidR="0014794F">
        <w:t>, Austin, Texas, USA</w:t>
      </w:r>
    </w:p>
    <w:p w14:paraId="6EB8ACEF" w14:textId="24F6FEE7" w:rsidR="002E584D" w:rsidRDefault="002E584D" w:rsidP="00A11527">
      <w:r w:rsidRPr="002E584D">
        <w:rPr>
          <w:vertAlign w:val="superscript"/>
        </w:rPr>
        <w:t>4</w:t>
      </w:r>
      <w:r>
        <w:t>Center for Systems and Synthetic Biology, The University of Texas at Austin</w:t>
      </w:r>
      <w:r w:rsidR="0014794F">
        <w:t>, Austin, Texas, USA</w:t>
      </w:r>
    </w:p>
    <w:p w14:paraId="54C7F77E" w14:textId="329D9AD7" w:rsidR="002E584D" w:rsidRDefault="002E584D" w:rsidP="00A11527">
      <w:r w:rsidRPr="002E584D">
        <w:rPr>
          <w:vertAlign w:val="superscript"/>
        </w:rPr>
        <w:t>5</w:t>
      </w:r>
      <w:r>
        <w:t>Department of Molecular Biosciences, The University of Texas at Austin</w:t>
      </w:r>
      <w:r w:rsidR="0014794F">
        <w:t>, Austin, Texas, USA</w:t>
      </w:r>
    </w:p>
    <w:p w14:paraId="3974D451" w14:textId="32507B5E" w:rsidR="002E584D" w:rsidRDefault="002E584D" w:rsidP="00A11527"/>
    <w:p w14:paraId="12A94C43" w14:textId="38D7FCC2" w:rsidR="002E584D" w:rsidRPr="002E584D" w:rsidRDefault="002E584D" w:rsidP="002E584D">
      <w:r>
        <w:t>*Corresponding author:</w:t>
      </w:r>
      <w:r w:rsidR="00AB3B3E">
        <w:t xml:space="preserve"> </w:t>
      </w:r>
      <w:hyperlink r:id="rId8" w:history="1">
        <w:r w:rsidRPr="002E584D">
          <w:rPr>
            <w:rStyle w:val="Hyperlink"/>
          </w:rPr>
          <w:t>wilke@austin.utexas.edu</w:t>
        </w:r>
      </w:hyperlink>
      <w:r>
        <w:t xml:space="preserve"> (COW)</w:t>
      </w:r>
    </w:p>
    <w:p w14:paraId="59538896" w14:textId="74ABD0EF" w:rsidR="002E584D" w:rsidRDefault="002E584D" w:rsidP="00A11527"/>
    <w:p w14:paraId="0513A634" w14:textId="77777777" w:rsidR="0014794F" w:rsidRPr="00A11527" w:rsidRDefault="0014794F" w:rsidP="00A11527"/>
    <w:p w14:paraId="3ACBFCE5" w14:textId="11566B06" w:rsidR="00E44657" w:rsidRDefault="00E44657" w:rsidP="008C0D13">
      <w:pPr>
        <w:pStyle w:val="Heading2"/>
        <w:tabs>
          <w:tab w:val="left" w:pos="2172"/>
        </w:tabs>
      </w:pPr>
      <w:r>
        <w:t>Abstract</w:t>
      </w:r>
      <w:r w:rsidR="008C0D13">
        <w:tab/>
      </w:r>
    </w:p>
    <w:p w14:paraId="437EA5AE" w14:textId="0CC05FB1" w:rsidR="00586C8F" w:rsidRPr="0037061B" w:rsidRDefault="00CE42D7" w:rsidP="00586C8F">
      <w:r>
        <w:t xml:space="preserve">Predicting bacterial phenotype from external perturbations is a </w:t>
      </w:r>
      <w:r w:rsidR="0037061B">
        <w:t>problem investigated many times; on the other hand, the question of predicting external conditions by using phenotype is not investigated much. Here we use a</w:t>
      </w:r>
      <w:r w:rsidR="008B64B9">
        <w:t>n</w:t>
      </w:r>
      <w:r w:rsidR="0037061B">
        <w:t xml:space="preserve"> </w:t>
      </w:r>
      <w:r w:rsidR="0037061B" w:rsidRPr="0037061B">
        <w:rPr>
          <w:i/>
        </w:rPr>
        <w:t>E.coli</w:t>
      </w:r>
      <w:r w:rsidR="0037061B">
        <w:rPr>
          <w:i/>
        </w:rPr>
        <w:t xml:space="preserve"> </w:t>
      </w:r>
      <w:r w:rsidR="0037061B">
        <w:t xml:space="preserve">transcriptomic and proteomic dataset to </w:t>
      </w:r>
      <w:r w:rsidR="00341FB1">
        <w:t>pr</w:t>
      </w:r>
      <w:r w:rsidR="000C6022">
        <w:t>e</w:t>
      </w:r>
      <w:r w:rsidR="00341FB1">
        <w:t xml:space="preserve">dict the growth conditions. Our findings indicate that we can </w:t>
      </w:r>
      <w:r w:rsidR="000C6022">
        <w:t>make far from random predictions related with carbon source, salt levels and growth phase of the bacteria from both transcriptome and proteome data. We can also predict multiple conditions for a sample up</w:t>
      </w:r>
      <w:r w:rsidR="00663679">
        <w:t xml:space="preserve"> </w:t>
      </w:r>
      <w:r w:rsidR="000C6022">
        <w:t xml:space="preserve">to 75% accuracy. There is a small synergistic effect related </w:t>
      </w:r>
      <w:r w:rsidR="00602890">
        <w:t>to</w:t>
      </w:r>
      <w:r w:rsidR="000C6022">
        <w:t xml:space="preserve"> combining transcriptome and proteome data</w:t>
      </w:r>
      <w:r w:rsidR="00663679">
        <w:t>. It is also possible to make predictions for continuous parameters like the time that the sample was taken and salt concentrations.</w:t>
      </w:r>
      <w:r w:rsidR="00844A56">
        <w:t xml:space="preserve"> The a</w:t>
      </w:r>
      <w:r w:rsidR="00602890">
        <w:t>nalysis indicates two</w:t>
      </w:r>
      <w:r w:rsidR="00844A56">
        <w:t xml:space="preserve"> clear </w:t>
      </w:r>
      <w:r w:rsidR="00602890">
        <w:t>outcomes;</w:t>
      </w:r>
      <w:r w:rsidR="00844A56">
        <w:t xml:space="preserve"> exponential data have a higher predictive value and combining mRNA and protein data results in a small but consistent increase in prediction power independent of the machine learning model used.  </w:t>
      </w:r>
    </w:p>
    <w:p w14:paraId="378A6BC5" w14:textId="77777777" w:rsidR="009E1177" w:rsidRDefault="009E1177" w:rsidP="00E44657"/>
    <w:p w14:paraId="675C5B46" w14:textId="77777777" w:rsidR="00270FF3" w:rsidRPr="00E44657" w:rsidRDefault="00270FF3" w:rsidP="00E44657"/>
    <w:p w14:paraId="180EC882" w14:textId="438CADB4" w:rsidR="001D0D08" w:rsidRDefault="00AE1031" w:rsidP="001762FB">
      <w:pPr>
        <w:pStyle w:val="Heading2"/>
      </w:pPr>
      <w:r>
        <w:t>Introduction</w:t>
      </w:r>
    </w:p>
    <w:p w14:paraId="4661D5D9" w14:textId="77777777" w:rsidR="001D0D08" w:rsidRDefault="001D0D08" w:rsidP="00C31204"/>
    <w:p w14:paraId="13415711" w14:textId="5B39EE02" w:rsidR="002E09F1" w:rsidRPr="0050393D" w:rsidRDefault="001D0D08" w:rsidP="00DB2CD6">
      <w:r>
        <w:t>Figure out the changes in the organisms</w:t>
      </w:r>
      <w:r w:rsidR="00A222AC">
        <w:t>,</w:t>
      </w:r>
      <w:r>
        <w:t xml:space="preserve"> </w:t>
      </w:r>
      <w:r w:rsidR="004D0994">
        <w:t>while responding</w:t>
      </w:r>
      <w:r>
        <w:t xml:space="preserve"> to external conditions is a big challenge. This problem has two distinct </w:t>
      </w:r>
      <w:r w:rsidR="0050393D">
        <w:t>directions</w:t>
      </w:r>
      <w:r>
        <w:t xml:space="preserve"> the first and very well investigated question asks whether we can predict the changes in the organism with respect to external conditi</w:t>
      </w:r>
      <w:r w:rsidR="0050393D">
        <w:t>on</w:t>
      </w:r>
      <w:r w:rsidR="004D0994">
        <w:t>s. The second and not that much-</w:t>
      </w:r>
      <w:r w:rsidR="0050393D">
        <w:t>investigated condition asks the opposite question;</w:t>
      </w:r>
      <w:r>
        <w:t xml:space="preserve"> whether the growth conditions can be predicted by using </w:t>
      </w:r>
      <w:r w:rsidR="00FE3C07">
        <w:t>information from the</w:t>
      </w:r>
      <w:r w:rsidR="0050393D">
        <w:t xml:space="preserve"> cell content</w:t>
      </w:r>
      <w:r w:rsidR="00FE3C07">
        <w:t xml:space="preserve">. </w:t>
      </w:r>
    </w:p>
    <w:p w14:paraId="2C643536" w14:textId="77777777" w:rsidR="00DB2CD6" w:rsidRPr="00DB2CD6" w:rsidRDefault="00DB2CD6" w:rsidP="00DB2CD6">
      <w:pPr>
        <w:rPr>
          <w:color w:val="A6A6A6" w:themeColor="background1" w:themeShade="A6"/>
        </w:rPr>
      </w:pPr>
    </w:p>
    <w:p w14:paraId="6F1B99DA" w14:textId="622BA97C" w:rsidR="002E09F1" w:rsidRDefault="002E09F1" w:rsidP="00C31204">
      <w:r>
        <w:t>Another</w:t>
      </w:r>
      <w:r w:rsidR="00250B94">
        <w:t xml:space="preserve"> component of the</w:t>
      </w:r>
      <w:r>
        <w:t xml:space="preserve"> challenge is to </w:t>
      </w:r>
      <w:r w:rsidR="00916A56">
        <w:t>build</w:t>
      </w:r>
      <w:r>
        <w:t xml:space="preserve"> the link between external conditions and cell content by using </w:t>
      </w:r>
      <w:r w:rsidR="00B041F0">
        <w:t>multiple layers of genomic data.</w:t>
      </w:r>
      <w:r w:rsidR="002E0429">
        <w:t xml:space="preserve"> </w:t>
      </w:r>
      <w:r w:rsidR="00B041F0">
        <w:t>A</w:t>
      </w:r>
      <w:r w:rsidR="002E0429">
        <w:t xml:space="preserve">dding more layers </w:t>
      </w:r>
      <w:r w:rsidR="00916A56">
        <w:t>supposed to</w:t>
      </w:r>
      <w:r w:rsidR="002E0429">
        <w:t xml:space="preserve"> give better outcomes</w:t>
      </w:r>
      <w:r w:rsidR="00C0699B">
        <w:t>,</w:t>
      </w:r>
      <w:r w:rsidR="002E0429">
        <w:t xml:space="preserve"> </w:t>
      </w:r>
      <w:r w:rsidR="00916A56">
        <w:t>but there are multiple challenges based on biases of distinct methods used to collect information</w:t>
      </w:r>
      <w:r w:rsidR="00D13B45">
        <w:fldChar w:fldCharType="begin"/>
      </w:r>
      <w:r w:rsidR="004C645B">
        <w:instrText xml:space="preserve"> ADDIN ZOTERO_ITEM CSL_CITATION {"citationID":"v5vi29jhj","properties":{"formattedCitation":"{\\rtf \\super 1\\nosupersub{}}","plainCitation":"1"},"citationItems":[{"id":307,"uris":["http://zotero.org/users/local/FOPKHRFW/items/FJANZRZX"],"uri":["http://zotero.org/users/local/FOPKHRFW/items/FJANZRZX"],"itemData":{"id":307,"type":"article-journal","title":"Multi-omics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label":"page"}],"schema":"https://github.com/citation-style-language/schema/raw/master/csl-citation.json"} </w:instrText>
      </w:r>
      <w:r w:rsidR="00D13B45">
        <w:fldChar w:fldCharType="separate"/>
      </w:r>
      <w:r w:rsidR="004C645B" w:rsidRPr="004C645B">
        <w:rPr>
          <w:rFonts w:ascii="Calibri" w:eastAsia="Times New Roman" w:cs="Times New Roman"/>
          <w:vertAlign w:val="superscript"/>
        </w:rPr>
        <w:t>1</w:t>
      </w:r>
      <w:r w:rsidR="00D13B45">
        <w:fldChar w:fldCharType="end"/>
      </w:r>
      <w:r w:rsidR="00916A56">
        <w:t xml:space="preserve"> from different </w:t>
      </w:r>
      <w:r w:rsidR="00250B94">
        <w:t>-</w:t>
      </w:r>
      <w:r w:rsidR="003A7B7E">
        <w:t>o</w:t>
      </w:r>
      <w:r w:rsidR="00916A56">
        <w:t>mics layers and biases related with batches which are inevitable</w:t>
      </w:r>
      <w:r w:rsidR="005A1491">
        <w:t xml:space="preserve"> </w:t>
      </w:r>
      <w:r w:rsidR="005A1491">
        <w:lastRenderedPageBreak/>
        <w:fldChar w:fldCharType="begin"/>
      </w:r>
      <w:r w:rsidR="004C645B">
        <w:instrText xml:space="preserve"> ADDIN ZOTERO_ITEM CSL_CITATION {"citationID":"46s9oc5lq","properties":{"formattedCitation":"{\\rtf \\super 2,3\\nosupersub{}}","plainCitation":"2,3"},"citationItems":[{"id":207,"uris":["http://zotero.org/users/local/FOPKHRFW/items/4CXWWNUI"],"uri":["http://zotero.org/users/local/FOPKHRFW/items/4CXWWNUI"],"itemData":{"id":207,"type":"article-journal","title":"Tackling the widespread and critical impact of batch effects in high-throughput data","container-title":"Nature reviews. Genetics","volume":"11","issue":"10","source":"PubMed Central","abstract":"High-throughput technologies are widely used, for example to assay genetic variants, gene and protein expression, and epigenetic modifications. One often overlooked complication with such studies is batch effects, which occur because measurements are affected by laboratory conditions, reagent lots and personnel differences. This becomes a major problem when batch effects are correlated with an outcome of interest and lead to incorrect conclusions. Using both published studies and our own analyses, we argue that batch effects (as well as other technical and biological artefacts) are widespread and critical to address. We review experimental and computational approaches for doing so.","URL":"http://www.ncbi.nlm.nih.gov/pmc/articles/PMC3880143/","DOI":"10.1038/nrg2825","ISSN":"1471-0056","note":"PMID: 20838408\nPMCID: PMC3880143","journalAbbreviation":"Nat Rev Genet","author":[{"family":"Leek","given":"Jeffrey T."},{"family":"Scharpf","given":"Robert B."},{"family":"Bravo","given":"Héctor Corrada"},{"family":"Simcha","given":"David"},{"family":"Langmead","given":"Benjamin"},{"family":"Johnson","given":"W. Evan"},{"family":"Geman","given":"Donald"},{"family":"Baggerly","given":"Keith"},{"family":"Irizarry","given":"Rafael A."}],"issued":{"date-parts":[["2010",10]]},"accessed":{"date-parts":[["2016",8,4]]}},"label":"page"},{"id":376,"uris":["http://zotero.org/users/local/FOPKHRFW/items/AQVQ93PB"],"uri":["http://zotero.org/users/local/FOPKHRFW/items/AQVQ93PB"],"itemData":{"id":376,"type":"article-journal","title":"A multilevel model to address batch effects in copy number estimation using SNP arrays","container-title":"Biostatistics (Oxford, England)","page":"33-50","volume":"12","issue":"1","source":"PubMed","abstract":"Submicroscopic changes in chromosomal DNA copy number dosage are common and have been implicated in many heritable diseases and cancers. Recent high-throughput technologies have a resolution that permits the detection of segmental changes in DNA copy number that span thousands of base pairs in the genome. Genomewide association studies (GWAS) may simultaneously screen for copy number phenotype and single nucleotide polymorphism (SNP) phenotype associations as part of the analytic strategy. However, genomewide array analyses are particularly susceptible to batch effects as the logistics of preparing DNA and processing thousands of arrays often involves multiple laboratories and technicians, or changes over calendar time to the reagents and laboratory equipment. Failure to adjust for batch effects can lead to incorrect inference and requires inefficient post hoc quality control procedures to exclude regions that are associated with batch. Our work extends previous model-based approaches for copy number estimation by explicitly modeling batch and using shrinkage to improve locus-specific estimates of copy number uncertainty. Key features of this approach include the use of biallelic genotype calls from experimental data to estimate batch-specific and locus-specific parameters of background and signal without the requirement of training data. We illustrate these ideas using a study of bipolar disease and a study of chromosome 21 trisomy. The former has batch effects that dominate much of the observed variation in the quantile-normalized intensities, while the latter illustrates the robustness of our approach to a data set in which approximately 27% of the samples have altered copy number. Locus-specific estimates of copy number can be plotted on the copy number scale to investigate mosaicism and guide the choice of appropriate downstream approaches for smoothing the copy number as a function of physical position. The software is open source and implemented in the R package crlmm at Bioconductor (http:www.bioconductor.org).","DOI":"10.1093/biostatistics/kxq043","ISSN":"1468-4357","note":"PMID: 20625178\nPMCID: PMC3006124","journalAbbreviation":"Biostatistics","language":"eng","author":[{"family":"Scharpf","given":"Robert B."},{"family":"Ruczinski","given":"Ingo"},{"family":"Carvalho","given":"Benilton"},{"family":"Doan","given":"Betty"},{"family":"Chakravarti","given":"Aravinda"},{"family":"Irizarry","given":"Rafael A."}],"issued":{"date-parts":[["2011",1]]}},"label":"page"}],"schema":"https://github.com/citation-style-language/schema/raw/master/csl-citation.json"} </w:instrText>
      </w:r>
      <w:r w:rsidR="005A1491">
        <w:fldChar w:fldCharType="separate"/>
      </w:r>
      <w:r w:rsidR="004C645B" w:rsidRPr="004C645B">
        <w:rPr>
          <w:rFonts w:ascii="Calibri" w:eastAsia="Times New Roman" w:cs="Times New Roman"/>
          <w:vertAlign w:val="superscript"/>
        </w:rPr>
        <w:t>2,3</w:t>
      </w:r>
      <w:r w:rsidR="005A1491">
        <w:fldChar w:fldCharType="end"/>
      </w:r>
      <w:r w:rsidR="00916A56">
        <w:t xml:space="preserve"> if one runs a study based on a big dataset that is </w:t>
      </w:r>
      <w:r w:rsidR="00250B94">
        <w:t>generated</w:t>
      </w:r>
      <w:r w:rsidR="00916A56">
        <w:t xml:space="preserve"> in </w:t>
      </w:r>
      <w:r w:rsidR="00250B94">
        <w:t>multiple</w:t>
      </w:r>
      <w:r w:rsidR="00916A56">
        <w:t xml:space="preserve"> labs</w:t>
      </w:r>
      <w:r w:rsidR="00250B94">
        <w:t xml:space="preserve"> within a long time span</w:t>
      </w:r>
      <w:r w:rsidR="00916A56">
        <w:t>.</w:t>
      </w:r>
    </w:p>
    <w:p w14:paraId="30CC5E1C" w14:textId="77777777" w:rsidR="00E25E3E" w:rsidRDefault="00E25E3E" w:rsidP="00C31204"/>
    <w:p w14:paraId="61FD3C1A" w14:textId="0E5589CD" w:rsidR="00C31204" w:rsidRPr="00C31204" w:rsidRDefault="000106AF" w:rsidP="00C31204">
      <w:r>
        <w:t xml:space="preserve">There are some </w:t>
      </w:r>
      <w:r w:rsidR="00C0699B">
        <w:t>studies that focus</w:t>
      </w:r>
      <w:r w:rsidR="005E5789">
        <w:t xml:space="preserve"> on </w:t>
      </w:r>
      <w:r w:rsidR="00B01B18">
        <w:t>predicting external conditions by using the cells internal variables</w:t>
      </w:r>
      <w:r>
        <w:fldChar w:fldCharType="begin"/>
      </w:r>
      <w:r w:rsidR="00E80F9B">
        <w:instrText xml:space="preserve"> ADDIN ZOTERO_ITEM CSL_CITATION {"citationID":"15q2dn1mcd","properties":{"formattedCitation":"{\\rtf \\super 4,5\\nosupersub{}}","plainCitation":"4,5"},"citationItems":[{"id":185,"uris":["http://zotero.org/users/local/FOPKHRFW/items/KBIMHPIP"],"uri":["http://zotero.org/users/local/FOPKHRFW/items/KBIMHPIP"],"itemData":{"id":185,"type":"article-journal","title":"Inferring Carbon Sources from Gene Expression Profiles Using Metabolic Flux Models","container-title":"PLOS ONE","page":"e36947","volume":"7","issue":"5","source":"PLoS Journals","abstract":"Background  Bacteria have evolved the ability to efficiently and resourcefully adapt to changing environments. A key means by which they optimize their use of available nutrients is through adjustments in gene expression with consequent changes in enzyme activity. We report a new method for drawing environmental inferences from gene expression data. Our method prioritizes a list of candidate carbon sources for their compatibility with a gene expression profile using the framework of flux balance analysis to model the organism’s metabolic network .     Principal Findings  For each of six gene expression profiles for  Escherichia coli  grown under differing nutrient conditions, we applied our method to prioritize a set of eighteen different candidate carbon sources. Our method ranked the correct carbon source as one of the top three candidates for five of the six expression sets when used with a genome-scale model. The correct candidate ranked fifth in the remaining case. Additional analyses show that these rankings are robust with respect to biological and measurement variation, and depend on specific gene expression, rather than general expression level. The gene expression profiles are highly adaptive: simulated production of biomass averaged 94.84% of maximum when the  in silico  carbon source matched the  in vitro  source of the expression profile, and 65.97% when it did not.    Conclusions  Inferences about a microorganism’s nutrient environment can be made by integrating gene expression data into a metabolic framework. This work demonstrates that reaction flux limits for a model can be computed which are realistic in the sense that they affect  in silico  growth in a manner analogous to that in which a microorganism’s alteration of gene expression is adaptive to its nutrient environment.","DOI":"10.1371/journal.pone.0036947","ISSN":"1932-6203","journalAbbreviation":"PLOS ONE","author":[{"family":"Brandes","given":"Aaron"},{"family":"Lun","given":"Desmond S."},{"family":"Ip","given":"Kuhn"},{"family":"Zucker","given":"Jeremy"},{"family":"Colijn","given":"Caroline"},{"family":"Weiner","given":"Brian"},{"family":"Galagan","given":"James E."}],"issued":{"date-parts":[["2012",5,14]]}},"label":"page"},{"id":390,"uris":["http://zotero.org/users/local/FOPKHRFW/items/3Z9S497P"],"uri":["http://zotero.org/users/local/FOPKHRFW/items/3Z9S497P"],"itemData":{"id":390,"type":"article-journal","title":"Predicting Growth Conditions from Internal Metabolic Fluxes in an In-Silico Model of E. coli","container-title":"PLOS ONE","page":"e114608","volume":"9","issue":"12","source":"PLoS Journals","abstract":"A widely studied problem in systems biology is to predict bacterial phenotype from growth conditions, using mechanistic models such as flux balance analysis (FBA). However, the inverse prediction of growth conditions from phenotype is rarely considered. Here we develop a computational framework to carry out this inverse prediction on a computational model of bacterial metabolism. We use FBA to calculate bacterial phenotypes from growth conditions in E. coli, and then we assess how accurately we can predict the original growth conditions from the phenotypes. Prediction is carried out via regularized multinomial regression. Our analysis provides several important physiological and statistical insights. First, we show that by analyzing metabolic end products we can consistently predict growth conditions. Second, prediction is reliable even in the presence of small amounts of impurities. Third, flux through a relatively small number of reactions per growth source (</w:instrText>
      </w:r>
      <w:r w:rsidR="00E80F9B">
        <w:rPr>
          <w:rFonts w:ascii="MS Mincho" w:eastAsia="MS Mincho" w:hAnsi="MS Mincho" w:cs="MS Mincho"/>
        </w:rPr>
        <w:instrText>∼</w:instrText>
      </w:r>
      <w:r w:rsidR="00E80F9B">
        <w:instrText xml:space="preserve">10) is sufficient for accurate prediction. Fourth, combining the predictions from two separate models, one trained only on carbon sources and one only on nitrogen sources, performs better than models trained to perform joint prediction. Finally, that separate predictions perform better than a more sophisticated joint prediction scheme suggests that carbon and nitrogen utilization pathways, despite jointly affecting cellular growth, may be fairly decoupled in terms of their dependence on specific assortments of molecular precursors.","DOI":"10.1371/journal.pone.0114608","ISSN":"1932-6203","journalAbbreviation":"PLOS ONE","author":[{"family":"Sridhara","given":"Viswanadham"},{"family":"Meyer","given":"Austin G."},{"family":"Rai","given":"Piyush"},{"family":"Barrick","given":"Jeffrey E."},{"family":"Ravikumar","given":"Pradeep"},{"family":"Segrè","given":"Daniel"},{"family":"Wilke","given":"Claus O."}],"issued":{"date-parts":[["2014",12,12]]}},"label":"page"}],"schema":"https://github.com/citation-style-language/schema/raw/master/csl-citation.json"} </w:instrText>
      </w:r>
      <w:r>
        <w:fldChar w:fldCharType="separate"/>
      </w:r>
      <w:r w:rsidR="00E80F9B" w:rsidRPr="00E80F9B">
        <w:rPr>
          <w:rFonts w:ascii="Calibri" w:eastAsia="Times New Roman" w:cs="Times New Roman"/>
          <w:vertAlign w:val="superscript"/>
        </w:rPr>
        <w:t>4,5</w:t>
      </w:r>
      <w:r>
        <w:fldChar w:fldCharType="end"/>
      </w:r>
      <w:r w:rsidR="00C0699B">
        <w:t>,</w:t>
      </w:r>
      <w:r w:rsidR="004D2922">
        <w:t xml:space="preserve"> but the main focus of those studies is to generate a theoretical framework for the problem</w:t>
      </w:r>
      <w:r w:rsidR="00E06152">
        <w:t>. Here we use a large</w:t>
      </w:r>
      <w:r w:rsidR="004D2922">
        <w:t xml:space="preserve"> dataset</w:t>
      </w:r>
      <w:r w:rsidR="004D2922">
        <w:fldChar w:fldCharType="begin"/>
      </w:r>
      <w:r w:rsidR="004D2922">
        <w:instrText xml:space="preserve"> ADDIN ZOTERO_ITEM CSL_CITATION {"citationID":"24h4gk1q91","properties":{"formattedCitation":"{\\rtf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4D2922">
        <w:fldChar w:fldCharType="separate"/>
      </w:r>
      <w:r w:rsidR="004D2922" w:rsidRPr="004D2922">
        <w:rPr>
          <w:rFonts w:ascii="Calibri" w:eastAsia="Times New Roman" w:cs="Times New Roman"/>
          <w:vertAlign w:val="superscript"/>
        </w:rPr>
        <w:t>6</w:t>
      </w:r>
      <w:r w:rsidR="004D2922">
        <w:fldChar w:fldCharType="end"/>
      </w:r>
      <w:r w:rsidR="00C30676">
        <w:t xml:space="preserve"> </w:t>
      </w:r>
      <w:r w:rsidR="004D2922">
        <w:t>composed of transcriptomic and proteomic data to predict the growth conditions. Our</w:t>
      </w:r>
      <w:r w:rsidR="001762FB">
        <w:t xml:space="preserve"> </w:t>
      </w:r>
      <w:r w:rsidR="009803EA">
        <w:t>unique dataset that includes paired mRNA and protein me</w:t>
      </w:r>
      <w:r w:rsidR="00C45A7E">
        <w:t xml:space="preserve">asurements of </w:t>
      </w:r>
      <w:r w:rsidR="00C45A7E" w:rsidRPr="00C45A7E">
        <w:rPr>
          <w:i/>
        </w:rPr>
        <w:t>E.coli</w:t>
      </w:r>
      <w:r w:rsidR="00C45A7E">
        <w:t xml:space="preserve"> under</w:t>
      </w:r>
      <w:r w:rsidR="000218CE">
        <w:t xml:space="preserve"> multiple</w:t>
      </w:r>
      <w:r w:rsidR="00C45A7E">
        <w:t xml:space="preserve"> different growth conditions </w:t>
      </w:r>
      <w:r w:rsidR="004D2922">
        <w:t>used to train machine lear</w:t>
      </w:r>
      <w:r w:rsidR="00C0699B">
        <w:t>ning algorithms with the aim of</w:t>
      </w:r>
      <w:r w:rsidR="001762FB">
        <w:t xml:space="preserve"> predict</w:t>
      </w:r>
      <w:r w:rsidR="004D2922">
        <w:t>ing</w:t>
      </w:r>
      <w:r w:rsidR="001762FB">
        <w:t xml:space="preserve"> the growth condit</w:t>
      </w:r>
      <w:r w:rsidR="007B602D">
        <w:t>ions of the bacteria. This large</w:t>
      </w:r>
      <w:r w:rsidR="001762FB">
        <w:t xml:space="preserve"> paired database also </w:t>
      </w:r>
      <w:r w:rsidR="00133FB9">
        <w:t>allows</w:t>
      </w:r>
      <w:r w:rsidR="001762FB">
        <w:t xml:space="preserve"> us to compare the </w:t>
      </w:r>
      <w:r w:rsidR="00D61B14">
        <w:t>predictability of</w:t>
      </w:r>
      <w:r w:rsidR="001762FB">
        <w:t xml:space="preserve"> </w:t>
      </w:r>
      <w:r w:rsidR="00D61B14">
        <w:t>external conditions by using transcriptomic and proteomic datasets either individually or together</w:t>
      </w:r>
      <w:r w:rsidR="001762FB">
        <w:t xml:space="preserve">. </w:t>
      </w:r>
      <w:r w:rsidR="00D61B14">
        <w:t xml:space="preserve">By using the </w:t>
      </w:r>
      <w:r w:rsidR="002B1E5C">
        <w:t>framework,</w:t>
      </w:r>
      <w:r w:rsidR="00D61B14">
        <w:t xml:space="preserve"> </w:t>
      </w:r>
      <w:r w:rsidR="004C4A78">
        <w:t>we also asked which changes in</w:t>
      </w:r>
      <w:r w:rsidR="00425C6E">
        <w:t xml:space="preserve"> the</w:t>
      </w:r>
      <w:r w:rsidR="004C4A78">
        <w:t xml:space="preserve"> environment have the biggest impact on the o</w:t>
      </w:r>
      <w:r w:rsidR="00E86C42">
        <w:t xml:space="preserve">rganism under investigation </w:t>
      </w:r>
      <w:r w:rsidR="003229CF">
        <w:t>in transcriptomics and pro</w:t>
      </w:r>
      <w:r w:rsidR="009D1D31">
        <w:t>teomics levels. We observe</w:t>
      </w:r>
      <w:r w:rsidR="00E86C42">
        <w:t xml:space="preserve"> </w:t>
      </w:r>
      <w:r w:rsidR="003229CF">
        <w:t xml:space="preserve">by combining transcriptomics and proteomics datasets we obtain </w:t>
      </w:r>
      <w:r w:rsidR="00E86C42">
        <w:t xml:space="preserve">more predictability </w:t>
      </w:r>
      <w:r w:rsidR="003229CF">
        <w:t>associated with external conditions</w:t>
      </w:r>
      <w:r w:rsidR="00E86C42">
        <w:t>. In addition to those w</w:t>
      </w:r>
      <w:r w:rsidR="0062071E">
        <w:t>e also investigate</w:t>
      </w:r>
      <w:r w:rsidR="00D61B14">
        <w:t xml:space="preserve"> the parameters that increase and decrease the predictability of those conditions and figure out bacterial phase has a huge effect on predictability</w:t>
      </w:r>
      <w:r w:rsidR="008968E3">
        <w:t>.</w:t>
      </w:r>
    </w:p>
    <w:p w14:paraId="76065FF4" w14:textId="77777777" w:rsidR="007278D7" w:rsidRDefault="007278D7" w:rsidP="00ED05E0">
      <w:pPr>
        <w:pStyle w:val="Heading2"/>
      </w:pPr>
    </w:p>
    <w:p w14:paraId="22C70BCA" w14:textId="0261BB69" w:rsidR="00CE53E5" w:rsidRDefault="007B145B" w:rsidP="00ED05E0">
      <w:pPr>
        <w:pStyle w:val="Heading2"/>
      </w:pPr>
      <w:r>
        <w:t>Results</w:t>
      </w:r>
    </w:p>
    <w:p w14:paraId="15AC3BF9" w14:textId="77777777" w:rsidR="0032708B" w:rsidRDefault="0032708B" w:rsidP="00C15BCA">
      <w:pPr>
        <w:pStyle w:val="Heading3"/>
      </w:pPr>
    </w:p>
    <w:p w14:paraId="5C2C3FA1" w14:textId="0BF28E25" w:rsidR="00C15BCA" w:rsidRDefault="00270FF3" w:rsidP="00C15BCA">
      <w:pPr>
        <w:pStyle w:val="Heading3"/>
      </w:pPr>
      <w:r>
        <w:t>D</w:t>
      </w:r>
      <w:r w:rsidR="00881210">
        <w:t xml:space="preserve">ata </w:t>
      </w:r>
      <w:r w:rsidR="00476167">
        <w:t>structure</w:t>
      </w:r>
      <w:r>
        <w:t xml:space="preserve"> and pipeline design</w:t>
      </w:r>
    </w:p>
    <w:p w14:paraId="2FD2DB36" w14:textId="77777777" w:rsidR="004A0BB3" w:rsidRDefault="004A0BB3" w:rsidP="004A0BB3"/>
    <w:p w14:paraId="7A18E4C7" w14:textId="0F26C953" w:rsidR="004A0BB3" w:rsidRDefault="004A0BB3" w:rsidP="004A0BB3">
      <w:r>
        <w:t>We use</w:t>
      </w:r>
      <w:r w:rsidR="00931EB2">
        <w:t xml:space="preserve">d data </w:t>
      </w:r>
      <w:r w:rsidR="00421EE0">
        <w:t>based on previous studies</w:t>
      </w:r>
      <w:r w:rsidR="00931EB2">
        <w:t xml:space="preserve"> </w:t>
      </w:r>
      <w:r w:rsidR="00421EE0">
        <w:fldChar w:fldCharType="begin"/>
      </w:r>
      <w:r w:rsidR="00E80F9B">
        <w:instrText xml:space="preserve"> ADDIN ZOTERO_ITEM CSL_CITATION {"citationID":"EBVr8OF9","properties":{"formattedCitation":"{\\rtf \\super 6,7\\nosupersub{}}","plainCitation":"6,7"},"citationItems":[{"id":363,"uris":["http://zotero.org/users/local/FOPKHRFW/items/J83DA4N5"],"uri":["http://zotero.org/users/local/FOPKHRFW/items/J83DA4N5"],"itemData":{"id":363,"type":"article-journal","title":"The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O."}],"issued":{"date-parts":[["2017",4,18]]}},"label":"page"},{"id":258,"uris":["http://zotero.org/users/local/FOPKHRFW/items/MV3KWPUV"],"uri":["http://zotero.org/users/local/FOPKHRFW/items/MV3KWPUV"],"itemData":{"id":258,"type":"article-journal","title":"Controlled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O."}],"issued":{"date-parts":[["2015",8,14]]}},"label":"page"}],"schema":"https://github.com/citation-style-language/schema/raw/master/csl-citation.json"} </w:instrText>
      </w:r>
      <w:r w:rsidR="00421EE0">
        <w:fldChar w:fldCharType="separate"/>
      </w:r>
      <w:r w:rsidR="00E80F9B" w:rsidRPr="00E80F9B">
        <w:rPr>
          <w:rFonts w:ascii="Calibri" w:eastAsia="Times New Roman" w:cs="Times New Roman"/>
          <w:vertAlign w:val="superscript"/>
        </w:rPr>
        <w:t>6,7</w:t>
      </w:r>
      <w:r w:rsidR="00421EE0">
        <w:fldChar w:fldCharType="end"/>
      </w:r>
      <w:r w:rsidR="00421EE0">
        <w:t xml:space="preserve"> </w:t>
      </w:r>
      <w:r w:rsidR="00A715C0">
        <w:t>based on mRNA and protein abundances to</w:t>
      </w:r>
      <w:r w:rsidR="00243AD4">
        <w:t xml:space="preserve"> generate predictive models which</w:t>
      </w:r>
      <w:r w:rsidR="00A715C0">
        <w:t xml:space="preserve"> try to figure out growth conditions that the sample is collected. Althou</w:t>
      </w:r>
      <w:r w:rsidR="00165FD7">
        <w:t>gh the methods and procedures are</w:t>
      </w:r>
      <w:r w:rsidR="00A715C0">
        <w:t xml:space="preserve"> general and can be applied to different growth conditions </w:t>
      </w:r>
      <w:r w:rsidR="00476167">
        <w:t xml:space="preserve">here we focus on </w:t>
      </w:r>
      <w:r w:rsidR="00165FD7">
        <w:t xml:space="preserve">the </w:t>
      </w:r>
      <w:r w:rsidR="00476167">
        <w:t xml:space="preserve">prediction of four different parameters that </w:t>
      </w:r>
      <w:r w:rsidR="00165FD7">
        <w:t xml:space="preserve">systematically vary </w:t>
      </w:r>
      <w:r w:rsidR="00476167">
        <w:t>in the data; growth phase, c</w:t>
      </w:r>
      <w:r w:rsidR="00592D30">
        <w:t>arbon source, Mg</w:t>
      </w:r>
      <w:r w:rsidR="00311029">
        <w:t>, and Na concentrations. Data</w:t>
      </w:r>
      <w:r w:rsidR="00592D30">
        <w:t xml:space="preserve">set composes from 155 </w:t>
      </w:r>
      <w:r w:rsidR="000329B3">
        <w:t>samples;</w:t>
      </w:r>
      <w:r w:rsidR="00592D30">
        <w:t xml:space="preserve"> mRNA abundances were measured for 152 of them and protein abundances were measured for 105 of them. For 102 of the samples</w:t>
      </w:r>
      <w:r w:rsidR="000329B3">
        <w:t>,</w:t>
      </w:r>
      <w:r w:rsidR="00592D30">
        <w:t xml:space="preserve"> we have both mRNA and protein </w:t>
      </w:r>
      <w:r w:rsidR="000329B3">
        <w:t>abundances</w:t>
      </w:r>
      <w:r w:rsidR="00592D30" w:rsidRPr="00493D2F">
        <w:t xml:space="preserve">. </w:t>
      </w:r>
      <w:r w:rsidR="00E404AB" w:rsidRPr="00493D2F">
        <w:rPr>
          <w:color w:val="000000" w:themeColor="text1"/>
        </w:rPr>
        <w:t>[figure 1]</w:t>
      </w:r>
    </w:p>
    <w:p w14:paraId="67EFDCAC" w14:textId="77777777" w:rsidR="00202CB5" w:rsidRDefault="00202CB5" w:rsidP="004A0BB3"/>
    <w:p w14:paraId="7F67D910" w14:textId="3F8516A2" w:rsidR="00897E30" w:rsidRDefault="00202CB5" w:rsidP="004A0BB3">
      <w:r>
        <w:t xml:space="preserve">For the analyze of data we </w:t>
      </w:r>
      <w:r w:rsidR="0084301E">
        <w:t xml:space="preserve">generated a pipeline using </w:t>
      </w:r>
      <w:r w:rsidR="00D629A3">
        <w:t xml:space="preserve">four different machine learning models including SVM with </w:t>
      </w:r>
      <w:r w:rsidR="00D10056">
        <w:t xml:space="preserve">the </w:t>
      </w:r>
      <w:r w:rsidR="00D629A3">
        <w:t xml:space="preserve">radial kernel, SVM with </w:t>
      </w:r>
      <w:r w:rsidR="00D10056">
        <w:t xml:space="preserve">the </w:t>
      </w:r>
      <w:r w:rsidR="00D629A3">
        <w:t xml:space="preserve">sigmoidal kernel, SVM with </w:t>
      </w:r>
      <w:r w:rsidR="00D10056">
        <w:t xml:space="preserve">the </w:t>
      </w:r>
      <w:r w:rsidR="00D629A3">
        <w:t>linear kernel and random forest algorithm</w:t>
      </w:r>
      <w:r w:rsidR="0084301E">
        <w:t xml:space="preserve"> </w:t>
      </w:r>
      <w:r w:rsidR="00D629A3">
        <w:t xml:space="preserve">with the help of </w:t>
      </w:r>
      <w:r w:rsidR="0084301E" w:rsidRPr="0084301E">
        <w:rPr>
          <w:i/>
        </w:rPr>
        <w:t>e1071</w:t>
      </w:r>
      <w:r w:rsidR="00BD1F64">
        <w:rPr>
          <w:i/>
        </w:rPr>
        <w:fldChar w:fldCharType="begin"/>
      </w:r>
      <w:r w:rsidR="00E80F9B">
        <w:rPr>
          <w:i/>
        </w:rPr>
        <w:instrText xml:space="preserve"> ADDIN ZOTERO_ITEM CSL_CITATION {"citationID":"1sqh3dasfr","properties":{"formattedCitation":"{\\rtf \\super 8\\nosupersub{}}","plainCitation":"8"},"citationItems":[{"id":330,"uris":["http://zotero.org/users/local/FOPKHRFW/items/GZ665326"],"uri":["http://zotero.org/users/local/FOPKHRFW/items/GZ665326"],"itemData":{"id":330,"type":"book","title":"Support Vector Machines. The Interface to libsvm in package e1071. Online-Documentation of the package e1071 for \"R","source":"CiteSeer","abstract":"“Hype or Hallelujah? ” is the provocative title used by Bennett &amp; Campbell","author":[{"family":"Meyer","given":"David"},{"family":"Wien","given":"Technische Universität"}],"issued":{"date-parts":[["2001"]]}}}],"schema":"https://github.com/citation-style-language/schema/raw/master/csl-citation.json"} </w:instrText>
      </w:r>
      <w:r w:rsidR="00BD1F64">
        <w:rPr>
          <w:i/>
        </w:rPr>
        <w:fldChar w:fldCharType="separate"/>
      </w:r>
      <w:r w:rsidR="00E80F9B" w:rsidRPr="00E80F9B">
        <w:rPr>
          <w:rFonts w:ascii="Calibri" w:eastAsia="Times New Roman" w:cs="Times New Roman"/>
          <w:vertAlign w:val="superscript"/>
        </w:rPr>
        <w:t>8</w:t>
      </w:r>
      <w:r w:rsidR="00BD1F64">
        <w:rPr>
          <w:i/>
        </w:rPr>
        <w:fldChar w:fldCharType="end"/>
      </w:r>
      <w:r w:rsidR="00642EE2">
        <w:rPr>
          <w:i/>
        </w:rPr>
        <w:t xml:space="preserve"> and random forest</w:t>
      </w:r>
      <w:r w:rsidR="00BD1F64">
        <w:rPr>
          <w:i/>
        </w:rPr>
        <w:fldChar w:fldCharType="begin"/>
      </w:r>
      <w:r w:rsidR="00E80F9B">
        <w:rPr>
          <w:i/>
        </w:rPr>
        <w:instrText xml:space="preserve"> ADDIN ZOTERO_ITEM CSL_CITATION {"citationID":"1vspi1k64r","properties":{"formattedCitation":"{\\rtf \\super 9\\nosupersub{}}","plainCitation":"9"},"citationItems":[{"id":337,"uris":["http://zotero.org/users/local/FOPKHRFW/items/44NHM643"],"uri":["http://zotero.org/users/local/FOPKHRFW/items/44NHM643"],"itemData":{"id":337,"type":"article-journal","title":"Classification and Regression by randomForest","container-title":"R News","page":"18-22","volume":"2","issue":"3","author":[{"family":"Liaw","given":"Andy"},{"family":"Wiener","given":"Matthew"}],"issued":{"date-parts":[["2002"]]}}}],"schema":"https://github.com/citation-style-language/schema/raw/master/csl-citation.json"} </w:instrText>
      </w:r>
      <w:r w:rsidR="00BD1F64">
        <w:rPr>
          <w:i/>
        </w:rPr>
        <w:fldChar w:fldCharType="separate"/>
      </w:r>
      <w:r w:rsidR="00E80F9B" w:rsidRPr="00E80F9B">
        <w:rPr>
          <w:rFonts w:ascii="Calibri" w:eastAsia="Times New Roman" w:cs="Times New Roman"/>
          <w:vertAlign w:val="superscript"/>
        </w:rPr>
        <w:t>9</w:t>
      </w:r>
      <w:r w:rsidR="00BD1F64">
        <w:rPr>
          <w:i/>
        </w:rPr>
        <w:fldChar w:fldCharType="end"/>
      </w:r>
      <w:r w:rsidR="00642EE2">
        <w:t xml:space="preserve"> </w:t>
      </w:r>
      <w:r w:rsidR="0084301E" w:rsidRPr="0084301E">
        <w:rPr>
          <w:i/>
        </w:rPr>
        <w:t>package</w:t>
      </w:r>
      <w:r w:rsidR="00642EE2">
        <w:rPr>
          <w:i/>
        </w:rPr>
        <w:t>s</w:t>
      </w:r>
      <w:r w:rsidR="0084301E">
        <w:t xml:space="preserve">. We use </w:t>
      </w:r>
      <w:r w:rsidR="0084301E" w:rsidRPr="0084301E">
        <w:rPr>
          <w:i/>
        </w:rPr>
        <w:t xml:space="preserve">C-Classification </w:t>
      </w:r>
      <w:r w:rsidR="0084301E">
        <w:t xml:space="preserve">for training classification model and </w:t>
      </w:r>
      <w:r w:rsidR="0084301E" w:rsidRPr="0084301E">
        <w:rPr>
          <w:i/>
        </w:rPr>
        <w:t>eps-regression</w:t>
      </w:r>
      <w:r w:rsidR="0084301E">
        <w:t xml:space="preserve"> for training regression models</w:t>
      </w:r>
      <w:r w:rsidR="00897E30">
        <w:t xml:space="preserve"> which we use f</w:t>
      </w:r>
      <w:r w:rsidR="00D629A3">
        <w:t>or predicting growth rates</w:t>
      </w:r>
      <w:r w:rsidR="0084301E">
        <w:t>. We adjusted weights of samples in a way that each class ends up with equal weight in order to prevent the prediction bias in favor of more populated classes</w:t>
      </w:r>
      <w:r w:rsidR="00EF5100">
        <w:t xml:space="preserve">. </w:t>
      </w:r>
    </w:p>
    <w:p w14:paraId="50743DA2" w14:textId="77777777" w:rsidR="00897E30" w:rsidRDefault="00897E30" w:rsidP="004A0BB3"/>
    <w:p w14:paraId="57C9075A" w14:textId="3C0B0395" w:rsidR="00897E30" w:rsidRDefault="00D25AA6" w:rsidP="004A0BB3">
      <w:r w:rsidRPr="00D25AA6">
        <w:t>We also generate a tuning loop to fine tune the parameters that the machine learning algorithms use. We optimize the parameter "</w:t>
      </w:r>
      <w:r w:rsidRPr="00D12B16">
        <w:rPr>
          <w:rFonts w:ascii="Courier New" w:hAnsi="Courier New" w:cs="Courier New"/>
        </w:rPr>
        <w:t>cost</w:t>
      </w:r>
      <w:r w:rsidRPr="00D25AA6">
        <w:t>" for three models; SVM with linear, radial, and sigmoidal kernel. We optimize the parameter "</w:t>
      </w:r>
      <w:r w:rsidRPr="00B96B6B">
        <w:rPr>
          <w:rFonts w:ascii="Courier New" w:hAnsi="Courier New" w:cs="Courier New"/>
        </w:rPr>
        <w:t>gamma</w:t>
      </w:r>
      <w:r w:rsidRPr="00D25AA6">
        <w:t>" for SVM with radial and sigmoidal kernels. For random forest algorithm, we optimize three parameters; "</w:t>
      </w:r>
      <w:r w:rsidRPr="00754019">
        <w:rPr>
          <w:rFonts w:ascii="Courier New" w:hAnsi="Courier New" w:cs="Courier New"/>
        </w:rPr>
        <w:t>mtry</w:t>
      </w:r>
      <w:r w:rsidRPr="00D25AA6">
        <w:t>", "</w:t>
      </w:r>
      <w:r w:rsidRPr="00816D1E">
        <w:rPr>
          <w:rFonts w:ascii="Courier New" w:hAnsi="Courier New" w:cs="Courier New"/>
        </w:rPr>
        <w:t>ntrees</w:t>
      </w:r>
      <w:r w:rsidRPr="00D25AA6">
        <w:t xml:space="preserve">", and </w:t>
      </w:r>
      <w:r w:rsidRPr="00D25AA6">
        <w:lastRenderedPageBreak/>
        <w:t>"</w:t>
      </w:r>
      <w:r w:rsidRPr="00414A29">
        <w:rPr>
          <w:rFonts w:ascii="Courier New" w:hAnsi="Courier New" w:cs="Courier New"/>
        </w:rPr>
        <w:t>nodesize</w:t>
      </w:r>
      <w:r w:rsidRPr="00D25AA6">
        <w:t>".</w:t>
      </w:r>
      <w:r w:rsidR="00084D2B">
        <w:t xml:space="preserve"> </w:t>
      </w:r>
      <w:r w:rsidR="00F34FD8">
        <w:t>We use the m</w:t>
      </w:r>
      <w:r w:rsidR="006028F1">
        <w:t>ulti-</w:t>
      </w:r>
      <w:r w:rsidR="00F12A7F">
        <w:t>conditional f1 score</w:t>
      </w:r>
      <w:r w:rsidR="00F12A7F">
        <w:fldChar w:fldCharType="begin"/>
      </w:r>
      <w:r w:rsidR="00E80F9B">
        <w:instrText xml:space="preserve"> ADDIN ZOTERO_ITEM CSL_CITATION {"citationID":"2pc717o7co","properties":{"formattedCitation":"{\\rtf \\super 10\\nosupersub{}}","plainCitation":"10"},"citationItems":[{"id":345,"uris":["http://zotero.org/users/local/FOPKHRFW/items/6ZZGU8C2"],"uri":["http://zotero.org/users/local/FOPKHRFW/items/6ZZGU8C2"],"itemData":{"id":345,"type":"article-journal","title":"A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00F12A7F">
        <w:fldChar w:fldCharType="separate"/>
      </w:r>
      <w:r w:rsidR="00E80F9B" w:rsidRPr="00E80F9B">
        <w:rPr>
          <w:rFonts w:ascii="Calibri" w:eastAsia="Times New Roman" w:cs="Times New Roman"/>
          <w:vertAlign w:val="superscript"/>
        </w:rPr>
        <w:t>10</w:t>
      </w:r>
      <w:r w:rsidR="00F12A7F">
        <w:fldChar w:fldCharType="end"/>
      </w:r>
      <w:r w:rsidR="00F34FD8">
        <w:t>, in order to weight all conditions equally and assign same importance to false positives and false negatives.</w:t>
      </w:r>
    </w:p>
    <w:p w14:paraId="6C33198B" w14:textId="77777777" w:rsidR="00897E30" w:rsidRDefault="00897E30" w:rsidP="004A0BB3"/>
    <w:p w14:paraId="77F1A832" w14:textId="735645FD" w:rsidR="00202CB5" w:rsidRDefault="00015BEF" w:rsidP="004A0BB3">
      <w:r>
        <w:t xml:space="preserve">Before SVM we apply </w:t>
      </w:r>
      <w:r w:rsidR="007069AD">
        <w:t>DeSeq2</w:t>
      </w:r>
      <w:r w:rsidR="007069AD">
        <w:fldChar w:fldCharType="begin"/>
      </w:r>
      <w:r w:rsidR="00E80F9B">
        <w:instrText xml:space="preserve"> ADDIN ZOTERO_ITEM CSL_CITATION {"citationID":"23icqieqqc","properties":{"formattedCitation":"{\\rtf \\super 11\\nosupersub{}}","plainCitation":"11"},"citationItems":[{"id":313,"uris":["http://zotero.org/users/local/FOPKHRFW/items/Z7QD47A4"],"uri":["http://zotero.org/users/local/FOPKHRFW/items/Z7QD47A4"],"itemData":{"id":313,"type":"article-journal","title":"Moderated estimation of fold change and dispersion for RNA-seq data with DESeq2","container-title":"Genome Biology","page":"550","volume":"15","source":"BioMed Central","abstract":"In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.","DOI":"10.1186/s13059-014-0550-8","ISSN":"1474-760X","journalAbbreviation":"Genome Biology","author":[{"family":"Love","given":"Michael I."},{"family":"Huber","given":"Wolfgang"},{"family":"Anders","given":"Simon"}],"issued":{"date-parts":[["2014"]]}}}],"schema":"https://github.com/citation-style-language/schema/raw/master/csl-citation.json"} </w:instrText>
      </w:r>
      <w:r w:rsidR="007069AD">
        <w:fldChar w:fldCharType="separate"/>
      </w:r>
      <w:r w:rsidR="00E80F9B" w:rsidRPr="00E80F9B">
        <w:rPr>
          <w:rFonts w:ascii="Calibri" w:eastAsia="Times New Roman" w:cs="Times New Roman"/>
          <w:vertAlign w:val="superscript"/>
        </w:rPr>
        <w:t>11</w:t>
      </w:r>
      <w:r w:rsidR="007069AD">
        <w:fldChar w:fldCharType="end"/>
      </w:r>
      <w:r w:rsidR="00897E30">
        <w:t xml:space="preserve"> for size factor normalization, </w:t>
      </w:r>
      <w:r>
        <w:t>fSVA</w:t>
      </w:r>
      <w:r w:rsidR="00F12A7F">
        <w:fldChar w:fldCharType="begin"/>
      </w:r>
      <w:r w:rsidR="00E80F9B">
        <w:instrText xml:space="preserve"> ADDIN ZOTERO_ITEM CSL_CITATION {"citationID":"27tspivepm","properties":{"formattedCitation":"{\\rtf \\super 12\\nosupersub{}}","plainCitation":"12"},"citationItems":[{"id":310,"uris":["http://zotero.org/users/local/FOPKHRFW/items/8BMDPICH"],"uri":["http://zotero.org/users/local/FOPKHRFW/items/8BMDPICH"],"itemData":{"id":310,"type":"article-journal","title":"Removing batch effects for prediction problems with frozen surrogate variable analysis","container-title":"arXiv:1301.3947 [stat]","source":"arXiv.org","abstract":"Batch effects are responsible for the failure of promising genomic prognos- tic signatures, major ambiguities in published genomic results, and retractions of widely-publicized findings. Batch effect corrections have been developed to re- move these artifacts, but they are designed to be used in population studies. But genomic technologies are beginning to be used in clinical applications where sam- ples are analyzed one at a time for diagnostic, prognostic, and predictive applica- tions. There are currently no batch correction methods that have been developed specifically for prediction. In this paper, we propose an new method called frozen surrogate variable analysis (fSVA) that borrows strength from a training set for individual sample batch correction. We show that fSVA improves prediction ac- curacy in simulations and in public genomic studies. fSVA is available as part of the sva Bioconductor package.","URL":"http://arxiv.org/abs/1301.3947","note":"arXiv: 1301.3947","author":[{"family":"Parker","given":"Hilary S."},{"family":"Bravo","given":"Héctor Corrada"},{"family":"Leek","given":"Jeffrey T."}],"issued":{"date-parts":[["2013",1,16]]},"accessed":{"date-parts":[["2017",3,29]]}}}],"schema":"https://github.com/citation-style-language/schema/raw/master/csl-citation.json"} </w:instrText>
      </w:r>
      <w:r w:rsidR="00F12A7F">
        <w:fldChar w:fldCharType="separate"/>
      </w:r>
      <w:r w:rsidR="00E80F9B" w:rsidRPr="00E80F9B">
        <w:rPr>
          <w:rFonts w:ascii="Calibri" w:eastAsia="Times New Roman" w:cs="Times New Roman"/>
          <w:vertAlign w:val="superscript"/>
        </w:rPr>
        <w:t>12</w:t>
      </w:r>
      <w:r w:rsidR="00F12A7F">
        <w:fldChar w:fldCharType="end"/>
      </w:r>
      <w:r>
        <w:t xml:space="preserve"> to normalize batch effects and PCA</w:t>
      </w:r>
      <w:r w:rsidR="007069AD">
        <w:fldChar w:fldCharType="begin"/>
      </w:r>
      <w:r w:rsidR="00E80F9B">
        <w:instrText xml:space="preserve"> ADDIN ZOTERO_ITEM CSL_CITATION {"citationID":"1hjfuddknm","properties":{"formattedCitation":"{\\rtf \\super 13\\nosupersub{}}","plainCitation":"13"},"citationItems":[{"id":323,"uris":["http://zotero.org/users/local/FOPKHRFW/items/RB25TU3H"],"uri":["http://zotero.org/users/local/FOPKHRFW/items/RB25TU3H"],"itemData":{"id":323,"type":"chapter","title":"Principal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7069AD">
        <w:fldChar w:fldCharType="separate"/>
      </w:r>
      <w:r w:rsidR="00E80F9B" w:rsidRPr="00E80F9B">
        <w:rPr>
          <w:rFonts w:ascii="Calibri" w:eastAsia="Times New Roman" w:cs="Times New Roman"/>
          <w:vertAlign w:val="superscript"/>
        </w:rPr>
        <w:t>13</w:t>
      </w:r>
      <w:r w:rsidR="007069AD">
        <w:fldChar w:fldCharType="end"/>
      </w:r>
      <w:r>
        <w:t xml:space="preserve"> to obtain the principal components</w:t>
      </w:r>
      <w:r w:rsidR="007F108D">
        <w:t xml:space="preserve"> of the data</w:t>
      </w:r>
      <w:r>
        <w:t>.</w:t>
      </w:r>
      <w:r w:rsidR="007F108D">
        <w:t xml:space="preserve"> </w:t>
      </w:r>
      <w:r w:rsidR="003A513B">
        <w:t>Despite the fact that our datase</w:t>
      </w:r>
      <w:r w:rsidR="00F12A7F">
        <w:t>t has stro</w:t>
      </w:r>
      <w:r w:rsidR="006F7D10">
        <w:t xml:space="preserve">ng batch effects </w:t>
      </w:r>
      <w:r w:rsidR="006F7D10">
        <w:fldChar w:fldCharType="begin"/>
      </w:r>
      <w:r w:rsidR="00E80F9B">
        <w:instrText xml:space="preserve"> ADDIN ZOTERO_ITEM CSL_CITATION {"citationID":"502vyzm7","properties":{"formattedCitation":"{\\rtf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6F7D10">
        <w:fldChar w:fldCharType="separate"/>
      </w:r>
      <w:r w:rsidR="00E80F9B" w:rsidRPr="00E80F9B">
        <w:rPr>
          <w:rFonts w:ascii="Calibri" w:eastAsia="Times New Roman" w:cs="Times New Roman"/>
          <w:vertAlign w:val="superscript"/>
        </w:rPr>
        <w:t>6</w:t>
      </w:r>
      <w:r w:rsidR="006F7D10">
        <w:fldChar w:fldCharType="end"/>
      </w:r>
      <w:r w:rsidR="003A513B">
        <w:t>, w</w:t>
      </w:r>
      <w:r w:rsidR="00A01B7D">
        <w:t xml:space="preserve">e believe we get rid of the batch effects as much as possible before training our data with the help of </w:t>
      </w:r>
      <w:r w:rsidR="00E32900">
        <w:t xml:space="preserve">the </w:t>
      </w:r>
      <w:r w:rsidR="00A01B7D">
        <w:t xml:space="preserve">fSVA algorithm. We write our tuning algorithm that enables us to divide the dataset into subsets semi-randomly in a way that the ratios of samples tried to be constant as much as possible between training tuning and test sets. </w:t>
      </w:r>
      <w:r w:rsidR="003A513B">
        <w:t xml:space="preserve">We also calculate the conditional class weights for each training data in tuning process </w:t>
      </w:r>
      <w:r w:rsidR="007F108D" w:rsidRPr="00CA5C29">
        <w:t>[figure 2]</w:t>
      </w:r>
      <w:r w:rsidR="003A513B" w:rsidRPr="00CA5C29">
        <w:t>.</w:t>
      </w:r>
    </w:p>
    <w:p w14:paraId="302600EA" w14:textId="77777777" w:rsidR="003A513B" w:rsidRDefault="003A513B" w:rsidP="004A0BB3"/>
    <w:p w14:paraId="6FBDAB54" w14:textId="3F3CE9BE" w:rsidR="003A513B" w:rsidRDefault="003A513B" w:rsidP="004A0BB3">
      <w:r>
        <w:t xml:space="preserve">So overall our pipeline is designed for tuning four different models, SVM with </w:t>
      </w:r>
      <w:r w:rsidR="00C304E3">
        <w:t xml:space="preserve">the </w:t>
      </w:r>
      <w:r>
        <w:t>linear kernel, SVM with</w:t>
      </w:r>
      <w:r w:rsidR="00C304E3">
        <w:t xml:space="preserve"> the</w:t>
      </w:r>
      <w:r>
        <w:t xml:space="preserve"> radial kernel, SVM with </w:t>
      </w:r>
      <w:r w:rsidR="00C304E3">
        <w:t xml:space="preserve">the </w:t>
      </w:r>
      <w:r>
        <w:t>sigmoidal kernel, and random forest; independent of weight and batch effects and by using principal components in order to prevent overfitting</w:t>
      </w:r>
      <w:r w:rsidR="00F34FD8">
        <w:t xml:space="preserve"> and assigning same importance to false positives, false negatives through all individual conditions</w:t>
      </w:r>
      <w:r w:rsidR="005C3847">
        <w:t>.</w:t>
      </w:r>
    </w:p>
    <w:p w14:paraId="05CD1941" w14:textId="77777777" w:rsidR="00092881" w:rsidRDefault="00092881" w:rsidP="00C15BCA"/>
    <w:p w14:paraId="070CEB51" w14:textId="77777777" w:rsidR="0032708B" w:rsidRDefault="0032708B" w:rsidP="00092881">
      <w:pPr>
        <w:pStyle w:val="Heading3"/>
      </w:pPr>
    </w:p>
    <w:p w14:paraId="16473202" w14:textId="3BB110FA" w:rsidR="00C15BCA" w:rsidRDefault="00092881" w:rsidP="00092881">
      <w:pPr>
        <w:pStyle w:val="Heading3"/>
      </w:pPr>
      <w:r>
        <w:t>We can make predictions on both datasets with all four models</w:t>
      </w:r>
    </w:p>
    <w:p w14:paraId="053775DB" w14:textId="77777777" w:rsidR="00092881" w:rsidRDefault="00092881" w:rsidP="00092881"/>
    <w:p w14:paraId="12E51D0E" w14:textId="32E81505" w:rsidR="00092881" w:rsidRDefault="00DF3B72" w:rsidP="00092881">
      <w:r w:rsidRPr="00DF3B72">
        <w:t>Predicting all 16 distinct combinations of four different components; carbon source, Mg levels, Na levels and growth phase on the test dataset is a challenging task.</w:t>
      </w:r>
      <w:r>
        <w:t xml:space="preserve"> </w:t>
      </w:r>
      <w:r w:rsidR="00092881">
        <w:t xml:space="preserve">We apply our pipeline and the results indicate we can make reasonable predictions by using all our algorithms </w:t>
      </w:r>
      <w:r w:rsidR="00172C09">
        <w:t xml:space="preserve">and </w:t>
      </w:r>
      <w:r w:rsidR="00092881">
        <w:t xml:space="preserve">there are clear winners in the tuning stage. </w:t>
      </w:r>
      <w:r w:rsidR="00F82DEC">
        <w:t xml:space="preserve">SVM with </w:t>
      </w:r>
      <w:r w:rsidR="00BD0917">
        <w:t xml:space="preserve">the </w:t>
      </w:r>
      <w:r w:rsidR="00F82DEC">
        <w:t xml:space="preserve">radial kernel is the winner in mRNA data, and SVM with </w:t>
      </w:r>
      <w:r w:rsidR="00BD0917">
        <w:t xml:space="preserve">the </w:t>
      </w:r>
      <w:r w:rsidR="00F82DEC">
        <w:t xml:space="preserve">sigmoidal kernel is the winner in protein </w:t>
      </w:r>
      <w:r w:rsidR="00F82DEC" w:rsidRPr="00F9582A">
        <w:t>data</w:t>
      </w:r>
      <w:r w:rsidR="00BD0917">
        <w:t xml:space="preserve"> for the tuning step of the pipeline</w:t>
      </w:r>
      <w:r w:rsidR="002176BC" w:rsidRPr="00F9582A">
        <w:t xml:space="preserve"> [Table 1]</w:t>
      </w:r>
      <w:r w:rsidR="00F82DEC" w:rsidRPr="00F9582A">
        <w:t>.</w:t>
      </w:r>
      <w:r w:rsidR="00F82DEC">
        <w:t xml:space="preserve"> </w:t>
      </w:r>
      <w:r w:rsidR="00B00B30">
        <w:t xml:space="preserve">The best parameter sets after tuning for mRNA and protein samples are </w:t>
      </w:r>
      <w:r w:rsidR="00865B0E" w:rsidRPr="0076526D">
        <w:rPr>
          <w:highlight w:val="yellow"/>
        </w:rPr>
        <w:t>xx,</w:t>
      </w:r>
      <w:r w:rsidR="00A65D71" w:rsidRPr="0076526D">
        <w:rPr>
          <w:highlight w:val="yellow"/>
        </w:rPr>
        <w:t xml:space="preserve"> yy</w:t>
      </w:r>
      <w:r w:rsidR="00A65D71">
        <w:t xml:space="preserve"> as cost and</w:t>
      </w:r>
      <w:r w:rsidR="00865B0E">
        <w:t xml:space="preserve"> </w:t>
      </w:r>
      <w:r w:rsidR="00865B0E" w:rsidRPr="0076526D">
        <w:rPr>
          <w:highlight w:val="yellow"/>
        </w:rPr>
        <w:t>xx, yy</w:t>
      </w:r>
      <w:r w:rsidR="00865B0E">
        <w:t xml:space="preserve"> as gamma, for radial and sigmoid kernels respectively </w:t>
      </w:r>
      <w:r w:rsidR="0035656A" w:rsidRPr="00F9582A">
        <w:t>[</w:t>
      </w:r>
      <w:r w:rsidR="00865B0E" w:rsidRPr="00F9582A">
        <w:t>Supplementary fig</w:t>
      </w:r>
      <w:r w:rsidR="0035656A" w:rsidRPr="00F9582A">
        <w:t>ure 1-2]</w:t>
      </w:r>
      <w:r w:rsidR="00865B0E" w:rsidRPr="00F9582A">
        <w:t>.</w:t>
      </w:r>
      <w:r w:rsidR="00EA5B16">
        <w:t xml:space="preserve"> </w:t>
      </w:r>
      <w:r w:rsidR="00B97071" w:rsidRPr="00B97071">
        <w:t>The results for test set are far from random, they indicate one can predict the 4 distinct components of the sample conditions correctly xx% of the time for mRNA and xx% of the time for protein data if the number of test set examples are equally distributed and independent from the actual sample set of training set.</w:t>
      </w:r>
      <w:r w:rsidR="00B00B30">
        <w:t xml:space="preserve"> C</w:t>
      </w:r>
      <w:r w:rsidR="00F937DE">
        <w:t xml:space="preserve">orresponding </w:t>
      </w:r>
      <w:r w:rsidR="00452240">
        <w:rPr>
          <w:i/>
        </w:rPr>
        <w:t>multi-</w:t>
      </w:r>
      <w:r w:rsidR="00692292" w:rsidRPr="00692292">
        <w:rPr>
          <w:i/>
        </w:rPr>
        <w:t>condition</w:t>
      </w:r>
      <w:r w:rsidR="00452240">
        <w:rPr>
          <w:i/>
        </w:rPr>
        <w:t>al</w:t>
      </w:r>
      <w:r w:rsidR="00692292" w:rsidRPr="00692292">
        <w:rPr>
          <w:i/>
        </w:rPr>
        <w:t xml:space="preserve"> F1 score</w:t>
      </w:r>
      <w:r w:rsidR="00F937DE">
        <w:rPr>
          <w:i/>
        </w:rPr>
        <w:t>s</w:t>
      </w:r>
      <w:r w:rsidR="00692292">
        <w:t xml:space="preserve"> of </w:t>
      </w:r>
      <w:r w:rsidR="00B00B30">
        <w:t xml:space="preserve">mRNA and protein data are </w:t>
      </w:r>
      <w:r w:rsidR="00973014">
        <w:t>xx</w:t>
      </w:r>
      <w:r w:rsidR="00791D59">
        <w:t xml:space="preserve"> </w:t>
      </w:r>
      <w:r w:rsidR="00692292">
        <w:t xml:space="preserve">and </w:t>
      </w:r>
      <w:r w:rsidR="00973014">
        <w:t xml:space="preserve">xx </w:t>
      </w:r>
      <w:r w:rsidR="00692292">
        <w:t>respectively</w:t>
      </w:r>
      <w:r w:rsidR="0076526D">
        <w:t xml:space="preserve">. </w:t>
      </w:r>
      <w:r w:rsidR="0076526D" w:rsidRPr="00F9582A">
        <w:t>[figure</w:t>
      </w:r>
      <w:r w:rsidR="003B2667" w:rsidRPr="00F9582A">
        <w:t xml:space="preserve"> </w:t>
      </w:r>
      <w:r w:rsidR="0076526D" w:rsidRPr="00F9582A">
        <w:t>3]</w:t>
      </w:r>
      <w:r w:rsidR="00E27C17" w:rsidRPr="00F9582A">
        <w:t>.</w:t>
      </w:r>
      <w:r w:rsidR="00E27C17">
        <w:t xml:space="preserve"> </w:t>
      </w:r>
      <w:r w:rsidR="00187039" w:rsidRPr="00187039">
        <w:t>If we look at the distribution of results in a confusion matrix normalized with respect to the number of training data in each category we observe that categories with more training samples have a slight tendency to b</w:t>
      </w:r>
      <w:r w:rsidR="00187039">
        <w:t>ehave as an attractor [figure 4</w:t>
      </w:r>
      <w:r w:rsidR="00B053FD" w:rsidRPr="00F9582A">
        <w:t>]</w:t>
      </w:r>
      <w:r w:rsidR="00F253B2" w:rsidRPr="00F9582A">
        <w:t>.</w:t>
      </w:r>
      <w:r w:rsidR="00F87190" w:rsidRPr="00F9582A">
        <w:t xml:space="preserve"> Although</w:t>
      </w:r>
      <w:r w:rsidR="00F87190">
        <w:t xml:space="preserve"> we use</w:t>
      </w:r>
      <w:r w:rsidR="00EB1299">
        <w:t xml:space="preserve"> the</w:t>
      </w:r>
      <w:r w:rsidR="00F937DE">
        <w:t xml:space="preserve"> macro f1 score and</w:t>
      </w:r>
      <w:r w:rsidR="007C6591">
        <w:t xml:space="preserve"> </w:t>
      </w:r>
      <w:r w:rsidR="00EB1299">
        <w:t xml:space="preserve">sample number adjusted </w:t>
      </w:r>
      <w:r w:rsidR="007C6591">
        <w:t>class wei</w:t>
      </w:r>
      <w:r w:rsidR="00F9582A">
        <w:t>ghts in all calculations we can</w:t>
      </w:r>
      <w:r w:rsidR="007C6591">
        <w:t>not eliminate the bias for the conditions that have more</w:t>
      </w:r>
      <w:r w:rsidR="00C84D7F">
        <w:t xml:space="preserve"> training data </w:t>
      </w:r>
      <w:r w:rsidR="00A01402">
        <w:t xml:space="preserve">completely, </w:t>
      </w:r>
      <w:r w:rsidR="00C84D7F">
        <w:t xml:space="preserve">for </w:t>
      </w:r>
      <w:r w:rsidR="00A01402">
        <w:t xml:space="preserve">both </w:t>
      </w:r>
      <w:r w:rsidR="00C84D7F">
        <w:t>mRNA’</w:t>
      </w:r>
      <w:r w:rsidR="00620DC7">
        <w:t>s and for proteins</w:t>
      </w:r>
      <w:r w:rsidR="00C84D7F">
        <w:t xml:space="preserve"> </w:t>
      </w:r>
      <w:r w:rsidR="007C6591" w:rsidRPr="00F9582A">
        <w:t>[Supplementary figure 3].</w:t>
      </w:r>
    </w:p>
    <w:p w14:paraId="1A9FFF2C" w14:textId="77777777" w:rsidR="0032708B" w:rsidRDefault="0032708B" w:rsidP="00692292">
      <w:pPr>
        <w:pStyle w:val="Heading3"/>
      </w:pPr>
    </w:p>
    <w:p w14:paraId="7E13A27C" w14:textId="00AB168E" w:rsidR="00692292" w:rsidRDefault="00692292" w:rsidP="00692292">
      <w:pPr>
        <w:pStyle w:val="Heading3"/>
      </w:pPr>
      <w:r>
        <w:t xml:space="preserve">Combining mRNA and protein data causes a significant increase in </w:t>
      </w:r>
      <w:r w:rsidR="00791D59">
        <w:t>predictability</w:t>
      </w:r>
    </w:p>
    <w:p w14:paraId="60E0CF3C" w14:textId="77777777" w:rsidR="00A81EBD" w:rsidRPr="00A81EBD" w:rsidRDefault="00A81EBD" w:rsidP="00A81EBD"/>
    <w:p w14:paraId="179AE833" w14:textId="1C90A2D2" w:rsidR="000940E3" w:rsidRDefault="00077A7E" w:rsidP="00791D59">
      <w:r>
        <w:t xml:space="preserve">We can use the pipeline to gather some information about internal workings of </w:t>
      </w:r>
      <w:r w:rsidR="00D8274E">
        <w:t xml:space="preserve">the </w:t>
      </w:r>
      <w:r>
        <w:t xml:space="preserve">biological system. </w:t>
      </w:r>
      <w:r w:rsidR="00791D59">
        <w:t>Figuring out the amount of distinct information between mRNA and protein data is an important task and can show how much of the information in mRNA level is lost in protein level and how much of ne</w:t>
      </w:r>
      <w:r w:rsidR="00D8274E">
        <w:t>w information generated by post-</w:t>
      </w:r>
      <w:r w:rsidR="00791D59">
        <w:t xml:space="preserve">transcriptional regulations. </w:t>
      </w:r>
      <w:r w:rsidR="001048CC" w:rsidRPr="001048CC">
        <w:t xml:space="preserve">To see this, </w:t>
      </w:r>
      <w:r w:rsidR="001048CC" w:rsidRPr="001048CC">
        <w:lastRenderedPageBreak/>
        <w:t>we run our pipeline on subsets of samples that hav</w:t>
      </w:r>
      <w:r w:rsidR="001048CC">
        <w:t>e paired mRNA and protein reads</w:t>
      </w:r>
      <w:r w:rsidR="00B268F4">
        <w:t xml:space="preserve">. </w:t>
      </w:r>
      <w:r w:rsidR="00CA5910" w:rsidRPr="00CA5910">
        <w:t>The results indicate all four machine learning algorithms applied to the datasets gather significantly (p&lt;0.05) more information from protein data compared to the mRNA data about the external conditions that the samples are collected. In addition to that, algorithms gather significantly (p&lt;0.05) more information about external conditions from combined mRNA and protein datasets tha</w:t>
      </w:r>
      <w:r w:rsidR="009045F0">
        <w:t xml:space="preserve">n the individual datasets alone </w:t>
      </w:r>
      <w:r w:rsidR="00CA5910" w:rsidRPr="00CA5910">
        <w:t xml:space="preserve">[Table 2, Figure 5]. </w:t>
      </w:r>
      <w:r>
        <w:t xml:space="preserve"> By using this information, we can say that after normalization for </w:t>
      </w:r>
      <w:r w:rsidR="005910E6">
        <w:t xml:space="preserve">the </w:t>
      </w:r>
      <w:r>
        <w:t>number of samples protein data contains more information about external conditions the bacteria lived in than mRNA data, in</w:t>
      </w:r>
      <w:r w:rsidR="009844B6">
        <w:t xml:space="preserve"> addition to that combined mRNA-</w:t>
      </w:r>
      <w:r>
        <w:t>protein data contains more information that in</w:t>
      </w:r>
      <w:r w:rsidR="005910E6">
        <w:t>dividual samples which indicate</w:t>
      </w:r>
      <w:r>
        <w:t xml:space="preserve"> some information about external conditions in mRNA data was lost during translation process.</w:t>
      </w:r>
      <w:r w:rsidR="00156DE9">
        <w:t xml:space="preserve"> </w:t>
      </w:r>
      <w:r w:rsidR="000B2FCA" w:rsidRPr="000B2FCA">
        <w:t>The characteristics of confusion matrix for mRNA and protein datasets</w:t>
      </w:r>
      <w:r w:rsidR="005910E6">
        <w:t xml:space="preserve"> and combined dataset </w:t>
      </w:r>
      <w:r w:rsidR="00AD23C5" w:rsidRPr="00AD23C5">
        <w:t>pinpoint</w:t>
      </w:r>
      <w:r w:rsidR="00AD23C5">
        <w:t>s</w:t>
      </w:r>
      <w:r w:rsidR="000B2FCA" w:rsidRPr="000B2FCA">
        <w:t xml:space="preserve"> the pattern of false negatives and false positives do change from transcriptomic to proteomic analyze, and combined analyze produce a totally different pattern from the individual dat</w:t>
      </w:r>
      <w:r w:rsidR="000B2FCA">
        <w:t>a</w:t>
      </w:r>
      <w:r w:rsidR="000B2FCA" w:rsidRPr="000B2FCA">
        <w:t>sets [Supplementary figure 4-6].</w:t>
      </w:r>
    </w:p>
    <w:p w14:paraId="3E159AA4" w14:textId="77777777" w:rsidR="0032708B" w:rsidRDefault="0032708B" w:rsidP="008D275F">
      <w:pPr>
        <w:pStyle w:val="Heading3"/>
      </w:pPr>
    </w:p>
    <w:p w14:paraId="2CCAB4E9" w14:textId="4D846532" w:rsidR="000940E3" w:rsidRDefault="008D275F" w:rsidP="008D275F">
      <w:pPr>
        <w:pStyle w:val="Heading3"/>
      </w:pPr>
      <w:r w:rsidRPr="008D275F">
        <w:t>Information about external conditions lost as time passes</w:t>
      </w:r>
    </w:p>
    <w:p w14:paraId="4FBC1138" w14:textId="77777777" w:rsidR="0032708B" w:rsidRPr="0032708B" w:rsidRDefault="0032708B" w:rsidP="0032708B"/>
    <w:p w14:paraId="5DDA4BEF" w14:textId="693FA67E" w:rsidR="0032708B" w:rsidRDefault="0075579B" w:rsidP="00A11022">
      <w:r>
        <w:t>To see how the information content changes in time we used the sub-data sets that only have either exponential or stationary phase samples for both protein and mRNA data. Results indicate the prediction power of data for the external conditions decreases from exponential to stationary phase for both protein and mRNA data</w:t>
      </w:r>
      <w:r w:rsidR="00AD23C5">
        <w:t>. This trend is independent of</w:t>
      </w:r>
      <w:r>
        <w:t xml:space="preserve"> the model used. </w:t>
      </w:r>
      <w:r w:rsidR="00A11022" w:rsidRPr="00A11022">
        <w:t>We can say that the bacteria begin to have similar mRNA and protein compositions as time passes regardless of external conditions [Figure 6].</w:t>
      </w:r>
    </w:p>
    <w:p w14:paraId="49E30C29" w14:textId="77777777" w:rsidR="00A11022" w:rsidRDefault="00A11022" w:rsidP="00A11022"/>
    <w:p w14:paraId="7EF3EBA2" w14:textId="463090C0" w:rsidR="00A02EA2" w:rsidRDefault="00A02EA2" w:rsidP="00A02EA2">
      <w:pPr>
        <w:pStyle w:val="Heading3"/>
      </w:pPr>
      <w:r>
        <w:t xml:space="preserve">Most predictable external condition is </w:t>
      </w:r>
      <w:r w:rsidR="00B637E0">
        <w:t xml:space="preserve">the </w:t>
      </w:r>
      <w:r>
        <w:t xml:space="preserve">growth phase for mRNA data and </w:t>
      </w:r>
      <w:r w:rsidR="00B637E0">
        <w:t xml:space="preserve">the </w:t>
      </w:r>
      <w:r>
        <w:t>carbon source for protein data</w:t>
      </w:r>
    </w:p>
    <w:p w14:paraId="7CED7E5C" w14:textId="77777777" w:rsidR="0032708B" w:rsidRPr="0032708B" w:rsidRDefault="0032708B" w:rsidP="0032708B"/>
    <w:p w14:paraId="76D90724" w14:textId="7D07DA29" w:rsidR="00A02EA2" w:rsidRPr="00BD144F" w:rsidRDefault="00A02EA2" w:rsidP="00A02EA2">
      <w:r>
        <w:t>The results indicate that the performances of models for specific data types and experiments are similar to each other and chosen model is not the main driver of successful prediction</w:t>
      </w:r>
      <w:r w:rsidR="005F07B9">
        <w:t>,</w:t>
      </w:r>
      <w:r>
        <w:t xml:space="preserve"> on the other hand</w:t>
      </w:r>
      <w:r w:rsidR="005F07B9">
        <w:t>,</w:t>
      </w:r>
      <w:r>
        <w:t xml:space="preserve"> there is a big variation between conditions. The most predictable external condition is the growth phase from mRNA data and the least predictable one is </w:t>
      </w:r>
      <w:r w:rsidR="005F07B9">
        <w:t xml:space="preserve">the </w:t>
      </w:r>
      <w:r>
        <w:t xml:space="preserve">carbon source. </w:t>
      </w:r>
      <w:r w:rsidR="00F54CE7" w:rsidRPr="00F54CE7">
        <w:t>When it comes to the protein data</w:t>
      </w:r>
      <w:r>
        <w:t xml:space="preserve">, the most predictable external condition is </w:t>
      </w:r>
      <w:r w:rsidR="00F54CE7">
        <w:t xml:space="preserve">the </w:t>
      </w:r>
      <w:r>
        <w:t>carbon source and least predictable one is the Mg</w:t>
      </w:r>
      <w:r w:rsidRPr="000717DC">
        <w:rPr>
          <w:vertAlign w:val="superscript"/>
        </w:rPr>
        <w:t xml:space="preserve">+2 </w:t>
      </w:r>
      <w:r w:rsidRPr="005F07B9">
        <w:t>concentration</w:t>
      </w:r>
      <w:r w:rsidR="006B3EF2" w:rsidRPr="005F07B9">
        <w:t xml:space="preserve"> [</w:t>
      </w:r>
      <w:r w:rsidR="007E2FBF" w:rsidRPr="005F07B9">
        <w:t>Figu</w:t>
      </w:r>
      <w:r w:rsidR="00194BE0" w:rsidRPr="005F07B9">
        <w:t>re 7 and S</w:t>
      </w:r>
      <w:r w:rsidR="00CB3A7E" w:rsidRPr="005F07B9">
        <w:t>upplementary figure 7</w:t>
      </w:r>
      <w:r w:rsidR="006B3EF2" w:rsidRPr="005F07B9">
        <w:t>]</w:t>
      </w:r>
      <w:r w:rsidRPr="005F07B9">
        <w:t xml:space="preserve">. </w:t>
      </w:r>
      <w:r w:rsidR="001C7965" w:rsidRPr="001C7965">
        <w:t>These results are consistent with the p-values associated with cluster purities of individual sub-conditions calculated in the previous stu</w:t>
      </w:r>
      <w:r w:rsidR="001C7965">
        <w:t>dy which uses the same dataset</w:t>
      </w:r>
      <w:r w:rsidR="00465854" w:rsidRPr="005F07B9">
        <w:fldChar w:fldCharType="begin"/>
      </w:r>
      <w:r w:rsidR="00465854" w:rsidRPr="005F07B9">
        <w:instrText xml:space="preserve"> ADDIN ZOTERO_ITEM CSL_CITATION {"citationID":"8J7Zd7Sk","properties":{"formattedCitation":"{\\rtf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465854" w:rsidRPr="005F07B9">
        <w:fldChar w:fldCharType="separate"/>
      </w:r>
      <w:r w:rsidR="00465854" w:rsidRPr="005F07B9">
        <w:rPr>
          <w:rFonts w:ascii="Calibri" w:eastAsia="Times New Roman" w:cs="Times New Roman"/>
          <w:vertAlign w:val="superscript"/>
        </w:rPr>
        <w:t>6</w:t>
      </w:r>
      <w:r w:rsidR="00465854" w:rsidRPr="005F07B9">
        <w:fldChar w:fldCharType="end"/>
      </w:r>
      <w:r w:rsidR="00294B68" w:rsidRPr="005F07B9">
        <w:t xml:space="preserve">. </w:t>
      </w:r>
      <w:r w:rsidR="00BE66C6" w:rsidRPr="005F07B9">
        <w:t>In order to compare the results of mRNA and protein data</w:t>
      </w:r>
      <w:r w:rsidR="008433FE">
        <w:t>,</w:t>
      </w:r>
      <w:r w:rsidR="00BE66C6" w:rsidRPr="005F07B9">
        <w:t xml:space="preserve"> we run the same analysis only on intersection datasets. The results indicate </w:t>
      </w:r>
      <w:r w:rsidR="00502242" w:rsidRPr="005F07B9">
        <w:t xml:space="preserve">mRNAs are the best predictors of </w:t>
      </w:r>
      <w:r w:rsidR="008433FE">
        <w:t xml:space="preserve">the </w:t>
      </w:r>
      <w:r w:rsidR="00502242" w:rsidRPr="005F07B9">
        <w:t>growth phase, and proteins are the best predictors</w:t>
      </w:r>
      <w:r w:rsidR="008433FE">
        <w:t xml:space="preserve"> of</w:t>
      </w:r>
      <w:r w:rsidR="00502242" w:rsidRPr="005F07B9">
        <w:t xml:space="preserve"> the carbon source and </w:t>
      </w:r>
      <w:r w:rsidR="008433FE">
        <w:t xml:space="preserve">the </w:t>
      </w:r>
      <w:r w:rsidR="00502242" w:rsidRPr="005F07B9">
        <w:t>Mg</w:t>
      </w:r>
      <w:r w:rsidR="00502242" w:rsidRPr="008433FE">
        <w:rPr>
          <w:vertAlign w:val="superscript"/>
        </w:rPr>
        <w:t>+2</w:t>
      </w:r>
      <w:r w:rsidR="00502242" w:rsidRPr="005F07B9">
        <w:t xml:space="preserve"> levels. For </w:t>
      </w:r>
      <w:r w:rsidR="008433FE">
        <w:t xml:space="preserve">the </w:t>
      </w:r>
      <w:r w:rsidR="00502242" w:rsidRPr="005F07B9">
        <w:t>Na</w:t>
      </w:r>
      <w:r w:rsidR="00502242" w:rsidRPr="008433FE">
        <w:rPr>
          <w:vertAlign w:val="superscript"/>
        </w:rPr>
        <w:t>+1</w:t>
      </w:r>
      <w:r w:rsidR="00502242" w:rsidRPr="005F07B9">
        <w:t xml:space="preserve"> levels</w:t>
      </w:r>
      <w:r w:rsidR="00EE3D50">
        <w:t>,</w:t>
      </w:r>
      <w:r w:rsidR="00502242" w:rsidRPr="005F07B9">
        <w:t xml:space="preserve"> comb</w:t>
      </w:r>
      <w:r w:rsidR="00EE3D50">
        <w:t>ined data is the best predictor</w:t>
      </w:r>
      <w:r w:rsidR="002901DF" w:rsidRPr="005F07B9">
        <w:t xml:space="preserve"> </w:t>
      </w:r>
      <w:r w:rsidR="0008798A" w:rsidRPr="005F07B9">
        <w:t>[</w:t>
      </w:r>
      <w:r w:rsidR="00767E78" w:rsidRPr="005F07B9">
        <w:t>Supplementary figure 8</w:t>
      </w:r>
      <w:r w:rsidR="0008798A" w:rsidRPr="005F07B9">
        <w:t>]</w:t>
      </w:r>
      <w:r w:rsidR="00EE3D50">
        <w:t>.</w:t>
      </w:r>
    </w:p>
    <w:p w14:paraId="2DC4ED86" w14:textId="77777777" w:rsidR="00A02EA2" w:rsidRPr="008D275F" w:rsidRDefault="00A02EA2" w:rsidP="00791D59"/>
    <w:p w14:paraId="489BA5F0" w14:textId="77777777" w:rsidR="00791D59" w:rsidRDefault="00791D59" w:rsidP="004F79A2">
      <w:pPr>
        <w:pStyle w:val="Heading2"/>
      </w:pPr>
    </w:p>
    <w:p w14:paraId="2BD183F5" w14:textId="77777777" w:rsidR="00EB18C7" w:rsidRDefault="00EB18C7">
      <w:pPr>
        <w:rPr>
          <w:rFonts w:eastAsiaTheme="majorEastAsia" w:cstheme="majorBidi"/>
          <w:b/>
          <w:bCs/>
          <w:color w:val="548DD4" w:themeColor="text2" w:themeTint="99"/>
          <w:sz w:val="26"/>
          <w:szCs w:val="26"/>
        </w:rPr>
      </w:pPr>
      <w:r>
        <w:br w:type="page"/>
      </w:r>
    </w:p>
    <w:p w14:paraId="0D0BCD43" w14:textId="74102E6A" w:rsidR="0040122D" w:rsidRDefault="006E46BD" w:rsidP="004F79A2">
      <w:pPr>
        <w:pStyle w:val="Heading2"/>
      </w:pPr>
      <w:r>
        <w:lastRenderedPageBreak/>
        <w:t>Discussion</w:t>
      </w:r>
    </w:p>
    <w:p w14:paraId="4EC198CF" w14:textId="77777777" w:rsidR="00EB18C7" w:rsidRPr="00EB18C7" w:rsidRDefault="00EB18C7" w:rsidP="00EB18C7"/>
    <w:p w14:paraId="3ED0F9D9" w14:textId="64DFDE93" w:rsidR="00554AA2" w:rsidRDefault="001C2934" w:rsidP="004F79A2">
      <w:r>
        <w:t xml:space="preserve">We try to find methods to classify growth conditions of bacteria by analyzing its mRNA and protein concentrations, </w:t>
      </w:r>
      <w:r w:rsidR="00DF5D4D">
        <w:t xml:space="preserve">this is the inverse problem of finding </w:t>
      </w:r>
      <w:r w:rsidR="00C17A53">
        <w:t>concentrations of specific mRNA</w:t>
      </w:r>
      <w:r w:rsidR="00DF5D4D">
        <w:t>s and protein</w:t>
      </w:r>
      <w:r w:rsidR="00C17A53">
        <w:t>s</w:t>
      </w:r>
      <w:r w:rsidR="00DF5D4D">
        <w:t xml:space="preserve"> under given growth conditions. Overall results indicate that we can predict</w:t>
      </w:r>
      <w:r w:rsidR="00554AA2">
        <w:t xml:space="preserve"> the growth conditions up to </w:t>
      </w:r>
      <w:r w:rsidR="00F52F8E">
        <w:t>xx</w:t>
      </w:r>
      <w:r w:rsidR="00DF5D4D">
        <w:t xml:space="preserve"> percent of the time</w:t>
      </w:r>
      <w:r w:rsidR="00C17A53">
        <w:t xml:space="preserve"> when we try multi-</w:t>
      </w:r>
      <w:r w:rsidR="00767B01">
        <w:t>category classifications</w:t>
      </w:r>
      <w:r w:rsidR="00DF5D4D">
        <w:t>. We used the dataset</w:t>
      </w:r>
      <w:r w:rsidR="00465854">
        <w:fldChar w:fldCharType="begin"/>
      </w:r>
      <w:r w:rsidR="00465854">
        <w:instrText xml:space="preserve"> ADDIN ZOTERO_ITEM CSL_CITATION {"citationID":"N1zjHaFt","properties":{"formattedCitation":"{\\rtf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465854">
        <w:fldChar w:fldCharType="separate"/>
      </w:r>
      <w:r w:rsidR="00465854" w:rsidRPr="00465854">
        <w:rPr>
          <w:rFonts w:ascii="Calibri" w:eastAsia="Times New Roman" w:cs="Times New Roman"/>
          <w:vertAlign w:val="superscript"/>
        </w:rPr>
        <w:t>6</w:t>
      </w:r>
      <w:r w:rsidR="00465854">
        <w:fldChar w:fldCharType="end"/>
      </w:r>
      <w:r w:rsidR="003141DD">
        <w:t>,</w:t>
      </w:r>
      <w:r w:rsidR="00DF5D4D">
        <w:t xml:space="preserve"> </w:t>
      </w:r>
      <w:r w:rsidR="003141DD" w:rsidRPr="003141DD">
        <w:t xml:space="preserve">which includes samples that have paired mRNA and protein reads for our study.  </w:t>
      </w:r>
    </w:p>
    <w:p w14:paraId="7B6A8ECE" w14:textId="77777777" w:rsidR="003141DD" w:rsidRDefault="003141DD" w:rsidP="004F79A2"/>
    <w:p w14:paraId="7618A341" w14:textId="694F5063" w:rsidR="003121F4" w:rsidRDefault="00560654" w:rsidP="004F79A2">
      <w:r>
        <w:t xml:space="preserve">We can predict the </w:t>
      </w:r>
      <w:r w:rsidR="002D619C">
        <w:t xml:space="preserve">external conditions that the bacteria growth </w:t>
      </w:r>
      <w:r w:rsidR="006F4EDA">
        <w:t xml:space="preserve">even </w:t>
      </w:r>
      <w:r w:rsidR="00784B7B">
        <w:t>after batch effect correction</w:t>
      </w:r>
      <w:r w:rsidR="00814168">
        <w:t>, and</w:t>
      </w:r>
      <w:r w:rsidR="00784B7B">
        <w:t xml:space="preserve"> even just by using 152 samples for mRNA data and 105 samples for protein data and for 16 distinct conditions. This indicates </w:t>
      </w:r>
      <w:r w:rsidR="00784B7B" w:rsidRPr="00784B7B">
        <w:rPr>
          <w:i/>
        </w:rPr>
        <w:t>E.coli</w:t>
      </w:r>
      <w:r w:rsidR="00784B7B">
        <w:t xml:space="preserve"> strongly responses to </w:t>
      </w:r>
      <w:r w:rsidR="005612E2">
        <w:t>external conditions in a measur</w:t>
      </w:r>
      <w:r w:rsidR="00784B7B">
        <w:t>able and consistent way</w:t>
      </w:r>
      <w:r w:rsidR="009D4A9A">
        <w:t>.</w:t>
      </w:r>
    </w:p>
    <w:p w14:paraId="4936B55A" w14:textId="77777777" w:rsidR="009D4A9A" w:rsidRDefault="009D4A9A" w:rsidP="004F79A2"/>
    <w:p w14:paraId="1A6D61FD" w14:textId="4B3F1686" w:rsidR="00892214" w:rsidRPr="008625A1" w:rsidRDefault="009E4047" w:rsidP="004F79A2">
      <w:pPr>
        <w:rPr>
          <w:color w:val="000000" w:themeColor="text1"/>
        </w:rPr>
      </w:pPr>
      <w:r w:rsidRPr="008625A1">
        <w:rPr>
          <w:color w:val="000000" w:themeColor="text1"/>
        </w:rPr>
        <w:t>Results suggest that protein concentrations include more information than mRNA concentrations and combined data includes more information than proteins after the data is filtered in order to keep only paired mRNA and protein samples</w:t>
      </w:r>
      <w:r w:rsidR="007C37D2" w:rsidRPr="008625A1">
        <w:rPr>
          <w:color w:val="000000" w:themeColor="text1"/>
        </w:rPr>
        <w:t xml:space="preserve">. </w:t>
      </w:r>
      <w:r w:rsidR="00257AF7" w:rsidRPr="008625A1">
        <w:rPr>
          <w:color w:val="000000" w:themeColor="text1"/>
        </w:rPr>
        <w:t xml:space="preserve">If we equate the number of samples, protein data includes more information than mRNA data; but mRNA data still have some information about external conditions that protein data do not have so that the combined dataset can make stronger predictions than both from mRNA and protein data alone. </w:t>
      </w:r>
      <w:r w:rsidR="00A06AD2" w:rsidRPr="008625A1">
        <w:rPr>
          <w:color w:val="000000" w:themeColor="text1"/>
        </w:rPr>
        <w:t>Thi</w:t>
      </w:r>
      <w:r w:rsidR="00257AF7" w:rsidRPr="008625A1">
        <w:rPr>
          <w:color w:val="000000" w:themeColor="text1"/>
        </w:rPr>
        <w:t>s difference indicates the post-</w:t>
      </w:r>
      <w:r w:rsidR="00A06AD2" w:rsidRPr="008625A1">
        <w:rPr>
          <w:color w:val="000000" w:themeColor="text1"/>
        </w:rPr>
        <w:t xml:space="preserve">translational regulation is controlled </w:t>
      </w:r>
      <w:r w:rsidR="00357B67" w:rsidRPr="008625A1">
        <w:rPr>
          <w:color w:val="000000" w:themeColor="text1"/>
        </w:rPr>
        <w:t>by</w:t>
      </w:r>
      <w:r w:rsidR="00A06AD2" w:rsidRPr="008625A1">
        <w:rPr>
          <w:color w:val="000000" w:themeColor="text1"/>
        </w:rPr>
        <w:t xml:space="preserve"> external conditions up to a degree. </w:t>
      </w:r>
      <w:r w:rsidR="007C37D2" w:rsidRPr="008625A1">
        <w:rPr>
          <w:color w:val="000000" w:themeColor="text1"/>
        </w:rPr>
        <w:t>I</w:t>
      </w:r>
      <w:r w:rsidR="0089192A" w:rsidRPr="008625A1">
        <w:rPr>
          <w:color w:val="000000" w:themeColor="text1"/>
        </w:rPr>
        <w:t xml:space="preserve">ncrease in predictive power </w:t>
      </w:r>
      <w:r w:rsidR="00521EE1" w:rsidRPr="008625A1">
        <w:rPr>
          <w:color w:val="000000" w:themeColor="text1"/>
        </w:rPr>
        <w:t xml:space="preserve">on internal cellular state </w:t>
      </w:r>
      <w:r w:rsidR="0089192A" w:rsidRPr="008625A1">
        <w:rPr>
          <w:color w:val="000000" w:themeColor="text1"/>
        </w:rPr>
        <w:t xml:space="preserve">after combining multiple omics datasets have been </w:t>
      </w:r>
      <w:r w:rsidR="00763301" w:rsidRPr="008625A1">
        <w:rPr>
          <w:color w:val="000000" w:themeColor="text1"/>
        </w:rPr>
        <w:t xml:space="preserve">theoretically </w:t>
      </w:r>
      <w:r w:rsidR="00C91FB6" w:rsidRPr="008625A1">
        <w:rPr>
          <w:color w:val="000000" w:themeColor="text1"/>
        </w:rPr>
        <w:t xml:space="preserve">hypothesized </w:t>
      </w:r>
      <w:r w:rsidR="00C91FB6" w:rsidRPr="008625A1">
        <w:rPr>
          <w:color w:val="000000" w:themeColor="text1"/>
        </w:rPr>
        <w:fldChar w:fldCharType="begin"/>
      </w:r>
      <w:r w:rsidR="006D4ABC" w:rsidRPr="008625A1">
        <w:rPr>
          <w:color w:val="000000" w:themeColor="text1"/>
        </w:rPr>
        <w:instrText xml:space="preserve"> ADDIN ZOTERO_ITEM CSL_CITATION {"citationID":"gEhF7mBs","properties":{"formattedCitation":"{\\rtf \\super 14\\nosupersub{}}","plainCitation":"14"},"citationItems":[{"id":240,"uris":["http://zotero.org/users/local/FOPKHRFW/items/ABPMIMT2"],"uri":["http://zotero.org/users/local/FOPKHRFW/items/ABPMIMT2"],"itemData":{"id":240,"type":"article-journal","title":"Integrating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Engl.)","language":"eng","author":[{"family":"Zhang","given":"Weiwen"},{"family":"Li","given":"Feng"},{"family":"Nie","given":"Lei"}],"issued":{"date-parts":[["2010",2]]}}}],"schema":"https://github.com/citation-style-language/schema/raw/master/csl-citation.json"} </w:instrText>
      </w:r>
      <w:r w:rsidR="00C91FB6" w:rsidRPr="008625A1">
        <w:rPr>
          <w:color w:val="000000" w:themeColor="text1"/>
        </w:rPr>
        <w:fldChar w:fldCharType="separate"/>
      </w:r>
      <w:r w:rsidR="00C91FB6" w:rsidRPr="008625A1">
        <w:rPr>
          <w:rFonts w:ascii="Calibri" w:eastAsia="Times New Roman" w:cs="Times New Roman"/>
          <w:color w:val="000000" w:themeColor="text1"/>
          <w:vertAlign w:val="superscript"/>
        </w:rPr>
        <w:t>14</w:t>
      </w:r>
      <w:r w:rsidR="00C91FB6" w:rsidRPr="008625A1">
        <w:rPr>
          <w:color w:val="000000" w:themeColor="text1"/>
        </w:rPr>
        <w:fldChar w:fldCharType="end"/>
      </w:r>
      <w:r w:rsidR="00C91FB6" w:rsidRPr="008625A1">
        <w:rPr>
          <w:color w:val="000000" w:themeColor="text1"/>
        </w:rPr>
        <w:t xml:space="preserve"> </w:t>
      </w:r>
      <w:r w:rsidR="00763301" w:rsidRPr="008625A1">
        <w:rPr>
          <w:color w:val="000000" w:themeColor="text1"/>
        </w:rPr>
        <w:t xml:space="preserve">and </w:t>
      </w:r>
      <w:r w:rsidR="002A4139" w:rsidRPr="008625A1">
        <w:rPr>
          <w:color w:val="000000" w:themeColor="text1"/>
        </w:rPr>
        <w:t>experimentally observed</w:t>
      </w:r>
      <w:r w:rsidR="0089192A" w:rsidRPr="008625A1">
        <w:rPr>
          <w:color w:val="000000" w:themeColor="text1"/>
        </w:rPr>
        <w:t xml:space="preserve"> before</w:t>
      </w:r>
      <w:r w:rsidR="001352EA" w:rsidRPr="008625A1">
        <w:rPr>
          <w:color w:val="000000" w:themeColor="text1"/>
        </w:rPr>
        <w:fldChar w:fldCharType="begin"/>
      </w:r>
      <w:r w:rsidR="00144A87" w:rsidRPr="008625A1">
        <w:rPr>
          <w:color w:val="000000" w:themeColor="text1"/>
        </w:rPr>
        <w:instrText xml:space="preserve"> ADDIN ZOTERO_ITEM CSL_CITATION {"citationID":"sg8k0Hn0","properties":{"formattedCitation":"{\\rtf \\super 1,15,16\\nosupersub{}}","plainCitation":"1,15,16"},"citationItems":[{"id":307,"uris":["http://zotero.org/users/local/FOPKHRFW/items/FJANZRZX"],"uri":["http://zotero.org/users/local/FOPKHRFW/items/FJANZRZX"],"itemData":{"id":307,"type":"article-journal","title":"Multi-omics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label":"page"},{"id":395,"uris":["http://zotero.org/users/local/FOPKHRFW/items/CDBUGRU2"],"uri":["http://zotero.org/users/local/FOPKHRFW/items/CDBUGRU2"],"itemData":{"id":395,"type":"article-journal","title":"Application of integrated transcriptomic, proteomic and metabolomic profiling for the delineation of mechanisms of drug induced cell stress","container-title":"Journal of Proteomics","page":"180-194","volume":"79","source":"ScienceDirect","abstract":"High content omic techniques in combination with stable human in vitro cell culture systems have the potential to improve on current pre-clinical safety regimes by providing detailed mechanistic information of altered cellular processes. Here we investigated the added benefit of integrating transcriptomics, proteomics and metabolomics together with pharmacokinetics for drug testing regimes.\nCultured human renal epithelial cells (RPTEC/TERT1) were exposed to the nephrotoxin Cyclosporine A (CsA) at therapeutic and supratherapeutic concentrations for 14 days. CsA was quantified in supernatants and cellular lysates by LC–MS/MS for kinetic modeling. There was a rapid cellular uptake and accumulation of CsA, with a non-linear relationship between intracellular and applied concentrations. CsA at 15 μM induced mitochondrial disturbances and activation of the Nrf2-oxidative-damage and the unfolded protein-response pathways. All three omic streams provided complementary information, especially pertaining to Nrf2 and ATF4 activation. No stress induction was detected with 5 μM CsA; however, both concentrations resulted in a maximal secretion of cyclophilin B.\nThe study demonstrates for the first time that CsA-induced stress is not directly linked to its primary pharmacology. In addition we demonstrate the power of integrated omics for the elucidation of signaling cascades brought about by compound induced cell stress.","DOI":"10.1016/j.jprot.2012.11.022","ISSN":"1874-3919","journalAbbreviation":"Journal of Proteomics","author":[{"family":"Wilmes","given":"Anja"},{"family":"Limonciel","given":"Alice"},{"family":"Aschauer","given":"Lydia"},{"family":"Moenks","given":"Konrad"},{"family":"Bielow","given":"Chris"},{"family":"Leonard","given":"Martin O."},{"family":"Hamon","given":"Jeremy"},{"family":"Carpi","given":"Donatella"},{"family":"Ruzek","given":"Silke"},{"family":"Handler","given":"Andreas"},{"family":"Schmal","given":"Olga"},{"family":"Herrgen","given":"Karin"},{"family":"Bellwon","given":"Patricia"},{"family":"Burek","given":"Christof"},{"family":"Truisi","given":"Germaine L."},{"family":"Hewitt","given":"Philip"},{"family":"Di Consiglio","given":"Emma"},{"family":"Testai","given":"Emanuela"},{"family":"Blaauboer","given":"Bas J."},{"family":"Guillou","given":"Claude"},{"family":"Huber","given":"Christian G."},{"family":"Lukas","given":"Arno"},{"family":"Pfaller","given":"Walter"},{"family":"Mueller","given":"Stefan O."},{"family":"Bois","given":"Frederic Y."},{"family":"Dekant","given":"Wolfgang"},{"family":"Jennings","given":"Paul"}],"issued":{"date-parts":[["2013",2,21]]}},"label":"page"},{"id":398,"uris":["http://zotero.org/users/local/FOPKHRFW/items/2AFWVN2T"],"uri":["http://zotero.org/users/local/FOPKHRFW/items/2AFWVN2T"],"itemData":{"id":398,"type":"article-journal","title":"Integrative Analysis of Transcriptomic and Proteomic Data: Challenges, Solutions and Applications","container-title":"Critical Reviews in Biotechnology","page":"63-75","volume":"27","issue":"2","source":"Taylor and Francis+NEJM","abstract":"Recent advances in high-throughput technologies enable quantitative monitoring of the abundance of various biological molecules and allow determination of their variation between biological states on a genomic scale. Two popular platforms are DNA microarrays that measure messenger RNA transcript levels, and gel-free proteomic analyses that quantify protein abundance. Obviously, no single approach can fully unravel the complexities of fundamental biology and it is equally clear that integrative analysis of multiple levels of gene expression would be valuable in this endeavor. However, most integrative transcriptomic and proteomic studies have thus far either failed to find a correlation or only observed a weak correlation. In addition to various biological factors, it is suggested that the poor correlation could be quite possibly due to the inadequacy of available statistical tools to compensate for biases in the data collection methodologies. To address this issue, attempts have recently been made to systematically investigate the correlation patterns between transcriptomic and proteomic datasets, and to develop sophisticated statistical tools to improve the chances of capturing a relationship. The goal of these efforts is to enhance understanding of the relationship between transcriptomes and proteomes so that integrative analyses may be utilized to reveal new biological insights that are not accessible through one-dimensional datasets. In this review, we outline some of the challenges associated with integrative analyses and present some preliminary statistical solutions. In addition, some new applications of integrated transcriptomic and proteomic analysis to the investigation of post-transcriptional regulation are also discussed.","DOI":"10.1080/07388550701334212","ISSN":"0738-8551","note":"PMID: 17578703","shortTitle":"Integrative Analysis of Transcriptomic and Proteomic Data","author":[{"family":"Nie","given":"Lei"},{"family":"Wu","given":"Gang"},{"family":"Culley","given":"David E."},{"family":"Scholten","given":"Johannes C. M."},{"family":"Zhang","given":"Weiwen"}],"issued":{"date-parts":[["2007",1,1]]}},"label":"page"}],"schema":"https://github.com/citation-style-language/schema/raw/master/csl-citation.json"} </w:instrText>
      </w:r>
      <w:r w:rsidR="001352EA" w:rsidRPr="008625A1">
        <w:rPr>
          <w:color w:val="000000" w:themeColor="text1"/>
        </w:rPr>
        <w:fldChar w:fldCharType="separate"/>
      </w:r>
      <w:r w:rsidR="00144A87" w:rsidRPr="008625A1">
        <w:rPr>
          <w:rFonts w:ascii="Calibri" w:eastAsia="Times New Roman" w:cs="Times New Roman"/>
          <w:color w:val="000000" w:themeColor="text1"/>
          <w:vertAlign w:val="superscript"/>
        </w:rPr>
        <w:t>1,15,16</w:t>
      </w:r>
      <w:r w:rsidR="001352EA" w:rsidRPr="008625A1">
        <w:rPr>
          <w:color w:val="000000" w:themeColor="text1"/>
        </w:rPr>
        <w:fldChar w:fldCharType="end"/>
      </w:r>
      <w:r w:rsidR="00C4041F" w:rsidRPr="008625A1">
        <w:rPr>
          <w:color w:val="000000" w:themeColor="text1"/>
        </w:rPr>
        <w:t>.</w:t>
      </w:r>
      <w:r w:rsidR="009675D5" w:rsidRPr="008625A1">
        <w:rPr>
          <w:color w:val="000000" w:themeColor="text1"/>
        </w:rPr>
        <w:t xml:space="preserve"> </w:t>
      </w:r>
      <w:r w:rsidR="002A4139" w:rsidRPr="008625A1">
        <w:rPr>
          <w:color w:val="000000" w:themeColor="text1"/>
        </w:rPr>
        <w:t>Post-</w:t>
      </w:r>
      <w:r w:rsidR="00892214" w:rsidRPr="008625A1">
        <w:rPr>
          <w:color w:val="000000" w:themeColor="text1"/>
        </w:rPr>
        <w:t xml:space="preserve">transcriptional regulation that triggered by an external stimulus that aims to arrange cells response time to external </w:t>
      </w:r>
      <w:r w:rsidR="00B32A5F" w:rsidRPr="008625A1">
        <w:rPr>
          <w:color w:val="000000" w:themeColor="text1"/>
        </w:rPr>
        <w:t xml:space="preserve">stimuli </w:t>
      </w:r>
      <w:r w:rsidR="007A7EFF" w:rsidRPr="008625A1">
        <w:rPr>
          <w:color w:val="000000" w:themeColor="text1"/>
        </w:rPr>
        <w:t xml:space="preserve">might be </w:t>
      </w:r>
      <w:r w:rsidR="002A4139" w:rsidRPr="008625A1">
        <w:rPr>
          <w:color w:val="000000" w:themeColor="text1"/>
        </w:rPr>
        <w:t xml:space="preserve">a result of </w:t>
      </w:r>
      <w:r w:rsidR="007A7EFF" w:rsidRPr="008625A1">
        <w:rPr>
          <w:color w:val="000000" w:themeColor="text1"/>
        </w:rPr>
        <w:t>post-translational phosphorylation</w:t>
      </w:r>
      <w:r w:rsidR="001F75FB" w:rsidRPr="008625A1">
        <w:rPr>
          <w:color w:val="000000" w:themeColor="text1"/>
        </w:rPr>
        <w:fldChar w:fldCharType="begin"/>
      </w:r>
      <w:r w:rsidR="001F75FB" w:rsidRPr="008625A1">
        <w:rPr>
          <w:color w:val="000000" w:themeColor="text1"/>
        </w:rPr>
        <w:instrText xml:space="preserve"> ADDIN ZOTERO_ITEM CSL_CITATION {"citationID":"dnkkv2LS","properties":{"formattedCitation":"{\\rtf \\super 17\\nosupersub{}}","plainCitation":"17"},"citationItems":[{"id":437,"uris":["http://zotero.org/users/local/FOPKHRFW/items/IUD6BP56"],"uri":["http://zotero.org/users/local/FOPKHRFW/items/IUD6BP56"],"itemData":{"id":437,"type":"article-journal","title":"The importance of post-translational modifications in regulating Saccharomyces cerevisiae metabolism","container-title":"FEMS Yeast Research","page":"104-117","volume":"12","issue":"2","source":"Wiley Online Library","abstract":"Regulation of the flow of mass and energy through cellular metabolic networks is fundamental to the operation of all living organisms. Such metabolic fluxes are determined by the concentration of limiting substrates and by the amount and kinetic properties of the enzymes. Regulation of the amount of enzyme can be exerted, on a long-term scale, at the level of gene and protein expression. Enzyme regulation by post-translational modifications (PTMs) and noncovalent binding of allosteric effectors are shorter-term mechanisms that modulate enzyme activity. PTMs, in particular protein phosphorylation, are increasingly being recognized as key regulators in many cellular processes, including metabolism. For example, about half of the enzymes in the Saccharomyces cerevisiae metabolic network have been detected as phosphoproteins, although functional relevance has been demonstrated only in a few cases. Direct regulation of enzymes by PTMs provides one of the fastest ways for cells to adjust to environmental cues and internal stimulus. This review charts the so far identified metabolic enzymes undergoing reversible PTMs in the model eukaryote S. cerevisiae and reviews their underlying mechanistic principles – both at the individual enzyme level and in the context of the entire metabolic network operation.","DOI":"10.1111/j.1567-1364.2011.00765.x","ISSN":"1567-1364","journalAbbreviation":"FEMS Yeast Res","language":"en","author":[{"family":"Oliveira","given":"Ana Paula"},{"family":"Sauer","given":"Uwe"}],"issued":{"date-parts":[["2012",3,1]]}}}],"schema":"https://github.com/citation-style-language/schema/raw/master/csl-citation.json"} </w:instrText>
      </w:r>
      <w:r w:rsidR="001F75FB" w:rsidRPr="008625A1">
        <w:rPr>
          <w:color w:val="000000" w:themeColor="text1"/>
        </w:rPr>
        <w:fldChar w:fldCharType="separate"/>
      </w:r>
      <w:r w:rsidR="001F75FB" w:rsidRPr="008625A1">
        <w:rPr>
          <w:rFonts w:ascii="Calibri" w:eastAsia="Times New Roman" w:cs="Times New Roman"/>
          <w:color w:val="000000" w:themeColor="text1"/>
          <w:vertAlign w:val="superscript"/>
        </w:rPr>
        <w:t>17</w:t>
      </w:r>
      <w:r w:rsidR="001F75FB" w:rsidRPr="008625A1">
        <w:rPr>
          <w:color w:val="000000" w:themeColor="text1"/>
        </w:rPr>
        <w:fldChar w:fldCharType="end"/>
      </w:r>
      <w:r w:rsidR="007A7EFF" w:rsidRPr="008625A1">
        <w:rPr>
          <w:color w:val="000000" w:themeColor="text1"/>
        </w:rPr>
        <w:t>, or might be associated with stress</w:t>
      </w:r>
      <w:r w:rsidR="00DC09A7" w:rsidRPr="008625A1">
        <w:rPr>
          <w:color w:val="000000" w:themeColor="text1"/>
        </w:rPr>
        <w:t xml:space="preserve"> coping mechanisms</w:t>
      </w:r>
      <w:r w:rsidR="00DC09A7" w:rsidRPr="008625A1">
        <w:rPr>
          <w:color w:val="000000" w:themeColor="text1"/>
        </w:rPr>
        <w:fldChar w:fldCharType="begin"/>
      </w:r>
      <w:r w:rsidR="00DC09A7" w:rsidRPr="008625A1">
        <w:rPr>
          <w:color w:val="000000" w:themeColor="text1"/>
        </w:rPr>
        <w:instrText xml:space="preserve"> ADDIN ZOTERO_ITEM CSL_CITATION {"citationID":"M851h1aR","properties":{"formattedCitation":"{\\rtf \\super 18\\nosupersub{}}","plainCitation":"18"},"citationItems":[{"id":440,"uris":["http://zotero.org/users/local/FOPKHRFW/items/AER7KDV4"],"uri":["http://zotero.org/users/local/FOPKHRFW/items/AER7KDV4"],"itemData":{"id":440,"type":"article-journal","title":"Controlling gene expression in response to stress","container-title":"Nature Reviews. Genetics","page":"833-845","volume":"12","issue":"12","source":"PubMed","abstract":"Acute stress puts cells at risk, and rapid adaptation is crucial for maximizing cell survival. Cellular adaptation mechanisms include modification of certain aspects of cell physiology, such as the induction of efficient changes in the gene expression programmes by intracellular signalling networks. Recent studies using genome-wide approaches as well as single-cell transcription measurements, in combination with classical genetics, have shown that rapid and specific activation of gene expression can be accomplished by several different strategies. This article discusses how organisms can achieve generic and specific responses to different stresses by regulating gene expression at multiple stages of mRNA biogenesis from chromatin structure to transcription, mRNA stability and translation.","DOI":"10.1038/nrg3055","ISSN":"1471-0064","note":"PMID: 22048664","journalAbbreviation":"Nat. Rev. Genet.","language":"eng","author":[{"family":"Nadal","given":"Eulàlia","non-dropping-particle":"de"},{"family":"Ammerer","given":"Gustav"},{"family":"Posas","given":"Francesc"}],"issued":{"date-parts":[["2011",11,3]]}}}],"schema":"https://github.com/citation-style-language/schema/raw/master/csl-citation.json"} </w:instrText>
      </w:r>
      <w:r w:rsidR="00DC09A7" w:rsidRPr="008625A1">
        <w:rPr>
          <w:color w:val="000000" w:themeColor="text1"/>
        </w:rPr>
        <w:fldChar w:fldCharType="separate"/>
      </w:r>
      <w:r w:rsidR="00DC09A7" w:rsidRPr="008625A1">
        <w:rPr>
          <w:rFonts w:ascii="Calibri" w:eastAsia="Times New Roman" w:cs="Times New Roman"/>
          <w:color w:val="000000" w:themeColor="text1"/>
          <w:vertAlign w:val="superscript"/>
        </w:rPr>
        <w:t>18</w:t>
      </w:r>
      <w:r w:rsidR="00DC09A7" w:rsidRPr="008625A1">
        <w:rPr>
          <w:color w:val="000000" w:themeColor="text1"/>
        </w:rPr>
        <w:fldChar w:fldCharType="end"/>
      </w:r>
      <w:r w:rsidR="00B32A5F" w:rsidRPr="008625A1">
        <w:rPr>
          <w:color w:val="000000" w:themeColor="text1"/>
        </w:rPr>
        <w:t>.</w:t>
      </w:r>
    </w:p>
    <w:p w14:paraId="39BFAE20" w14:textId="77777777" w:rsidR="009D4A9A" w:rsidRPr="008625A1" w:rsidRDefault="009D4A9A" w:rsidP="004F79A2">
      <w:pPr>
        <w:rPr>
          <w:color w:val="000000" w:themeColor="text1"/>
        </w:rPr>
      </w:pPr>
    </w:p>
    <w:p w14:paraId="3BECD68D" w14:textId="72BF8F7D" w:rsidR="009D4A9A" w:rsidRPr="008625A1" w:rsidRDefault="009D4A9A" w:rsidP="00BC6145">
      <w:pPr>
        <w:rPr>
          <w:color w:val="000000" w:themeColor="text1"/>
        </w:rPr>
      </w:pPr>
      <w:r w:rsidRPr="008625A1">
        <w:rPr>
          <w:color w:val="000000" w:themeColor="text1"/>
        </w:rPr>
        <w:t xml:space="preserve">The prediction power of the tests decrease </w:t>
      </w:r>
      <w:r w:rsidR="0013120E" w:rsidRPr="008625A1">
        <w:rPr>
          <w:color w:val="000000" w:themeColor="text1"/>
        </w:rPr>
        <w:t>from exponential to stationary phase</w:t>
      </w:r>
      <w:r w:rsidRPr="008625A1">
        <w:rPr>
          <w:color w:val="000000" w:themeColor="text1"/>
        </w:rPr>
        <w:t>, which indicates the concentration</w:t>
      </w:r>
      <w:r w:rsidR="00502021" w:rsidRPr="008625A1">
        <w:rPr>
          <w:color w:val="000000" w:themeColor="text1"/>
        </w:rPr>
        <w:t xml:space="preserve"> of mRNA and proteins become </w:t>
      </w:r>
      <w:r w:rsidR="00C318C0" w:rsidRPr="008625A1">
        <w:rPr>
          <w:color w:val="000000" w:themeColor="text1"/>
        </w:rPr>
        <w:t>indistinguishable</w:t>
      </w:r>
      <w:r w:rsidR="00EA7172" w:rsidRPr="008625A1">
        <w:rPr>
          <w:color w:val="000000" w:themeColor="text1"/>
        </w:rPr>
        <w:t xml:space="preserve"> from one external condition to another</w:t>
      </w:r>
      <w:r w:rsidR="00C318C0" w:rsidRPr="008625A1">
        <w:rPr>
          <w:color w:val="000000" w:themeColor="text1"/>
        </w:rPr>
        <w:t>, t</w:t>
      </w:r>
      <w:r w:rsidR="00956D8B" w:rsidRPr="008625A1">
        <w:rPr>
          <w:color w:val="000000" w:themeColor="text1"/>
        </w:rPr>
        <w:t>his behavior is independent of</w:t>
      </w:r>
      <w:r w:rsidRPr="008625A1">
        <w:rPr>
          <w:color w:val="000000" w:themeColor="text1"/>
        </w:rPr>
        <w:t xml:space="preserve"> external conditions</w:t>
      </w:r>
      <w:r w:rsidR="00085C62" w:rsidRPr="008625A1">
        <w:rPr>
          <w:color w:val="000000" w:themeColor="text1"/>
        </w:rPr>
        <w:t xml:space="preserve"> or the machine learning algorithms used</w:t>
      </w:r>
      <w:r w:rsidRPr="008625A1">
        <w:rPr>
          <w:color w:val="000000" w:themeColor="text1"/>
        </w:rPr>
        <w:t>.</w:t>
      </w:r>
      <w:r w:rsidR="00E00A86" w:rsidRPr="008625A1">
        <w:rPr>
          <w:color w:val="000000" w:themeColor="text1"/>
        </w:rPr>
        <w:t xml:space="preserve"> </w:t>
      </w:r>
      <w:r w:rsidR="00956D8B" w:rsidRPr="008625A1">
        <w:rPr>
          <w:color w:val="000000" w:themeColor="text1"/>
        </w:rPr>
        <w:t>One reason for</w:t>
      </w:r>
      <w:r w:rsidR="00C279FA" w:rsidRPr="008625A1">
        <w:rPr>
          <w:color w:val="000000" w:themeColor="text1"/>
        </w:rPr>
        <w:t xml:space="preserve"> this behavior might be </w:t>
      </w:r>
      <w:r w:rsidR="002B5BAA" w:rsidRPr="008625A1">
        <w:rPr>
          <w:color w:val="000000" w:themeColor="text1"/>
        </w:rPr>
        <w:t xml:space="preserve">associated with </w:t>
      </w:r>
      <w:r w:rsidR="002442D7" w:rsidRPr="008625A1">
        <w:rPr>
          <w:color w:val="000000" w:themeColor="text1"/>
        </w:rPr>
        <w:t>endogenous metabolis</w:t>
      </w:r>
      <w:r w:rsidR="00C279FA" w:rsidRPr="008625A1">
        <w:rPr>
          <w:color w:val="000000" w:themeColor="text1"/>
        </w:rPr>
        <w:t xml:space="preserve">; </w:t>
      </w:r>
      <w:r w:rsidR="002442D7" w:rsidRPr="008625A1">
        <w:rPr>
          <w:color w:val="000000" w:themeColor="text1"/>
        </w:rPr>
        <w:t xml:space="preserve">in which, </w:t>
      </w:r>
      <w:r w:rsidR="00C279FA" w:rsidRPr="008625A1">
        <w:rPr>
          <w:color w:val="000000" w:themeColor="text1"/>
        </w:rPr>
        <w:t xml:space="preserve">stationary phase cells </w:t>
      </w:r>
      <w:r w:rsidR="002B5BAA" w:rsidRPr="008625A1">
        <w:rPr>
          <w:color w:val="000000" w:themeColor="text1"/>
        </w:rPr>
        <w:t>start to use</w:t>
      </w:r>
      <w:r w:rsidR="00C279FA" w:rsidRPr="008625A1">
        <w:rPr>
          <w:color w:val="000000" w:themeColor="text1"/>
        </w:rPr>
        <w:t xml:space="preserve"> the </w:t>
      </w:r>
      <w:r w:rsidR="002B5BAA" w:rsidRPr="008625A1">
        <w:rPr>
          <w:color w:val="000000" w:themeColor="text1"/>
        </w:rPr>
        <w:t>residue</w:t>
      </w:r>
      <w:r w:rsidR="00C279FA" w:rsidRPr="008625A1">
        <w:rPr>
          <w:color w:val="000000" w:themeColor="text1"/>
        </w:rPr>
        <w:t xml:space="preserve"> of other cells instead of provided carbon source</w:t>
      </w:r>
      <w:r w:rsidR="00140F60" w:rsidRPr="008625A1">
        <w:rPr>
          <w:color w:val="000000" w:themeColor="text1"/>
        </w:rPr>
        <w:t>. This new carbon source,</w:t>
      </w:r>
      <w:r w:rsidR="002B5BAA" w:rsidRPr="008625A1">
        <w:rPr>
          <w:color w:val="000000" w:themeColor="text1"/>
        </w:rPr>
        <w:t xml:space="preserve"> </w:t>
      </w:r>
      <w:r w:rsidR="00956D8B" w:rsidRPr="008625A1">
        <w:rPr>
          <w:color w:val="000000" w:themeColor="text1"/>
        </w:rPr>
        <w:t>which is independent of</w:t>
      </w:r>
      <w:r w:rsidR="00140F60" w:rsidRPr="008625A1">
        <w:rPr>
          <w:color w:val="000000" w:themeColor="text1"/>
        </w:rPr>
        <w:t xml:space="preserve"> the provided carbon source, </w:t>
      </w:r>
      <w:r w:rsidR="00433EF0" w:rsidRPr="008625A1">
        <w:rPr>
          <w:color w:val="000000" w:themeColor="text1"/>
        </w:rPr>
        <w:t>suppress</w:t>
      </w:r>
      <w:r w:rsidR="00140F60" w:rsidRPr="008625A1">
        <w:rPr>
          <w:color w:val="000000" w:themeColor="text1"/>
        </w:rPr>
        <w:t xml:space="preserve"> the differences between the cells in different external c</w:t>
      </w:r>
      <w:r w:rsidR="00433EF0" w:rsidRPr="008625A1">
        <w:rPr>
          <w:color w:val="000000" w:themeColor="text1"/>
        </w:rPr>
        <w:t>arbon source environments</w:t>
      </w:r>
      <w:r w:rsidR="00242248" w:rsidRPr="008625A1">
        <w:rPr>
          <w:color w:val="000000" w:themeColor="text1"/>
        </w:rPr>
        <w:fldChar w:fldCharType="begin"/>
      </w:r>
      <w:r w:rsidR="007D760A" w:rsidRPr="008625A1">
        <w:rPr>
          <w:color w:val="000000" w:themeColor="text1"/>
        </w:rPr>
        <w:instrText xml:space="preserve"> ADDIN ZOTERO_ITEM CSL_CITATION {"citationID":"F81P6k2N","properties":{"formattedCitation":"{\\rtf \\super 19,20\\nosupersub{}}","plainCitation":"19,20"},"citationItems":[{"id":443,"uris":["http://zotero.org/users/local/FOPKHRFW/items/Z6SGDZSS"],"uri":["http://zotero.org/users/local/FOPKHRFW/items/Z6SGDZSS"],"itemData":{"id":443,"type":"article-journal","title":"The Stationary Phase of The Bacterial Life Cycle","container-title":"Annual Review of Microbiology","page":"855-874","volume":"47","issue":"1","source":"Annual Reviews","DOI":"10.1146/annurev.mi.47.100193.004231","note":"PMID: 8257118","author":[{"family":"R Kolter","given":""},{"family":"D A Siegele","given":""},{"family":"Tormo","given":"and A."}],"issued":{"date-parts":[["1993"]]}},"label":"page"},{"id":442,"uris":["http://zotero.org/users/local/FOPKHRFW/items/Z97UJ5ZC"],"uri":["http://zotero.org/users/local/FOPKHRFW/items/Z97UJ5ZC"],"itemData":{"id":442,"type":"chapter","title":"Environmental Microbiology","publisher":"Academic Press","page":"40","volume":"Chapter 3. Bacterial Growth","edition":"3rd edition","ISBN":"0-12-394626-3","language":"English","author":[{"family":"Maier","given":"Raina"}],"issued":{"date-parts":[["2014",3,1]]}},"label":"page"}],"schema":"https://github.com/citation-style-language/schema/raw/master/csl-citation.json"} </w:instrText>
      </w:r>
      <w:r w:rsidR="00242248" w:rsidRPr="008625A1">
        <w:rPr>
          <w:color w:val="000000" w:themeColor="text1"/>
        </w:rPr>
        <w:fldChar w:fldCharType="separate"/>
      </w:r>
      <w:r w:rsidR="007D760A" w:rsidRPr="008625A1">
        <w:rPr>
          <w:rFonts w:ascii="Calibri" w:eastAsia="Times New Roman" w:cs="Times New Roman"/>
          <w:color w:val="000000" w:themeColor="text1"/>
          <w:vertAlign w:val="superscript"/>
        </w:rPr>
        <w:t>19,20</w:t>
      </w:r>
      <w:r w:rsidR="00242248" w:rsidRPr="008625A1">
        <w:rPr>
          <w:color w:val="000000" w:themeColor="text1"/>
        </w:rPr>
        <w:fldChar w:fldCharType="end"/>
      </w:r>
      <w:r w:rsidR="00140F60" w:rsidRPr="008625A1">
        <w:rPr>
          <w:color w:val="000000" w:themeColor="text1"/>
        </w:rPr>
        <w:t>.</w:t>
      </w:r>
      <w:r w:rsidR="00A50EEB" w:rsidRPr="008625A1">
        <w:rPr>
          <w:color w:val="000000" w:themeColor="text1"/>
        </w:rPr>
        <w:t xml:space="preserve"> Another reason for thi</w:t>
      </w:r>
      <w:r w:rsidR="00FF1863" w:rsidRPr="008625A1">
        <w:rPr>
          <w:color w:val="000000" w:themeColor="text1"/>
        </w:rPr>
        <w:t>s behavior might be related to</w:t>
      </w:r>
      <w:r w:rsidR="00A50EEB" w:rsidRPr="008625A1">
        <w:rPr>
          <w:color w:val="000000" w:themeColor="text1"/>
        </w:rPr>
        <w:t xml:space="preserve"> strong coupling between gene expression noise and growth rate; </w:t>
      </w:r>
      <w:r w:rsidR="004011B2" w:rsidRPr="008625A1">
        <w:rPr>
          <w:color w:val="000000" w:themeColor="text1"/>
        </w:rPr>
        <w:t xml:space="preserve">multiple studies conclude </w:t>
      </w:r>
      <w:r w:rsidR="00663D81" w:rsidRPr="008625A1">
        <w:rPr>
          <w:color w:val="000000" w:themeColor="text1"/>
        </w:rPr>
        <w:t>higher gene expres</w:t>
      </w:r>
      <w:r w:rsidR="00BC6145" w:rsidRPr="008625A1">
        <w:rPr>
          <w:color w:val="000000" w:themeColor="text1"/>
        </w:rPr>
        <w:t xml:space="preserve">sion noise </w:t>
      </w:r>
      <w:r w:rsidR="004011B2" w:rsidRPr="008625A1">
        <w:rPr>
          <w:color w:val="000000" w:themeColor="text1"/>
        </w:rPr>
        <w:t xml:space="preserve">is associated with </w:t>
      </w:r>
      <w:r w:rsidR="00BC6145" w:rsidRPr="008625A1">
        <w:rPr>
          <w:color w:val="000000" w:themeColor="text1"/>
        </w:rPr>
        <w:t>in lower growth rate</w:t>
      </w:r>
      <w:r w:rsidR="00996D83" w:rsidRPr="008625A1">
        <w:rPr>
          <w:color w:val="000000" w:themeColor="text1"/>
        </w:rPr>
        <w:t xml:space="preserve"> which might be a survival strategy in harsh enviroments</w:t>
      </w:r>
      <w:r w:rsidR="003E6EC4" w:rsidRPr="008625A1">
        <w:rPr>
          <w:color w:val="000000" w:themeColor="text1"/>
        </w:rPr>
        <w:fldChar w:fldCharType="begin"/>
      </w:r>
      <w:r w:rsidR="003E6EC4" w:rsidRPr="008625A1">
        <w:rPr>
          <w:color w:val="000000" w:themeColor="text1"/>
        </w:rPr>
        <w:instrText xml:space="preserve"> ADDIN ZOTERO_ITEM CSL_CITATION {"citationID":"2b4v6psv1a","properties":{"formattedCitation":"{\\rtf \\super 21\\nosupersub{}}","plainCitation":"21"},"citationItems":[{"id":432,"uris":["http://zotero.org/users/local/FOPKHRFW/items/QCCAZHX9"],"uri":["http://zotero.org/users/local/FOPKHRFW/items/QCCAZHX9"],"itemData":{"id":432,"type":"article-journal","title":"Noise in gene expression is coupled to growth rate","container-title":"Genome Research","page":"gr.191635.115","source":"genome.cshlp.org","abstract":"Genetically identical cells exposed to the same environment display variability in gene expression (noise), with important consequences for the fidelity of cellular regulation and biological function. Although population average gene expression is tightly coupled to growth-rate, the effects of changes in environmental conditions on expression variability are not known. Here, we measure the single-cell expression distributions of ~900 S. cerevisiae promoters across four environmental conditions using flow cytometry, and find that gene expression noise is tightly coupled to the environment and is generally higher at lower growth rates. Nutrient-poor conditions, which support lower growth rates, display elevated levels of noise for most promoters, regardless of their specific expression values. We present a simple model of noise in expression that results from having an asynchronous population, with cells at different cell cycle stages, and with different partitioning of the cells between the stages at different growth rates. This model predicts non-monotonic global changes in noise at different growth rates as well as overall higher noise for cell cycle regulated genes in all conditions. The consistency between this model and our data, as well as with noise measurements of cells growing in a chemostat at well-defined growth rates, suggests that cell-cycle heterogeneity is a major contributor to gene expression noise. Finally, we identify gene and promoter features that play a role in gene expression noise across conditions. Our results show the existence of growth-related global changes in gene expression noise and suggest their potential phenotypic implications in noise-driven processes, such as persistence, survival after treatment and responsiveness to fluctuating environments.","DOI":"10.1101/gr.191635.115","ISSN":"1088-9051, 1549-5469","note":"PMID: 26355006","journalAbbreviation":"Genome Res.","language":"en","author":[{"family":"Keren","given":"Leeat"},{"family":"Dijk","given":"David","dropping-particle":"van"},{"family":"Weingarten-Gabbay","given":"Shira"},{"family":"Davidi","given":"Dan"},{"family":"Jona","given":"Ghil"},{"family":"Weinberger","given":"Adina"},{"family":"Milo","given":"Ron"},{"family":"Segal","given":"Eran"}],"issued":{"date-parts":[["2015",9,9]]}}}],"schema":"https://github.com/citation-style-language/schema/raw/master/csl-citation.json"} </w:instrText>
      </w:r>
      <w:r w:rsidR="003E6EC4" w:rsidRPr="008625A1">
        <w:rPr>
          <w:color w:val="000000" w:themeColor="text1"/>
        </w:rPr>
        <w:fldChar w:fldCharType="separate"/>
      </w:r>
      <w:r w:rsidR="003E6EC4" w:rsidRPr="008625A1">
        <w:rPr>
          <w:rFonts w:ascii="Calibri" w:eastAsia="Times New Roman" w:cs="Times New Roman"/>
          <w:color w:val="000000" w:themeColor="text1"/>
          <w:vertAlign w:val="superscript"/>
        </w:rPr>
        <w:t>21</w:t>
      </w:r>
      <w:r w:rsidR="003E6EC4" w:rsidRPr="008625A1">
        <w:rPr>
          <w:color w:val="000000" w:themeColor="text1"/>
        </w:rPr>
        <w:fldChar w:fldCharType="end"/>
      </w:r>
      <w:r w:rsidR="008F55F6" w:rsidRPr="008625A1">
        <w:rPr>
          <w:color w:val="000000" w:themeColor="text1"/>
        </w:rPr>
        <w:t>.</w:t>
      </w:r>
      <w:r w:rsidR="00035687" w:rsidRPr="008625A1">
        <w:rPr>
          <w:color w:val="000000" w:themeColor="text1"/>
        </w:rPr>
        <w:t xml:space="preserve"> </w:t>
      </w:r>
      <w:r w:rsidR="001B424F" w:rsidRPr="008625A1">
        <w:rPr>
          <w:color w:val="000000" w:themeColor="text1"/>
        </w:rPr>
        <w:t>Negative</w:t>
      </w:r>
      <w:r w:rsidR="003F1551" w:rsidRPr="008625A1">
        <w:rPr>
          <w:color w:val="000000" w:themeColor="text1"/>
        </w:rPr>
        <w:t xml:space="preserve"> correlation</w:t>
      </w:r>
      <w:r w:rsidR="0019720E" w:rsidRPr="008625A1">
        <w:rPr>
          <w:color w:val="000000" w:themeColor="text1"/>
        </w:rPr>
        <w:t xml:space="preserve"> </w:t>
      </w:r>
      <w:r w:rsidR="003F1551" w:rsidRPr="008625A1">
        <w:rPr>
          <w:color w:val="000000" w:themeColor="text1"/>
        </w:rPr>
        <w:t xml:space="preserve">between </w:t>
      </w:r>
      <w:r w:rsidR="001B424F" w:rsidRPr="008625A1">
        <w:rPr>
          <w:color w:val="000000" w:themeColor="text1"/>
        </w:rPr>
        <w:t xml:space="preserve">population average gene expression and </w:t>
      </w:r>
      <w:r w:rsidR="00214FD3" w:rsidRPr="008625A1">
        <w:rPr>
          <w:color w:val="000000" w:themeColor="text1"/>
        </w:rPr>
        <w:t xml:space="preserve">noise was shown for </w:t>
      </w:r>
      <w:r w:rsidR="00214FD3" w:rsidRPr="008625A1">
        <w:rPr>
          <w:i/>
          <w:color w:val="000000" w:themeColor="text1"/>
        </w:rPr>
        <w:t>E. coli</w:t>
      </w:r>
      <w:r w:rsidR="00214FD3" w:rsidRPr="008625A1">
        <w:rPr>
          <w:color w:val="000000" w:themeColor="text1"/>
        </w:rPr>
        <w:t xml:space="preserve"> and </w:t>
      </w:r>
      <w:r w:rsidR="003F1551" w:rsidRPr="008625A1">
        <w:rPr>
          <w:i/>
          <w:color w:val="000000" w:themeColor="text1"/>
        </w:rPr>
        <w:t>Saccharomyces cerevisiae</w:t>
      </w:r>
      <w:r w:rsidR="003F1551" w:rsidRPr="008625A1">
        <w:rPr>
          <w:color w:val="000000" w:themeColor="text1"/>
        </w:rPr>
        <w:fldChar w:fldCharType="begin"/>
      </w:r>
      <w:r w:rsidR="00D86C57" w:rsidRPr="008625A1">
        <w:rPr>
          <w:color w:val="000000" w:themeColor="text1"/>
        </w:rPr>
        <w:instrText xml:space="preserve"> ADDIN ZOTERO_ITEM CSL_CITATION {"citationID":"1vpmt8hqfv","properties":{"formattedCitation":"{\\rtf \\super 22,23\\nosupersub{}}","plainCitation":"22,23"},"citationItems":[{"id":468,"uris":["http://zotero.org/users/local/FOPKHRFW/items/NNAV59PP"],"uri":["http://zotero.org/users/local/FOPKHRFW/items/NNAV59PP"],"itemData":{"id":468,"type":"article-journal","title":"Noise in protein expression scales with natural protein abundance","container-title":"Nature Genetics","page":"636-643","volume":"38","issue":"6","source":"www.nature.com","abstract":"Noise in gene expression is generated at multiple levels, such as transcription and translation, chromatin remodeling and pathway-specific regulation. Studies of individual promoters have suggested different dominating noise sources, raising the question of whether a general trend exists across a large number of genes and conditions. We examined the variation in the expression levels of 43 Saccharomyces cerevisiae proteins, in cells grown under 11 experimental conditions. For all classes of genes and under all conditions, the expression variance was approximately proportional to the mean; the same scaling was observed at steady state and during the transient responses to the perturbations. Theoretical analysis suggests that this scaling behavior reflects variability in mRNA copy number, resulting from random 'birth and death' of mRNA molecules or from promoter fluctuations. Deviation of coexpressed genes from this general trend, including high noise in stress-related genes and low noise in proteasomal genes, may indicate fluctuations in pathway-specific regulators or a differential activation pattern of the underlying gene promoters.","DOI":"10.1038/ng1807","ISSN":"1061-4036","journalAbbreviation":"Nat Genet","language":"en","author":[{"family":"Bar-Even","given":"Arren"},{"family":"Paulsson","given":"Johan"},{"family":"Maheshri","given":"Narendra"},{"family":"Carmi","given":"Miri"},{"family":"O'Shea","given":"Erin"},{"family":"Pilpel","given":"Yitzhak"},{"family":"Barkai","given":"Naama"}],"issued":{"date-parts":[["2006",6]]}},"label":"page"},{"id":78,"uris":["http://zotero.org/users/local/FOPKHRFW/items/M9T7S6JV"],"uri":["http://zotero.org/users/local/FOPKHRFW/items/M9T7S6JV"],"itemData":{"id":78,"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Sunney"}],"issued":{"date-parts":[["2010",7,30]]}},"label":"page"}],"schema":"https://github.com/citation-style-language/schema/raw/master/csl-citation.json"} </w:instrText>
      </w:r>
      <w:r w:rsidR="003F1551" w:rsidRPr="008625A1">
        <w:rPr>
          <w:color w:val="000000" w:themeColor="text1"/>
        </w:rPr>
        <w:fldChar w:fldCharType="separate"/>
      </w:r>
      <w:r w:rsidR="00D86C57" w:rsidRPr="008625A1">
        <w:rPr>
          <w:rFonts w:ascii="Calibri" w:eastAsia="Times New Roman" w:cs="Times New Roman"/>
          <w:color w:val="000000" w:themeColor="text1"/>
          <w:vertAlign w:val="superscript"/>
        </w:rPr>
        <w:t>22,23</w:t>
      </w:r>
      <w:r w:rsidR="003F1551" w:rsidRPr="008625A1">
        <w:rPr>
          <w:color w:val="000000" w:themeColor="text1"/>
        </w:rPr>
        <w:fldChar w:fldCharType="end"/>
      </w:r>
      <w:r w:rsidR="003F1551" w:rsidRPr="008625A1">
        <w:rPr>
          <w:color w:val="000000" w:themeColor="text1"/>
        </w:rPr>
        <w:t>.</w:t>
      </w:r>
      <w:r w:rsidR="00F9056B" w:rsidRPr="008625A1">
        <w:rPr>
          <w:color w:val="000000" w:themeColor="text1"/>
        </w:rPr>
        <w:t xml:space="preserve">  Positive c</w:t>
      </w:r>
      <w:r w:rsidR="00206A22" w:rsidRPr="008625A1">
        <w:rPr>
          <w:color w:val="000000" w:themeColor="text1"/>
        </w:rPr>
        <w:t>orrelati</w:t>
      </w:r>
      <w:r w:rsidR="00591998" w:rsidRPr="008625A1">
        <w:rPr>
          <w:color w:val="000000" w:themeColor="text1"/>
        </w:rPr>
        <w:t>on between growth rate and population average gene expression was also shown for micro-organisms</w:t>
      </w:r>
      <w:r w:rsidR="00A52F74" w:rsidRPr="008625A1">
        <w:rPr>
          <w:color w:val="000000" w:themeColor="text1"/>
        </w:rPr>
        <w:t xml:space="preserve"> </w:t>
      </w:r>
      <w:r w:rsidR="00A52F74" w:rsidRPr="008625A1">
        <w:rPr>
          <w:color w:val="000000" w:themeColor="text1"/>
        </w:rPr>
        <w:fldChar w:fldCharType="begin"/>
      </w:r>
      <w:r w:rsidR="00BC6145" w:rsidRPr="008625A1">
        <w:rPr>
          <w:color w:val="000000" w:themeColor="text1"/>
        </w:rPr>
        <w:instrText xml:space="preserve"> ADDIN ZOTERO_ITEM CSL_CITATION {"citationID":"2mpbjmku1r","properties":{"formattedCitation":"{\\rtf \\super 24\\uc0\\u8211{}26\\nosupersub{}}","plainCitation":"24–26"},"citationItems":[{"id":453,"uris":["http://zotero.org/users/local/FOPKHRFW/items/NUQMJRZD"],"uri":["http://zotero.org/users/local/FOPKHRFW/items/NUQMJRZD"],"itemData":{"id":453,"type":"article-journal","title":"Growth Rate-Dependent Global Effects on Gene Expression in Bacteria","container-title":"Cell","page":"1366-1375","volume":"139","issue":"7","source":"ScienceDirect","abstract":"Summary\nBacterial gene expression depends not only on specific regulatory mechanisms, but also on bacterial growth, because important global parameters such as the abundance of RNA polymerases and ribosomes are all growth-rate dependent. Understanding of these global effects is necessary for a quantitative understanding of gene regulation and for the design of synthetic genetic circuits. We find that the observed growth-rate dependence of constitutive gene expression can be explained by a simple model using the measured growth-rate dependence of the relevant cellular parameters. More complex growth dependencies for genetic circuits involving activators, repressors, and feedback control were analyzed and verified experimentally with synthetic circuits. Additional results suggest a feedback mechanism mediated by general growth-dependent effects that does not require explicit gene regulation if the expressed protein affects cell growth. This mechanism can lead to growth bistability and promote the acquisition of important physiological functions such as antibiotic resistance and tolerance (persistence).","DOI":"10.1016/j.cell.2009.12.001","ISSN":"0092-8674","journalAbbreviation":"Cell","author":[{"family":"Klumpp","given":"Stefan"},{"family":"Zhang","given":"Zhongge"},{"family":"Hwa","given":"Terence"}],"issued":{"date-parts":[["2009",12,24]]}},"label":"page"},{"id":449,"uris":["http://zotero.org/users/local/FOPKHRFW/items/K68U8PPB"],"uri":["http://zotero.org/users/local/FOPKHRFW/items/K68U8PPB"],"itemData":{"id":449,"type":"article-journal","title":"Promoters maintain their relative activity levels under different growth conditions","container-title":"Molecular Systems Biology","page":"701","volume":"9","issue":"1","source":"msb.embopress.org","abstract":"Most genes change expression levels across conditions, but it is unclear which of these changes represents specific regulation and what determines their quantitative degree. Here, we accurately measured activities of </w:instrText>
      </w:r>
      <w:r w:rsidR="00BC6145" w:rsidRPr="008625A1">
        <w:rPr>
          <w:rFonts w:ascii="MS Mincho" w:eastAsia="MS Mincho" w:hAnsi="MS Mincho" w:cs="MS Mincho"/>
          <w:color w:val="000000" w:themeColor="text1"/>
        </w:rPr>
        <w:instrText>∼</w:instrText>
      </w:r>
      <w:r w:rsidR="00BC6145" w:rsidRPr="008625A1">
        <w:rPr>
          <w:color w:val="000000" w:themeColor="text1"/>
        </w:rPr>
        <w:instrText xml:space="preserve">900 S. cerevisiae and </w:instrText>
      </w:r>
      <w:r w:rsidR="00BC6145" w:rsidRPr="008625A1">
        <w:rPr>
          <w:rFonts w:ascii="MS Mincho" w:eastAsia="MS Mincho" w:hAnsi="MS Mincho" w:cs="MS Mincho"/>
          <w:color w:val="000000" w:themeColor="text1"/>
        </w:rPr>
        <w:instrText>∼</w:instrText>
      </w:r>
      <w:r w:rsidR="00BC6145" w:rsidRPr="008625A1">
        <w:rPr>
          <w:color w:val="000000" w:themeColor="text1"/>
        </w:rPr>
        <w:instrText>1800 E. coli promoters using fluorescent reporters. We show that in both organisms 60–90% of promoters change their expression between conditions by a constant global scaling factor that depends only on the conditions and not on the promoter's identity. Quantifying such global effects allows precise characterization of specific regulation—promoters deviating from the global scale line. These are organized into few functionally related groups that also adhere to scale lines</w:instrText>
      </w:r>
      <w:r w:rsidR="00BC6145" w:rsidRPr="008625A1">
        <w:rPr>
          <w:rFonts w:hint="eastAsia"/>
          <w:color w:val="000000" w:themeColor="text1"/>
        </w:rPr>
        <w:instrText xml:space="preserve"> and preserve their relative activities across conditions. Thus, only several scaling factors suffice to accurately describe genome</w:instrText>
      </w:r>
      <w:r w:rsidR="00BC6145" w:rsidRPr="008625A1">
        <w:rPr>
          <w:rFonts w:hint="eastAsia"/>
          <w:color w:val="000000" w:themeColor="text1"/>
        </w:rPr>
        <w:instrText>‐</w:instrText>
      </w:r>
      <w:r w:rsidR="00BC6145" w:rsidRPr="008625A1">
        <w:rPr>
          <w:rFonts w:hint="eastAsia"/>
          <w:color w:val="000000" w:themeColor="text1"/>
        </w:rPr>
        <w:instrText>wide expression profiles across conditions. We present a parameter</w:instrText>
      </w:r>
      <w:r w:rsidR="00BC6145" w:rsidRPr="008625A1">
        <w:rPr>
          <w:rFonts w:hint="eastAsia"/>
          <w:color w:val="000000" w:themeColor="text1"/>
        </w:rPr>
        <w:instrText>‐</w:instrText>
      </w:r>
      <w:r w:rsidR="00BC6145" w:rsidRPr="008625A1">
        <w:rPr>
          <w:rFonts w:hint="eastAsia"/>
          <w:color w:val="000000" w:themeColor="text1"/>
        </w:rPr>
        <w:instrText>free passive resource allocation model that quantitative</w:instrText>
      </w:r>
      <w:r w:rsidR="00BC6145" w:rsidRPr="008625A1">
        <w:rPr>
          <w:color w:val="000000" w:themeColor="text1"/>
        </w:rPr>
        <w:instrText>ly accounts for the global scaling factors. It suggests that many changes in expression across conditions result from global effects and not specific regulation, and provides means for quantitative interpretation of expression profiles.\nSynopsis\nLibraries of S. cerevisiae and E. coli promoter reporters measured under different conditions reveal scaling relationships between expression profiles across conditions and suggest that most changes in activity are due to global effects.\n\n&lt;img class=\"highwire-embed\" alt=\"Embedded Image\" src=\"http://d3dwu2jylmmhzr.cloudfront.net/sites/default/files/highwire/msb/9/1/701/embed/graphic-1.gif\"/&gt;\n\n\nBetween any two conditions, the activity of most promoters changes by a constant global scaling factor that de</w:instrText>
      </w:r>
      <w:r w:rsidR="00BC6145" w:rsidRPr="008625A1">
        <w:rPr>
          <w:rFonts w:hint="eastAsia"/>
          <w:color w:val="000000" w:themeColor="text1"/>
        </w:rPr>
        <w:instrText>pends only on the conditions and not on the promoter's identity.The value of the global scaling factor between any two conditions corresponds to the change in growth rate and magnitude of the condition</w:instrText>
      </w:r>
      <w:r w:rsidR="00BC6145" w:rsidRPr="008625A1">
        <w:rPr>
          <w:rFonts w:hint="eastAsia"/>
          <w:color w:val="000000" w:themeColor="text1"/>
        </w:rPr>
        <w:instrText>‐</w:instrText>
      </w:r>
      <w:r w:rsidR="00BC6145" w:rsidRPr="008625A1">
        <w:rPr>
          <w:rFonts w:hint="eastAsia"/>
          <w:color w:val="000000" w:themeColor="text1"/>
        </w:rPr>
        <w:instrText>specific response.When specific groups of genes are a</w:instrText>
      </w:r>
      <w:r w:rsidR="00BC6145" w:rsidRPr="008625A1">
        <w:rPr>
          <w:color w:val="000000" w:themeColor="text1"/>
        </w:rPr>
        <w:instrText>ctivated, they also tend to change according to scaling factors, changing the degree to which the entire group is activated, while preserving the ratios between genes within the group.Altogether, a handful of scaling factors are sufficient for quantitativ</w:instrText>
      </w:r>
      <w:r w:rsidR="00BC6145" w:rsidRPr="008625A1">
        <w:rPr>
          <w:rFonts w:hint="eastAsia"/>
          <w:color w:val="000000" w:themeColor="text1"/>
        </w:rPr>
        <w:instrText>ely describing genome</w:instrText>
      </w:r>
      <w:r w:rsidR="00BC6145" w:rsidRPr="008625A1">
        <w:rPr>
          <w:rFonts w:hint="eastAsia"/>
          <w:color w:val="000000" w:themeColor="text1"/>
        </w:rPr>
        <w:instrText>‐</w:instrText>
      </w:r>
      <w:r w:rsidR="00BC6145" w:rsidRPr="008625A1">
        <w:rPr>
          <w:rFonts w:hint="eastAsia"/>
          <w:color w:val="000000" w:themeColor="text1"/>
        </w:rPr>
        <w:instrText>wide expression profiles across conditions.","DOI":"10.1038/msb.2013.59","ISSN":"1744-4292, 1744-4292","note":"PMID: 24169404","language":"en","author":[{"family":"Keren","given":"Leeat"},{"family":"Zackay","given":"Ora"},{"family":"Lotan</w:instrText>
      </w:r>
      <w:r w:rsidR="00BC6145" w:rsidRPr="008625A1">
        <w:rPr>
          <w:rFonts w:hint="eastAsia"/>
          <w:color w:val="000000" w:themeColor="text1"/>
        </w:rPr>
        <w:instrText>‐</w:instrText>
      </w:r>
      <w:r w:rsidR="00BC6145" w:rsidRPr="008625A1">
        <w:rPr>
          <w:rFonts w:hint="eastAsia"/>
          <w:color w:val="000000" w:themeColor="text1"/>
        </w:rPr>
        <w:instrText>Pompan","given":"Maya"},{"family":"Barenholz","given":"Uri"},{"family":"Dekel","given":"Erez"},{"family":"Sasson","given":"Vered"},{"family":"Aidelberg","given":"Guy"},{"family":"Bren","given":"Anat"},{"family":"Zeevi","given":"Danny"},{"family":"We</w:instrText>
      </w:r>
      <w:r w:rsidR="00BC6145" w:rsidRPr="008625A1">
        <w:rPr>
          <w:color w:val="000000" w:themeColor="text1"/>
        </w:rPr>
        <w:instrText xml:space="preserve">inberger","given":"Adina"},{"family":"Alon","given":"Uri"},{"family":"Milo","given":"Ron"},{"family":"Segal","given":"Eran"}],"issued":{"date-parts":[["2013",1,1]]}},"label":"page"},{"id":448,"uris":["http://zotero.org/users/local/FOPKHRFW/items/ZX22CIF4"],"uri":["http://zotero.org/users/local/FOPKHRFW/items/ZX22CIF4"],"itemData":{"id":448,"type":"book","title":"Growth of the bacterial cell","publisher":"Sinauer Associates","author":[{"family":"Ingraham","given":"John L."},{"family":"Maaløe","given":"Ole"},{"family":"Neidhardt","given":"Frederick Carl"}],"issued":{"date-parts":[["1983"]]}},"label":"page"}],"schema":"https://github.com/citation-style-language/schema/raw/master/csl-citation.json"} </w:instrText>
      </w:r>
      <w:r w:rsidR="00A52F74" w:rsidRPr="008625A1">
        <w:rPr>
          <w:color w:val="000000" w:themeColor="text1"/>
        </w:rPr>
        <w:fldChar w:fldCharType="separate"/>
      </w:r>
      <w:r w:rsidR="00BC6145" w:rsidRPr="008625A1">
        <w:rPr>
          <w:rFonts w:ascii="Calibri" w:eastAsia="Times New Roman" w:cs="Times New Roman"/>
          <w:color w:val="000000" w:themeColor="text1"/>
          <w:vertAlign w:val="superscript"/>
        </w:rPr>
        <w:t>24–26</w:t>
      </w:r>
      <w:r w:rsidR="00A52F74" w:rsidRPr="008625A1">
        <w:rPr>
          <w:color w:val="000000" w:themeColor="text1"/>
        </w:rPr>
        <w:fldChar w:fldCharType="end"/>
      </w:r>
      <w:r w:rsidR="00591998" w:rsidRPr="008625A1">
        <w:rPr>
          <w:color w:val="000000" w:themeColor="text1"/>
        </w:rPr>
        <w:t xml:space="preserve">. </w:t>
      </w:r>
      <w:r w:rsidR="00CF0D9F" w:rsidRPr="008625A1">
        <w:rPr>
          <w:color w:val="000000" w:themeColor="text1"/>
        </w:rPr>
        <w:t>The direct consequence of those two is the negative correlation between growth and</w:t>
      </w:r>
      <w:r w:rsidR="00BC6145" w:rsidRPr="008625A1">
        <w:rPr>
          <w:color w:val="000000" w:themeColor="text1"/>
        </w:rPr>
        <w:t xml:space="preserve"> noise.</w:t>
      </w:r>
    </w:p>
    <w:p w14:paraId="0C491565" w14:textId="77777777" w:rsidR="00B542A6" w:rsidRPr="008625A1" w:rsidRDefault="00B542A6" w:rsidP="00CE4EB5">
      <w:pPr>
        <w:tabs>
          <w:tab w:val="left" w:pos="6853"/>
        </w:tabs>
        <w:rPr>
          <w:color w:val="000000" w:themeColor="text1"/>
        </w:rPr>
      </w:pPr>
    </w:p>
    <w:p w14:paraId="39C5F125" w14:textId="2801C1E0" w:rsidR="003E74D5" w:rsidRPr="008625A1" w:rsidRDefault="00AF0205" w:rsidP="00AF0205">
      <w:pPr>
        <w:tabs>
          <w:tab w:val="left" w:pos="6853"/>
        </w:tabs>
        <w:rPr>
          <w:color w:val="000000" w:themeColor="text1"/>
        </w:rPr>
      </w:pPr>
      <w:r w:rsidRPr="008625A1">
        <w:rPr>
          <w:color w:val="000000" w:themeColor="text1"/>
        </w:rPr>
        <w:t xml:space="preserve">Study of the relation between the predictability of specific external conditions with mRNA and protein abundances generate two statistically significant results. </w:t>
      </w:r>
      <w:r w:rsidR="00580719" w:rsidRPr="008625A1">
        <w:rPr>
          <w:color w:val="000000" w:themeColor="text1"/>
        </w:rPr>
        <w:t xml:space="preserve">First; growth phase can be reliably predicted from mRNA concentrations, stronger than any other condition that we investigate, on the other hand, the predictability of the growth phase from protein concentrations are limited. The reason for this </w:t>
      </w:r>
      <w:r w:rsidR="00580719" w:rsidRPr="00B0606B">
        <w:rPr>
          <w:color w:val="000000" w:themeColor="text1"/>
          <w:highlight w:val="yellow"/>
        </w:rPr>
        <w:t>might be</w:t>
      </w:r>
      <w:r w:rsidR="00580719" w:rsidRPr="008625A1">
        <w:rPr>
          <w:color w:val="000000" w:themeColor="text1"/>
        </w:rPr>
        <w:t xml:space="preserve"> related with different life-cycles of </w:t>
      </w:r>
      <w:r w:rsidR="00580719" w:rsidRPr="008625A1">
        <w:rPr>
          <w:color w:val="000000" w:themeColor="text1"/>
        </w:rPr>
        <w:lastRenderedPageBreak/>
        <w:t>mRNAs and proteins</w:t>
      </w:r>
      <w:r w:rsidR="00877B46" w:rsidRPr="008625A1">
        <w:rPr>
          <w:color w:val="000000" w:themeColor="text1"/>
        </w:rPr>
        <w:fldChar w:fldCharType="begin"/>
      </w:r>
      <w:r w:rsidR="00877B46" w:rsidRPr="008625A1">
        <w:rPr>
          <w:color w:val="000000" w:themeColor="text1"/>
        </w:rPr>
        <w:instrText xml:space="preserve"> ADDIN ZOTERO_ITEM CSL_CITATION {"citationID":"orcp6kih6","properties":{"formattedCitation":"{\\rtf \\super 27\\nosupersub{}}","plainCitation":"27"},"citationItems":[{"id":477,"uris":["http://zotero.org/users/local/FOPKHRFW/items/7SE88TVM"],"uri":["http://zotero.org/users/local/FOPKHRFW/items/7SE88TVM"],"itemData":{"id":477,"type":"chapter","title":"how fast do rnas and proteins degrade?","container-title":"BioNumbers—the database of key numbers in molecular and cell biology","volume":"38","author":[{"family":"Milo","given":"Ron"},{"family":"Jorgensen","given":"Paul"},{"family":"Moran","given":"Uri"},{"family":"Weber","given":"Griffin"},{"family":"Springer","given":"Michael"}],"issued":{"date-parts":[["2010"]]}}}],"schema":"https://github.com/citation-style-language/schema/raw/master/csl-citation.json"} </w:instrText>
      </w:r>
      <w:r w:rsidR="00877B46" w:rsidRPr="008625A1">
        <w:rPr>
          <w:color w:val="000000" w:themeColor="text1"/>
        </w:rPr>
        <w:fldChar w:fldCharType="separate"/>
      </w:r>
      <w:r w:rsidR="00877B46" w:rsidRPr="008625A1">
        <w:rPr>
          <w:rFonts w:ascii="Calibri" w:eastAsia="Times New Roman" w:cs="Times New Roman"/>
          <w:color w:val="000000" w:themeColor="text1"/>
          <w:vertAlign w:val="superscript"/>
        </w:rPr>
        <w:t>27</w:t>
      </w:r>
      <w:r w:rsidR="00877B46" w:rsidRPr="008625A1">
        <w:rPr>
          <w:color w:val="000000" w:themeColor="text1"/>
        </w:rPr>
        <w:fldChar w:fldCharType="end"/>
      </w:r>
      <w:r w:rsidR="00580719" w:rsidRPr="008625A1">
        <w:rPr>
          <w:color w:val="000000" w:themeColor="text1"/>
        </w:rPr>
        <w:t>. Because of low degradation rates of proteins, a large portion of stationary phase protein composition of microorganisms w</w:t>
      </w:r>
      <w:r w:rsidR="00B62071" w:rsidRPr="008625A1">
        <w:rPr>
          <w:color w:val="000000" w:themeColor="text1"/>
        </w:rPr>
        <w:t>as</w:t>
      </w:r>
      <w:r w:rsidR="00580719" w:rsidRPr="008625A1">
        <w:rPr>
          <w:color w:val="000000" w:themeColor="text1"/>
        </w:rPr>
        <w:t xml:space="preserve"> transcribed in exponential phase. This increases the similarity between exponential and stationary phase protein compositions which </w:t>
      </w:r>
      <w:r w:rsidR="00580719" w:rsidRPr="00B0606B">
        <w:rPr>
          <w:color w:val="000000" w:themeColor="text1"/>
          <w:highlight w:val="yellow"/>
        </w:rPr>
        <w:t>might</w:t>
      </w:r>
      <w:r w:rsidR="00580719" w:rsidRPr="008625A1">
        <w:rPr>
          <w:color w:val="000000" w:themeColor="text1"/>
        </w:rPr>
        <w:t xml:space="preserve"> decrease the predictability of growth phase from protein data. On the contrariety, high mRNA degradation rates limit the presence of exponential phase mRNAs in stationary phase</w:t>
      </w:r>
      <w:r w:rsidR="001A27CC" w:rsidRPr="008625A1">
        <w:rPr>
          <w:color w:val="000000" w:themeColor="text1"/>
        </w:rPr>
        <w:fldChar w:fldCharType="begin"/>
      </w:r>
      <w:r w:rsidR="00877B46" w:rsidRPr="008625A1">
        <w:rPr>
          <w:color w:val="000000" w:themeColor="text1"/>
        </w:rPr>
        <w:instrText xml:space="preserve"> ADDIN ZOTERO_ITEM CSL_CITATION {"citationID":"pxGPbxnp","properties":{"formattedCitation":"{\\rtf \\super 28\\nosupersub{}}","plainCitation":"28"},"citationItems":[{"id":475,"uris":["http://zotero.org/users/local/FOPKHRFW/items/UNI425PS"],"uri":["http://zotero.org/users/local/FOPKHRFW/items/UNI425PS"],"itemData":{"id":475,"type":"book","title":"Encylopaedia of Molecular Biology","publisher":"John Wiley &amp; Sons","number-of-pages":"240","author":[{"family":"Kendrew","given":"John"}],"issued":{"date-parts":[["2009",7]]}},"locator":"94","label":"page"}],"schema":"https://github.com/citation-style-language/schema/raw/master/csl-citation.json"} </w:instrText>
      </w:r>
      <w:r w:rsidR="001A27CC" w:rsidRPr="008625A1">
        <w:rPr>
          <w:color w:val="000000" w:themeColor="text1"/>
        </w:rPr>
        <w:fldChar w:fldCharType="separate"/>
      </w:r>
      <w:r w:rsidR="00877B46" w:rsidRPr="008625A1">
        <w:rPr>
          <w:rFonts w:ascii="Calibri" w:eastAsia="Times New Roman" w:cs="Times New Roman"/>
          <w:color w:val="000000" w:themeColor="text1"/>
          <w:vertAlign w:val="superscript"/>
        </w:rPr>
        <w:t>28</w:t>
      </w:r>
      <w:r w:rsidR="001A27CC" w:rsidRPr="008625A1">
        <w:rPr>
          <w:color w:val="000000" w:themeColor="text1"/>
        </w:rPr>
        <w:fldChar w:fldCharType="end"/>
      </w:r>
      <w:r w:rsidR="00580719" w:rsidRPr="008625A1">
        <w:rPr>
          <w:color w:val="000000" w:themeColor="text1"/>
        </w:rPr>
        <w:t xml:space="preserve">. This generates more distinct exponential and stationary phase mRNA compositions, which </w:t>
      </w:r>
      <w:r w:rsidR="00580719" w:rsidRPr="00B0606B">
        <w:rPr>
          <w:color w:val="000000" w:themeColor="text1"/>
          <w:highlight w:val="yellow"/>
        </w:rPr>
        <w:t>might</w:t>
      </w:r>
      <w:r w:rsidR="00580719" w:rsidRPr="008625A1">
        <w:rPr>
          <w:color w:val="000000" w:themeColor="text1"/>
        </w:rPr>
        <w:t xml:space="preserve"> increase the predictability of growth phase from mRNA data. Second; carbon sources can be reliably predicted from protein concentrations, stronger than any other condition that we investigate, on the other hand, the predictability of carbon sources from mRNA concentrations are limited.  Carbon assimilation is heavily regulated with post-translational regulation</w:t>
      </w:r>
      <w:r w:rsidR="00C020D6" w:rsidRPr="008625A1">
        <w:rPr>
          <w:color w:val="000000" w:themeColor="text1"/>
        </w:rPr>
        <w:fldChar w:fldCharType="begin"/>
      </w:r>
      <w:r w:rsidR="00AA7107" w:rsidRPr="008625A1">
        <w:rPr>
          <w:color w:val="000000" w:themeColor="text1"/>
        </w:rPr>
        <w:instrText xml:space="preserve"> ADDIN ZOTERO_ITEM CSL_CITATION {"citationID":"13d0v7ka86","properties":{"formattedCitation":"{\\rtf \\super 29\\uc0\\u8211{}31\\nosupersub{}}","plainCitation":"29–31"},"citationItems":[{"id":478,"uris":["http://zotero.org/users/local/FOPKHRFW/items/HZ4UKT6I"],"uri":["http://zotero.org/users/local/FOPKHRFW/items/HZ4UKT6I"],"itemData":{"id":478,"type":"article-journal","title":"New insights into Escherichia coli metabolism: carbon scavenging, acetate metabolism and carbon recycling responses during growth on glycerol","container-title":"Microbial Cell Factories","page":"46","volume":"11","source":"BioMed Central","abstract":"Glycerol has enhanced its biotechnological importance since it is a byproduct of biodiesel synthesis. A study of Escherichia coli physiology during growth on glycerol was performed combining transcriptional-proteomic analysis as well as kinetic and stoichiometric evaluations in the strain JM101 and certain derivatives with important inactivated genes.","DOI":"10.1186/1475-2859-11-46","ISSN":"1475-2859","shortTitle":"New insights into Escherichia coli metabolism","journalAbbreviation":"Microbial Cell Factories","author":[{"family":"Martínez-Gómez","given":"Karla"},{"family":"Flores","given":"Noemí"},{"family":"Castañeda","given":"Héctor M."},{"family":"Martínez-Batallar","given":"Gabriel"},{"family":"Hernández-Chávez","given":"Georgina"},{"family":"Ramírez","given":"Octavio T."},{"family":"Gosset","given":"Guillermo"},{"family":"Encarnación","given":"Sergio"},{"family":"Bolivar","given":"Francisco"}],"issued":{"date-parts":[["2012"]]}},"label":"page"},{"id":482,"uris":["http://zotero.org/users/local/FOPKHRFW/items/8F7VVXGS"],"uri":["http://zotero.org/users/local/FOPKHRFW/items/8F7VVXGS"],"itemData":{"id":482,"type":"article-journal","title":"Impact of Global Transcriptional Regulation by ArcA, ArcB, Cra, Crp, Cya, Fnr, and Mlc on Glucose Catabolism in Escherichia coli","container-title":"Journal of Bacteriology","page":"3171-3179","volume":"187","issue":"9","source":"jb.asm.org","abstract":"Even though transcriptional regulation plays a key role in establishing the metabolic network, the extent to which it actually controls the in vivo distribution of metabolic fluxes through different pathways is essentially unknown. Based on metabolism-wide quantification of intracellular fluxes, we systematically elucidated the relevance of global transcriptional regulation by ArcA, ArcB, Cra, Crp, Cya, Fnr, and Mlc for aerobic glucose catabolism in batch cultures of Escherichia coli. Knockouts of ArcB, Cra, Fnr, and Mlc were phenotypically silent, while deletion of the catabolite repression regulators Crp and Cya resulted in a pronounced slow-growth phenotype but had only a nonspecific effect on the actual flux distribution. Knockout of ArcA-dependent redox regulation, however, increased the aerobic tricarboxylic acid (TCA) cycle activity by over 60%. Like aerobic conditions, anaerobic derepression of TCA cycle enzymes in an ArcA mutant significantly increased the in vivo TCA flux when nitrate was present as an electron acceptor. The in vivo and in vitro data demonstrate that ArcA-dependent transcriptional regulation directly or indirectly controls TCA cycle flux in both aerobic and anaerobic glucose batch cultures of E. coli. This control goes well beyond the previously known ArcA-dependent regulation of the TCA cycle during microaerobiosis.","DOI":"10.1128/JB.187.9.3171-3179.2005","ISSN":"0021-9193, 1098-5530","note":"PMID: 15838044","journalAbbreviation":"J. Bacteriol.","language":"en","author":[{"family":"Perrenoud","given":"Annik"},{"family":"Sauer","given":"Uwe"}],"issued":{"date-parts":[["2005",5,1]]}},"label":"page"},{"id":486,"uris":["http://zotero.org/users/local/FOPKHRFW/items/DKQVQKQX"],"uri":["http://zotero.org/users/local/FOPKHRFW/items/DKQVQKQX"],"itemData":{"id":486,"type":"article-journal","title":"Transcriptional regulation of main metabolic pathways of cyoA, cydB, fnr, and fur gene knockout Escherichia coli in C-limited and N-limited aerobic continuous cultures","container-title":"Microbial Cell Factories","page":"3","volume":"10","source":"BioMed Central","abstract":"It is important to understand the cellular responses emanating from environmental perturbations to redesign the networks for practical applications. In particular, the carbon (C) metabolism, nitrogen (N) assimilation, and energy generation are by far important, where those are interconnected and integrated to maintain cellular integrity. In our previous study, we investigated the effect of C/N ratio on the metabolic regulation of gdhA, glnL, glt B,D mutants as well as wild type Escherichia coli (Kumar and Shimizu, MCF, 1-17, 9:8,2010), where it was shown that the transcript levels of cyoA and cydB which encode the terminal oxidases, fnr and fur which encode global regulators were significantly up-regulated under N-limited condition as compared to C-limited condition. In the present study, therefore, the effects of such single-gene knockout on the metabolic regulation were investigated to clarify the roles of those genes in the aerobic continuous culture at the dilution rate of 0.2 h-1.","DOI":"10.1186/1475-2859-10-3","ISSN":"1475-2859","journalAbbreviation":"Microbial Cell Factories","author":[{"family":"Kumar","given":"Rahul"},{"family":"Shimizu","given":"Kazuyuki"}],"issued":{"date-parts":[["2011"]]}},"label":"page"}],"schema":"https://github.com/citation-style-language/schema/raw/master/csl-citation.json"} </w:instrText>
      </w:r>
      <w:r w:rsidR="00C020D6" w:rsidRPr="008625A1">
        <w:rPr>
          <w:color w:val="000000" w:themeColor="text1"/>
        </w:rPr>
        <w:fldChar w:fldCharType="separate"/>
      </w:r>
      <w:r w:rsidR="00AA7107" w:rsidRPr="008625A1">
        <w:rPr>
          <w:rFonts w:ascii="Calibri" w:eastAsia="Times New Roman" w:cs="Times New Roman"/>
          <w:color w:val="000000" w:themeColor="text1"/>
          <w:vertAlign w:val="superscript"/>
        </w:rPr>
        <w:t>29–31</w:t>
      </w:r>
      <w:r w:rsidR="00C020D6" w:rsidRPr="008625A1">
        <w:rPr>
          <w:color w:val="000000" w:themeColor="text1"/>
        </w:rPr>
        <w:fldChar w:fldCharType="end"/>
      </w:r>
      <w:r w:rsidR="00580719" w:rsidRPr="008625A1">
        <w:rPr>
          <w:color w:val="000000" w:themeColor="text1"/>
        </w:rPr>
        <w:t xml:space="preserve">, and this might be the reason of the greater predictive power of the E. coli proteome compared to </w:t>
      </w:r>
      <w:r w:rsidR="00580719" w:rsidRPr="008625A1">
        <w:rPr>
          <w:i/>
          <w:color w:val="000000" w:themeColor="text1"/>
        </w:rPr>
        <w:t>E.</w:t>
      </w:r>
      <w:r w:rsidR="00B62071" w:rsidRPr="008625A1">
        <w:rPr>
          <w:i/>
          <w:color w:val="000000" w:themeColor="text1"/>
        </w:rPr>
        <w:t xml:space="preserve"> </w:t>
      </w:r>
      <w:r w:rsidR="00580719" w:rsidRPr="008625A1">
        <w:rPr>
          <w:i/>
          <w:color w:val="000000" w:themeColor="text1"/>
        </w:rPr>
        <w:t>coli</w:t>
      </w:r>
      <w:r w:rsidR="00580719" w:rsidRPr="008625A1">
        <w:rPr>
          <w:color w:val="000000" w:themeColor="text1"/>
        </w:rPr>
        <w:t xml:space="preserve"> transcriptome. [figure 7 - Supplementary figure 8]. </w:t>
      </w:r>
      <w:r w:rsidR="00F109DC" w:rsidRPr="008625A1">
        <w:rPr>
          <w:color w:val="000000" w:themeColor="text1"/>
        </w:rPr>
        <w:t>Similar predictability of Mg</w:t>
      </w:r>
      <w:r w:rsidR="00F109DC" w:rsidRPr="008625A1">
        <w:rPr>
          <w:color w:val="000000" w:themeColor="text1"/>
          <w:vertAlign w:val="superscript"/>
        </w:rPr>
        <w:t xml:space="preserve">+2 </w:t>
      </w:r>
      <w:r w:rsidR="00F109DC" w:rsidRPr="008625A1">
        <w:rPr>
          <w:color w:val="000000" w:themeColor="text1"/>
        </w:rPr>
        <w:t>and Na</w:t>
      </w:r>
      <w:r w:rsidR="00F109DC" w:rsidRPr="008625A1">
        <w:rPr>
          <w:color w:val="000000" w:themeColor="text1"/>
          <w:vertAlign w:val="superscript"/>
        </w:rPr>
        <w:t>+1</w:t>
      </w:r>
      <w:r w:rsidR="00F109DC" w:rsidRPr="008625A1">
        <w:rPr>
          <w:color w:val="000000" w:themeColor="text1"/>
        </w:rPr>
        <w:t xml:space="preserve"> from mRNA and protein datasets indicate small to none post-translational regulation related with environmental salt content. </w:t>
      </w:r>
      <w:r w:rsidR="003E74D5" w:rsidRPr="008625A1">
        <w:rPr>
          <w:color w:val="000000" w:themeColor="text1"/>
        </w:rPr>
        <w:t xml:space="preserve">Those results are in agreement with </w:t>
      </w:r>
      <w:r w:rsidR="00613A47" w:rsidRPr="008625A1">
        <w:rPr>
          <w:color w:val="000000" w:themeColor="text1"/>
        </w:rPr>
        <w:t xml:space="preserve">the </w:t>
      </w:r>
      <w:r w:rsidR="003E74D5" w:rsidRPr="008625A1">
        <w:rPr>
          <w:color w:val="000000" w:themeColor="text1"/>
        </w:rPr>
        <w:t>previous investigation of the same dataset</w:t>
      </w:r>
      <w:r w:rsidR="003E74D5" w:rsidRPr="008625A1">
        <w:rPr>
          <w:color w:val="000000" w:themeColor="text1"/>
        </w:rPr>
        <w:fldChar w:fldCharType="begin"/>
      </w:r>
      <w:r w:rsidR="003E74D5" w:rsidRPr="008625A1">
        <w:rPr>
          <w:color w:val="000000" w:themeColor="text1"/>
        </w:rPr>
        <w:instrText xml:space="preserve"> ADDIN ZOTERO_ITEM CSL_CITATION {"citationID":"QzCcSmAE","properties":{"formattedCitation":"{\\rtf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3E74D5" w:rsidRPr="008625A1">
        <w:rPr>
          <w:color w:val="000000" w:themeColor="text1"/>
        </w:rPr>
        <w:fldChar w:fldCharType="separate"/>
      </w:r>
      <w:r w:rsidR="003E74D5" w:rsidRPr="008625A1">
        <w:rPr>
          <w:rFonts w:ascii="Calibri" w:eastAsia="Times New Roman" w:cs="Times New Roman"/>
          <w:color w:val="000000" w:themeColor="text1"/>
          <w:vertAlign w:val="superscript"/>
        </w:rPr>
        <w:t>6</w:t>
      </w:r>
      <w:r w:rsidR="003E74D5" w:rsidRPr="008625A1">
        <w:rPr>
          <w:color w:val="000000" w:themeColor="text1"/>
        </w:rPr>
        <w:fldChar w:fldCharType="end"/>
      </w:r>
      <w:r w:rsidR="009B7CA2" w:rsidRPr="008625A1">
        <w:rPr>
          <w:color w:val="000000" w:themeColor="text1"/>
        </w:rPr>
        <w:t>.</w:t>
      </w:r>
      <w:r w:rsidR="007E4B08" w:rsidRPr="008625A1">
        <w:rPr>
          <w:color w:val="000000" w:themeColor="text1"/>
        </w:rPr>
        <w:t xml:space="preserve"> </w:t>
      </w:r>
      <w:r w:rsidR="003E74D5" w:rsidRPr="008625A1">
        <w:rPr>
          <w:color w:val="000000" w:themeColor="text1"/>
        </w:rPr>
        <w:t xml:space="preserve">In that study, we looked for cluster purity with the help of cophenetic distance of the dendrogram generated for mRNA and protein datasets </w:t>
      </w:r>
      <w:r w:rsidR="003E74D5" w:rsidRPr="008625A1">
        <w:rPr>
          <w:color w:val="000000" w:themeColor="text1"/>
        </w:rPr>
        <w:fldChar w:fldCharType="begin"/>
      </w:r>
      <w:r w:rsidR="00AA7107" w:rsidRPr="008625A1">
        <w:rPr>
          <w:color w:val="000000" w:themeColor="text1"/>
        </w:rPr>
        <w:instrText xml:space="preserve"> ADDIN ZOTERO_ITEM CSL_CITATION {"citationID":"e5gosg61b","properties":{"formattedCitation":"{\\rtf \\super 32,33\\nosupersub{}}","plainCitation":"32,33"},"citationItems":[{"id":301,"uris":["http://zotero.org/users/local/FOPKHRFW/items/7PGH5UH2"],"uri":["http://zotero.org/users/local/FOPKHRFW/items/7PGH5UH2"],"itemData":{"id":301,"type":"article-journal","title":"The Comparison of Dendrograms by Objective Methods","container-title":"Taxon","page":"33-40","volume":"11","issue":"2","source":"JSTOR","DOI":"10.2307/1217208","ISSN":"0040-0262","journalAbbreviation":"Taxon","author":[{"family":"Sokal","given":"Robert R."},{"family":"Rohlf","given":"F. James"}],"issued":{"date-parts":[["1962"]]}},"label":"page"},{"id":299,"uris":["http://zotero.org/users/local/FOPKHRFW/items/PGUJR6JK"],"uri":["http://zotero.org/users/local/FOPKHRFW/items/PGUJR6JK"],"itemData":{"id":299,"type":"book","title":"Data Clustering: Theory, Algorithms, and Applications","publisher":"SIAM","number-of-pages":"471","source":"Google Books","abstract":"Cluster analysis is an unsupervised process that divides a set of objects into homogeneous groups. This book starts with basic information on cluster analysis, including the classification of data and the corresponding similarity measures, followed by the presentation of over 50 clustering algorithms in groups according to some specific baseline methodologies such as hierarchical, centre-based, and search-based methods. As a result, readers and users can easily identify an appropriate algorithm for their applications and compare novel ideas with existing results. The book also provides examples of clustering applications to illustrate the advantages and shortcomings of different clustering architectures and algorithms. Application areas include pattern recognition, artificial intelligence, information technology, image processing, biology, psychology, and marketing. Suitable as a textbook for an introductory course in cluster analysis or as source material for a graduate-level introduction to data mining.","ISBN":"978-0-89871-623-8","note":"Google-Books-ID: ZXLSVPN1X1sC","shortTitle":"Data Clustering","language":"en","author":[{"family":"Gan","given":"Guojun"},{"family":"Ma","given":"Chaoqun"},{"family":"Wu","given":"Jianhong"}],"issued":{"date-parts":[["2007",7,12]]}},"label":"page"}],"schema":"https://github.com/citation-style-language/schema/raw/master/csl-citation.json"} </w:instrText>
      </w:r>
      <w:r w:rsidR="003E74D5" w:rsidRPr="008625A1">
        <w:rPr>
          <w:color w:val="000000" w:themeColor="text1"/>
        </w:rPr>
        <w:fldChar w:fldCharType="separate"/>
      </w:r>
      <w:r w:rsidR="00AA7107" w:rsidRPr="008625A1">
        <w:rPr>
          <w:rFonts w:ascii="Calibri" w:eastAsia="Times New Roman" w:cs="Times New Roman"/>
          <w:color w:val="000000" w:themeColor="text1"/>
          <w:vertAlign w:val="superscript"/>
        </w:rPr>
        <w:t>32,33</w:t>
      </w:r>
      <w:r w:rsidR="003E74D5" w:rsidRPr="008625A1">
        <w:rPr>
          <w:color w:val="000000" w:themeColor="text1"/>
        </w:rPr>
        <w:fldChar w:fldCharType="end"/>
      </w:r>
      <w:r w:rsidR="003E74D5" w:rsidRPr="008625A1">
        <w:rPr>
          <w:color w:val="000000" w:themeColor="text1"/>
        </w:rPr>
        <w:t>. Comparison of those results with the predictability of the external conditions indicate</w:t>
      </w:r>
      <w:r w:rsidR="000A1F5A" w:rsidRPr="008625A1">
        <w:rPr>
          <w:color w:val="000000" w:themeColor="text1"/>
        </w:rPr>
        <w:t>s</w:t>
      </w:r>
      <w:r w:rsidR="003E74D5" w:rsidRPr="008625A1">
        <w:rPr>
          <w:color w:val="000000" w:themeColor="text1"/>
        </w:rPr>
        <w:t>, more the sample clusters are isola</w:t>
      </w:r>
      <w:r w:rsidR="004C06D5" w:rsidRPr="008625A1">
        <w:rPr>
          <w:color w:val="000000" w:themeColor="text1"/>
        </w:rPr>
        <w:t>ted more predictable they a</w:t>
      </w:r>
      <w:r w:rsidR="003E171B" w:rsidRPr="008625A1">
        <w:rPr>
          <w:color w:val="000000" w:themeColor="text1"/>
        </w:rPr>
        <w:t xml:space="preserve">re.  If we focus on paired data and look for the prediction performance for intersected mRNA, intersected protein and intersected mRNA &amp; protein data we see that </w:t>
      </w:r>
      <w:r w:rsidR="00477403" w:rsidRPr="008625A1">
        <w:rPr>
          <w:color w:val="000000" w:themeColor="text1"/>
        </w:rPr>
        <w:t>most of the time</w:t>
      </w:r>
      <w:r w:rsidR="001B6AE3" w:rsidRPr="008625A1">
        <w:rPr>
          <w:color w:val="000000" w:themeColor="text1"/>
        </w:rPr>
        <w:t xml:space="preserve"> </w:t>
      </w:r>
      <w:r w:rsidR="00477403" w:rsidRPr="008625A1">
        <w:rPr>
          <w:color w:val="000000" w:themeColor="text1"/>
        </w:rPr>
        <w:t>combined data performance is in between mRNA performance and protein performance and closed to the higher one</w:t>
      </w:r>
      <w:r w:rsidR="00A222E9" w:rsidRPr="008625A1">
        <w:rPr>
          <w:color w:val="000000" w:themeColor="text1"/>
        </w:rPr>
        <w:t xml:space="preserve"> [</w:t>
      </w:r>
      <w:r w:rsidR="00B03AB6" w:rsidRPr="008625A1">
        <w:rPr>
          <w:color w:val="000000" w:themeColor="text1"/>
        </w:rPr>
        <w:t>Supplementary figure</w:t>
      </w:r>
      <w:r w:rsidR="00A222E9" w:rsidRPr="008625A1">
        <w:rPr>
          <w:color w:val="000000" w:themeColor="text1"/>
        </w:rPr>
        <w:t xml:space="preserve"> 8]</w:t>
      </w:r>
      <w:r w:rsidR="00477403" w:rsidRPr="008625A1">
        <w:rPr>
          <w:color w:val="000000" w:themeColor="text1"/>
        </w:rPr>
        <w:t>.</w:t>
      </w:r>
      <w:r w:rsidR="00A658B1" w:rsidRPr="008625A1">
        <w:rPr>
          <w:color w:val="000000" w:themeColor="text1"/>
        </w:rPr>
        <w:t xml:space="preserve"> </w:t>
      </w:r>
    </w:p>
    <w:p w14:paraId="6F8149EB" w14:textId="77777777" w:rsidR="00877B46" w:rsidRDefault="00877B46" w:rsidP="00AF0205">
      <w:pPr>
        <w:tabs>
          <w:tab w:val="left" w:pos="6853"/>
        </w:tabs>
        <w:rPr>
          <w:color w:val="E36C0A" w:themeColor="accent6" w:themeShade="BF"/>
        </w:rPr>
      </w:pPr>
    </w:p>
    <w:p w14:paraId="6CA7C503" w14:textId="77777777" w:rsidR="00B524F7" w:rsidRDefault="00B524F7" w:rsidP="004F79A2"/>
    <w:p w14:paraId="33F9C5FD" w14:textId="6E243511" w:rsidR="003121F4" w:rsidRDefault="003121F4" w:rsidP="004F79A2">
      <w:r>
        <w:t xml:space="preserve">The biggest </w:t>
      </w:r>
      <w:r w:rsidR="0061605D">
        <w:t>limitation</w:t>
      </w:r>
      <w:bookmarkStart w:id="0" w:name="_GoBack"/>
      <w:bookmarkEnd w:id="0"/>
      <w:r>
        <w:t xml:space="preserve"> of the work is the sample size, although the sample size is </w:t>
      </w:r>
      <w:r w:rsidR="00B0234D">
        <w:t>comparable or larger</w:t>
      </w:r>
      <w:r>
        <w:t xml:space="preserve"> compared to similar </w:t>
      </w:r>
      <w:r w:rsidR="00B553F8">
        <w:t xml:space="preserve">multi-conditional transcriptomic </w:t>
      </w:r>
      <w:r w:rsidR="00E351A7">
        <w:t>and/</w:t>
      </w:r>
      <w:r w:rsidR="00B553F8">
        <w:t xml:space="preserve">or proteomic studies </w:t>
      </w:r>
      <w:r w:rsidR="00FA188D">
        <w:fldChar w:fldCharType="begin"/>
      </w:r>
      <w:r w:rsidR="00AA7107">
        <w:instrText xml:space="preserve"> ADDIN ZOTERO_ITEM CSL_CITATION {"citationID":"auoenBbo","properties":{"formattedCitation":"{\\rtf \\super 34\\uc0\\u8211{}37\\nosupersub{}}","plainCitation":"34–37"},"citationItems":[{"id":266,"uris":["http://zotero.org/users/local/FOPKHRFW/items/TJIK6MAA"],"uri":["http://zotero.org/users/local/FOPKHRFW/items/TJIK6MAA"],"itemData":{"id":266,"type":"article-journal","title":"The quantitative and condition-dependent Escherichia coli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label":"page"},{"id":261,"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label":"page"},{"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O."}],"issued":{"date-parts":[["2009",6,1]]}},"label":"page"},{"id":39,"uris":["http://zotero.org/users/local/FOPKHRFW/items/2C65XS8K"],"uri":["http://zotero.org/users/local/FOPKHRFW/items/2C65XS8K"],"itemData":{"id":39,"type":"article-journal","title":"Comparative multi-omics systems analysis of Escherichia coli strains B and K-12","container-title":"Genome Biology","page":"R37","volume":"13","issue":"5","source":"PubMed Central","abstract":"Background\nElucidation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sequenced.\n\nResults\nWe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conditions.\n\nConclusions\nThis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hosts.","DOI":"10.1186/gb-2012-13-5-r37","ISSN":"1465-6906","note":"PMID: 22632713\nPMCID: PMC3446290","journalAbbreviation":"Genome Biol","author":[{"family":"Yoon","given":"Sung Ho"},{"family":"Han","given":"Mee-Jung"},{"family":"Jeong","given":"Haeyoung"},{"family":"Lee","given":"Choong Hoon"},{"family":"Xia","given":"Xiao-Xia"},{"family":"Lee","given":"Dae-Hee"},{"family":"Shim","given":"Ji Hoon"},{"family":"Lee","given":"Sang Yup"},{"family":"Oh","given":"Tae Kwang"},{"family":"Kim","given":"Jihyun F"}],"issued":{"date-parts":[["2012"]]}},"label":"page"}],"schema":"https://github.com/citation-style-language/schema/raw/master/csl-citation.json"} </w:instrText>
      </w:r>
      <w:r w:rsidR="00FA188D">
        <w:fldChar w:fldCharType="separate"/>
      </w:r>
      <w:r w:rsidR="00AA7107" w:rsidRPr="00AA7107">
        <w:rPr>
          <w:rFonts w:ascii="Calibri" w:eastAsia="Times New Roman" w:cs="Times New Roman"/>
          <w:vertAlign w:val="superscript"/>
        </w:rPr>
        <w:t>34–37</w:t>
      </w:r>
      <w:r w:rsidR="00FA188D">
        <w:fldChar w:fldCharType="end"/>
      </w:r>
      <w:r>
        <w:t xml:space="preserve">, the comparison between </w:t>
      </w:r>
      <w:r w:rsidR="007B6038">
        <w:t>all data</w:t>
      </w:r>
      <w:r>
        <w:t xml:space="preserve"> and intersection </w:t>
      </w:r>
      <w:r w:rsidR="007B6038">
        <w:t xml:space="preserve">data </w:t>
      </w:r>
      <w:r>
        <w:t xml:space="preserve">analyses </w:t>
      </w:r>
      <w:r w:rsidR="0014544F">
        <w:t>[</w:t>
      </w:r>
      <w:r w:rsidR="00B82310">
        <w:t xml:space="preserve">figure </w:t>
      </w:r>
      <w:r w:rsidR="00B93FC2">
        <w:t>4a</w:t>
      </w:r>
      <w:r w:rsidR="00B82310">
        <w:t xml:space="preserve"> vs sup</w:t>
      </w:r>
      <w:r w:rsidR="00290B28">
        <w:t>plementary figure 4</w:t>
      </w:r>
      <w:r w:rsidR="00B93FC2">
        <w:t xml:space="preserve"> and figure 4b</w:t>
      </w:r>
      <w:r w:rsidR="00290B28">
        <w:t xml:space="preserve"> vs. supplementary figure 5</w:t>
      </w:r>
      <w:r w:rsidR="0014544F">
        <w:t>]</w:t>
      </w:r>
      <w:r w:rsidR="00B82310">
        <w:t xml:space="preserve"> </w:t>
      </w:r>
      <w:r w:rsidR="006D6530">
        <w:t xml:space="preserve">indicates </w:t>
      </w:r>
      <w:r>
        <w:t xml:space="preserve">the </w:t>
      </w:r>
      <w:r w:rsidR="006D6530">
        <w:t>prediction power decreases</w:t>
      </w:r>
      <w:r w:rsidR="009D5B90">
        <w:t xml:space="preserve"> as the training set gets smaller</w:t>
      </w:r>
      <w:r w:rsidR="006D6530">
        <w:t xml:space="preserve"> for both mRNA and protein data</w:t>
      </w:r>
      <w:r>
        <w:t xml:space="preserve">. </w:t>
      </w:r>
      <w:r w:rsidR="000A40F3">
        <w:t>T</w:t>
      </w:r>
      <w:r w:rsidR="00752AEB">
        <w:t>his trend</w:t>
      </w:r>
      <w:r w:rsidR="000A40F3">
        <w:t xml:space="preserve"> indicate</w:t>
      </w:r>
      <w:r w:rsidR="000B162D">
        <w:t>s</w:t>
      </w:r>
      <w:r>
        <w:t xml:space="preserve"> we are not in stationary </w:t>
      </w:r>
      <w:r w:rsidR="007B2E45">
        <w:t>predictability</w:t>
      </w:r>
      <w:r w:rsidR="006D6530">
        <w:t xml:space="preserve"> </w:t>
      </w:r>
      <w:r>
        <w:t>regime</w:t>
      </w:r>
      <w:r w:rsidR="006D6530">
        <w:t xml:space="preserve"> </w:t>
      </w:r>
      <w:r>
        <w:t>in terms of</w:t>
      </w:r>
      <w:r w:rsidR="009A2858">
        <w:t xml:space="preserve"> the</w:t>
      </w:r>
      <w:r>
        <w:t xml:space="preserve"> number of samples. </w:t>
      </w:r>
    </w:p>
    <w:p w14:paraId="23B0C2BC" w14:textId="77777777" w:rsidR="00DB5448" w:rsidRDefault="00DB5448" w:rsidP="004F79A2"/>
    <w:p w14:paraId="4F2B6C94" w14:textId="49D7DB08" w:rsidR="00DB5448" w:rsidRDefault="00DB5448" w:rsidP="004F79A2">
      <w:r>
        <w:t>The second problem seems to be associated with sample number bias</w:t>
      </w:r>
      <w:r w:rsidR="00FA56F0">
        <w:fldChar w:fldCharType="begin"/>
      </w:r>
      <w:r w:rsidR="00AA7107">
        <w:instrText xml:space="preserve"> ADDIN ZOTERO_ITEM CSL_CITATION {"citationID":"2el8qmqlas","properties":{"formattedCitation":"{\\rtf \\super 38\\uc0\\u8211{}40\\nosupersub{}}","plainCitation":"38–40"},"citationItems":[{"id":425,"uris":["http://zotero.org/users/local/FOPKHRFW/items/G9DUIDW8"],"uri":["http://zotero.org/users/local/FOPKHRFW/items/G9DUIDW8"],"itemData":{"id":425,"type":"article-journal","title":"A Study of the Behavior of Several Methods for Balancing Machine Learning Training Data","container-title":"SIGKDD Explor. Newsl.","page":"20–29","volume":"6","issue":"1","source":"ACM Digital Library","abstract":"There are several aspects that might influence the performance achieved by existing learning systems. It has been reported that one of these aspects is related to class imbalance in which examples in training data belonging to one class heavily outnumber the examples in the other class. In this situation, which is found in real world data describing an infrequent but important event, the learning system may have difficulties to learn the concept related to the minority class. In this work we perform a broad experimental evaluation involving ten methods, three of them proposed by the authors, to deal with the class imbalance problem in thirteen UCI data sets. Our experiments provide evidence that class imbalance does not systematically hinder the performance of learning systems. In fact, the problem seems to be related to learning with too few minority class examples in the presence of other complicating factors, such as class overlapping. Two of our proposed methods deal with these conditions directly, allying a known over-sampling method with data cleaning methods in order to produce better-defined class clusters. Our comparative experiments show that, in general, over-sampling methods provide more accurate results than under-sampling methods considering the area under the ROC curve (AUC). This result seems to contradict results previously published in the literature. Two of our proposed methods, Smote + Tomek and Smote + ENN, presented very good results for data sets with a small number of positive examples. Moreover, Random over-sampling, a very simple over-sampling method, is very competitive to more complex over-sampling methods. Since the over-sampling methods provided very good performance results, we also measured the syntactic complexity of the decision trees induced from over-sampled data. Our results show that these trees are usually more complex then the ones induced from original data. Random over-sampling usually produced the smallest increase in the mean number of induced rules and Smote + ENN the smallest increase in the mean number of conditions per rule, when compared among the investigated over-sampling methods.","DOI":"10.1145/1007730.1007735","ISSN":"1931-0145","author":[{"family":"Batista","given":"Gustavo E. A. P. A."},{"family":"Prati","given":"Ronaldo C."},{"family":"Monard","given":"Maria Carolina"}],"issued":{"date-parts":[["2004",6]]}},"label":"page"},{"id":420,"uris":["http://zotero.org/users/local/FOPKHRFW/items/56J93WC6"],"uri":["http://zotero.org/users/local/FOPKHRFW/items/56J93WC6"],"itemData":{"id":420,"type":"chapter","title":"Data Mining for Imbalanced Datasets: An Overview","container-title":"Data Mining and Knowledge Discovery Handbook","publisher":"Springer US","page":"853-867","source":"link.springer.com","abstract":"A dataset is imbalanced if the classification categories are not approximately equally represented. Recent years brought increased interest in applying machine learning techniques to difficult “real-world” problems, many of which are characterized by imbalanced data. Additionally the distribution of the testing data may differ from that of the training data, and the true misclassification costs may be unknown at learning time. Predictive accuracy, a popular choice for evaluating performance of a classifier, might not be appropriate when the data is imbalanced and/or the costs of different errors vary markedly. In this Chapter, we discuss some of the sampling techniques used for balancing the datasets, and the performance measures more appropriate for mining imbalanced datasets.","URL":"http://link.springer.com/chapter/10.1007/0-387-25465-X_40","ISBN":"978-0-387-24435-8","note":"DOI: 10.1007/0-387-25465-X_40","shortTitle":"Data Mining for Imbalanced Datasets","language":"en","author":[{"family":"Chawla","given":"Nitesh V."}],"editor":[{"family":"Maimon","given":"Oded"},{"family":"Rokach","given":"Lior"}],"issued":{"date-parts":[["2005"]]},"accessed":{"date-parts":[["2017",4,24]]}},"label":"page"},{"id":423,"uris":["http://zotero.org/users/local/FOPKHRFW/items/DUCE7A72"],"uri":["http://zotero.org/users/local/FOPKHRFW/items/DUCE7A72"],"itemData":{"id":423,"type":"article-journal","title":"Learning from Imbalanced Data","container-title":"IEEE Transactions on Knowledge and Data Engineering","page":"1263-1284","volume":"21","issue":"9","source":"IEEE Xplore","abstract":"With the continuous expansion of data availability in many large-scale, complex, and networked systems, such as surveillance, security, Internet, and finance, it becomes critical to advance the fundamental understanding of knowledge discovery and analysis from raw data to support decision-making processes. Although existing knowledge discovery and data engineering techniques have shown great success in many real-world applications, the problem of learning from imbalanced data (the imbalanced learning problem) is a relatively new challenge that has attracted growing attention from both academia and industry. The imbalanced learning problem is concerned with the performance of learning algorithms in the presence of underrepresented data and severe class distribution skews. Due to the inherent complex characteristics of imbalanced data sets, learning from such data requires new understandings, principles, algorithms, and tools to transform vast amounts of raw data efficiently into information and knowledge representation. In this paper, we provide a comprehensive review of the development of research in learning from imbalanced data. Our focus is to provide a critical review of the nature of the problem, the state-of-the-art technologies, and the current assessment metrics used to evaluate learning performance under the imbalanced learning scenario. Furthermore, in order to stimulate future research in this field, we also highlight the major opportunities and challenges, as well as potential important research directions for learning from imbalanced data.","DOI":"10.1109/TKDE.2008.239","ISSN":"1041-4347","author":[{"family":"He","given":"H."},{"family":"Garcia","given":"E. A."}],"issued":{"date-parts":[["2009",9]]}},"label":"page"}],"schema":"https://github.com/citation-style-language/schema/raw/master/csl-citation.json"} </w:instrText>
      </w:r>
      <w:r w:rsidR="00FA56F0">
        <w:fldChar w:fldCharType="separate"/>
      </w:r>
      <w:r w:rsidR="00AA7107" w:rsidRPr="00AA7107">
        <w:rPr>
          <w:rFonts w:ascii="Calibri" w:eastAsia="Times New Roman" w:cs="Times New Roman"/>
          <w:vertAlign w:val="superscript"/>
        </w:rPr>
        <w:t>38–40</w:t>
      </w:r>
      <w:r w:rsidR="00FA56F0">
        <w:fldChar w:fldCharType="end"/>
      </w:r>
      <w:r>
        <w:t>, although we made</w:t>
      </w:r>
      <w:r w:rsidR="003367F9">
        <w:t xml:space="preserve"> </w:t>
      </w:r>
      <w:r>
        <w:t>correction</w:t>
      </w:r>
      <w:r w:rsidR="003367F9">
        <w:t>s</w:t>
      </w:r>
      <w:r>
        <w:t xml:space="preserve"> with weight factors</w:t>
      </w:r>
      <w:r w:rsidR="000E6A0F">
        <w:fldChar w:fldCharType="begin"/>
      </w:r>
      <w:r w:rsidR="00AA7107">
        <w:instrText xml:space="preserve"> ADDIN ZOTERO_ITEM CSL_CITATION {"citationID":"wOCuwVZ1","properties":{"formattedCitation":"{\\rtf \\super 41,42\\nosupersub{}}","plainCitation":"41,42"},"citationItems":[{"id":427,"uris":["http://zotero.org/users/local/FOPKHRFW/items/MFZZJWP2"],"uri":["http://zotero.org/users/local/FOPKHRFW/items/MFZZJWP2"],"itemData":{"id":427,"type":"paper-conference","title":"Weighted support vector machine for classification with uneven training class sizes","container-title":"2005 International Conference on Machine Learning and Cybernetics","page":"4365-4369 Vol. 7","volume":"7","source":"IEEE Xplore","event":"2005 International Conference on Machine Learning and Cybernetics","abstract":"In the standard support vector machines for classification, training sets with uneven class sizes results in classification biases towards the class with the large training size. That is to say, the larger the training sample size for one class is, the smaller its corresponding classification error rate is, while the smaller the sample size, the larger the classification error rate. The main causes lie in that the penalty of misclassification for each training sample is considered equally. Weighted support vector machines for classification are proposed in this paper where penalty of misclassification for each training sample is different. By setting the equal penalty for the training samples belonging to same class, and setting the ratio of penalties for different classes to the inverse ratio of the training class sizes, the obtained weighted support vector machines compensate for the undesirable effects caused by the uneven training class size, and the classification accuracy for the class with small training size is improved. Experimental simulations on breast cancer diagnosis show the effectiveness of the proposed methods.","DOI":"10.1109/ICMLC.2005.1527706","author":[{"family":"Huang","given":"Yi-Min"},{"family":"Du","given":"Shu-Xin"}],"issued":{"date-parts":[["2005",8]]}},"label":"page"},{"id":429,"uris":["http://zotero.org/users/local/FOPKHRFW/items/R8EX5X2V"],"uri":["http://zotero.org/users/local/FOPKHRFW/items/R8EX5X2V"],"itemData":{"id":429,"type":"webpage","title":"Support Vector Machines","URL":"http://www.di.fc.ul.pt/~jpn/r/svm/svm.html","accessed":{"date-parts":[["2017",4,24]]}},"label":"page"}],"schema":"https://github.com/citation-style-language/schema/raw/master/csl-citation.json"} </w:instrText>
      </w:r>
      <w:r w:rsidR="000E6A0F">
        <w:fldChar w:fldCharType="separate"/>
      </w:r>
      <w:r w:rsidR="00AA7107" w:rsidRPr="00AA7107">
        <w:rPr>
          <w:rFonts w:ascii="Calibri" w:eastAsia="Times New Roman" w:cs="Times New Roman"/>
          <w:vertAlign w:val="superscript"/>
        </w:rPr>
        <w:t>41,42</w:t>
      </w:r>
      <w:r w:rsidR="000E6A0F">
        <w:fldChar w:fldCharType="end"/>
      </w:r>
      <w:r w:rsidR="00AE0060">
        <w:t xml:space="preserve"> and</w:t>
      </w:r>
      <w:r w:rsidR="003148EC">
        <w:t>, we chose the multi-</w:t>
      </w:r>
      <w:r w:rsidR="003367F9">
        <w:t>conditional macro F1 score</w:t>
      </w:r>
      <w:r w:rsidR="00B15E66">
        <w:fldChar w:fldCharType="begin"/>
      </w:r>
      <w:r w:rsidR="00AA7107">
        <w:instrText xml:space="preserve"> ADDIN ZOTERO_ITEM CSL_CITATION {"citationID":"R99eTgb5","properties":{"formattedCitation":"{\\rtf \\super 43\\nosupersub{}}","plainCitation":"43"},"citationItems":[{"id":342,"uris":["http://zotero.org/users/local/FOPKHRFW/items/4HDKICEE"],"uri":["http://zotero.org/users/local/FOPKHRFW/items/4HDKICEE"],"itemData":{"id":342,"type":"article-journal","title":"An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sidR="00B15E66">
        <w:fldChar w:fldCharType="separate"/>
      </w:r>
      <w:r w:rsidR="00AA7107" w:rsidRPr="00AA7107">
        <w:rPr>
          <w:rFonts w:ascii="Calibri" w:eastAsia="Times New Roman" w:cs="Times New Roman"/>
          <w:vertAlign w:val="superscript"/>
        </w:rPr>
        <w:t>43</w:t>
      </w:r>
      <w:r w:rsidR="00B15E66">
        <w:fldChar w:fldCharType="end"/>
      </w:r>
      <w:r w:rsidR="003367F9">
        <w:t xml:space="preserve"> for </w:t>
      </w:r>
      <w:r w:rsidR="0027159B">
        <w:t xml:space="preserve">cost function in </w:t>
      </w:r>
      <w:r w:rsidR="003148EC">
        <w:t xml:space="preserve">the </w:t>
      </w:r>
      <w:r w:rsidR="0027159B">
        <w:t>optimization process.</w:t>
      </w:r>
      <w:r w:rsidR="003367F9">
        <w:t xml:space="preserve"> </w:t>
      </w:r>
      <w:r w:rsidR="00701097">
        <w:t>it seems</w:t>
      </w:r>
      <w:r w:rsidR="003148EC">
        <w:t xml:space="preserve">, </w:t>
      </w:r>
      <w:r w:rsidR="00701097">
        <w:t xml:space="preserve">there is </w:t>
      </w:r>
      <w:r w:rsidR="003148EC">
        <w:t xml:space="preserve">still </w:t>
      </w:r>
      <w:r w:rsidR="00701097">
        <w:t xml:space="preserve">a correlation between sample </w:t>
      </w:r>
      <w:r w:rsidR="00752AEB">
        <w:t>size and prediction performance; i.e</w:t>
      </w:r>
      <w:r w:rsidR="00CD3DF0">
        <w:t>.</w:t>
      </w:r>
      <w:r w:rsidR="00701097">
        <w:t xml:space="preserve"> </w:t>
      </w:r>
      <w:r w:rsidR="00752AEB">
        <w:t>the predictability of individual conditions increases with</w:t>
      </w:r>
      <w:r w:rsidR="003148EC">
        <w:t xml:space="preserve"> the</w:t>
      </w:r>
      <w:r w:rsidR="00752AEB">
        <w:t xml:space="preserve"> number of training samples (supplementary figure 3).  </w:t>
      </w:r>
    </w:p>
    <w:p w14:paraId="4419DFA4" w14:textId="77777777" w:rsidR="0092097B" w:rsidRPr="004667CE" w:rsidRDefault="0092097B" w:rsidP="004F79A2"/>
    <w:p w14:paraId="3F5AF01E" w14:textId="136581DD" w:rsidR="0073706D" w:rsidRDefault="0073706D" w:rsidP="0073706D">
      <w:pPr>
        <w:pStyle w:val="Heading2"/>
      </w:pPr>
      <w:r w:rsidRPr="00FE78EA">
        <w:t>Materials and Methods</w:t>
      </w:r>
    </w:p>
    <w:p w14:paraId="674C1E96" w14:textId="77777777" w:rsidR="005D13B2" w:rsidRDefault="005D13B2" w:rsidP="00E41A2F">
      <w:pPr>
        <w:pStyle w:val="Heading3"/>
      </w:pPr>
      <w:r>
        <w:t>Data</w:t>
      </w:r>
    </w:p>
    <w:p w14:paraId="03C5832A" w14:textId="77777777" w:rsidR="004967D2" w:rsidRPr="004967D2" w:rsidRDefault="004967D2" w:rsidP="004967D2"/>
    <w:p w14:paraId="4F4C97E7" w14:textId="114932EB" w:rsidR="00E41A2F" w:rsidRDefault="005D13B2" w:rsidP="005D13B2">
      <w:r>
        <w:t xml:space="preserve">We use the same data sets that were used </w:t>
      </w:r>
      <w:r w:rsidR="00EF0E9E">
        <w:t>in a previous study</w:t>
      </w:r>
      <w:r>
        <w:t xml:space="preserve"> [cite]. For all single variable test, and also for multi-</w:t>
      </w:r>
      <w:r w:rsidR="00EF0E9E">
        <w:t>conditional</w:t>
      </w:r>
      <w:r>
        <w:t xml:space="preserve"> prediction tests except for combining mRNA and proteins we use all available data. For combination tests</w:t>
      </w:r>
      <w:r w:rsidR="00EF0E9E">
        <w:t>,</w:t>
      </w:r>
      <w:r>
        <w:t xml:space="preserve"> we use</w:t>
      </w:r>
      <w:r w:rsidR="00EF0E9E">
        <w:t xml:space="preserve"> the</w:t>
      </w:r>
      <w:r>
        <w:t xml:space="preserve"> intersection of mRNA and protein samples (102 sample). </w:t>
      </w:r>
    </w:p>
    <w:p w14:paraId="11533927" w14:textId="77777777" w:rsidR="005D13B2" w:rsidRDefault="005D13B2" w:rsidP="005D13B2"/>
    <w:p w14:paraId="4469862E" w14:textId="48EA220C" w:rsidR="005D13B2" w:rsidRDefault="005D13B2" w:rsidP="005D13B2">
      <w:pPr>
        <w:pStyle w:val="Heading3"/>
      </w:pPr>
      <w:r>
        <w:lastRenderedPageBreak/>
        <w:t>Prediction Methodology and Parameters</w:t>
      </w:r>
    </w:p>
    <w:p w14:paraId="4B458AA5" w14:textId="77777777" w:rsidR="004967D2" w:rsidRPr="004967D2" w:rsidRDefault="004967D2" w:rsidP="004967D2"/>
    <w:p w14:paraId="28AA77A0" w14:textId="62686BB5" w:rsidR="002B4B63" w:rsidRDefault="002B4B63" w:rsidP="002B4B63">
      <w:r>
        <w:t>The initial preparation of the dat</w:t>
      </w:r>
      <w:r w:rsidR="006E32EE">
        <w:t>a is similar to a</w:t>
      </w:r>
      <w:r w:rsidR="006F7D10">
        <w:t xml:space="preserve"> </w:t>
      </w:r>
      <w:r w:rsidR="006E32EE">
        <w:t>previous study on the same data set</w:t>
      </w:r>
      <w:r w:rsidR="006F7D10">
        <w:t xml:space="preserve"> </w:t>
      </w:r>
      <w:r w:rsidR="006F7D10">
        <w:fldChar w:fldCharType="begin"/>
      </w:r>
      <w:r w:rsidR="00E80F9B">
        <w:instrText xml:space="preserve"> ADDIN ZOTERO_ITEM CSL_CITATION {"citationID":"vSR3XamR","properties":{"formattedCitation":"{\\rtf \\super 7\\nosupersub{}}","plainCitation":"7"},"citationItems":[{"id":258,"uris":["http://zotero.org/users/local/FOPKHRFW/items/MV3KWPUV"],"uri":["http://zotero.org/users/local/FOPKHRFW/items/MV3KWPUV"],"itemData":{"id":258,"type":"article-journal","title":"Controlled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6F7D10">
        <w:fldChar w:fldCharType="separate"/>
      </w:r>
      <w:r w:rsidR="00E80F9B" w:rsidRPr="00E80F9B">
        <w:rPr>
          <w:rFonts w:ascii="Calibri" w:eastAsia="Times New Roman" w:cs="Times New Roman"/>
          <w:vertAlign w:val="superscript"/>
        </w:rPr>
        <w:t>7</w:t>
      </w:r>
      <w:r w:rsidR="006F7D10">
        <w:fldChar w:fldCharType="end"/>
      </w:r>
      <w:r>
        <w:t>. After finding suitable subsets of the data for the tests</w:t>
      </w:r>
      <w:r w:rsidR="00A23686">
        <w:t xml:space="preserve"> and summing up technical replicate results for proteins</w:t>
      </w:r>
      <w:r>
        <w:t xml:space="preserve">, </w:t>
      </w:r>
      <w:r w:rsidR="00A23686">
        <w:t xml:space="preserve">we calculate </w:t>
      </w:r>
      <w:r>
        <w:t>size factor n</w:t>
      </w:r>
      <w:r w:rsidR="00C53E57">
        <w:t xml:space="preserve">ormalized data with </w:t>
      </w:r>
      <w:r w:rsidR="002A4578">
        <w:t xml:space="preserve">the </w:t>
      </w:r>
      <w:r w:rsidR="00C53E57">
        <w:t>DeSeq2</w:t>
      </w:r>
      <w:r w:rsidR="00C53E57">
        <w:fldChar w:fldCharType="begin"/>
      </w:r>
      <w:r w:rsidR="00E80F9B">
        <w:instrText xml:space="preserve"> ADDIN ZOTERO_ITEM CSL_CITATION {"citationID":"2h9somkuq","properties":{"formattedCitation":"{\\rtf \\super 11\\nosupersub{}}","plainCitation":"11"},"citationItems":[{"id":313,"uris":["http://zotero.org/users/local/FOPKHRFW/items/Z7QD47A4"],"uri":["http://zotero.org/users/local/FOPKHRFW/items/Z7QD47A4"],"itemData":{"id":313,"type":"article-journal","title":"Moderated estimation of fold change and dispersion for RNA-seq data with DESeq2","container-title":"Genome Biology","page":"550","volume":"15","source":"BioMed Central","abstract":"In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.","DOI":"10.1186/s13059-014-0550-8","ISSN":"1474-760X","journalAbbreviation":"Genome Biology","author":[{"family":"Love","given":"Michael I."},{"family":"Huber","given":"Wolfgang"},{"family":"Anders","given":"Simon"}],"issued":{"date-parts":[["2014"]]}}}],"schema":"https://github.com/citation-style-language/schema/raw/master/csl-citation.json"} </w:instrText>
      </w:r>
      <w:r w:rsidR="00C53E57">
        <w:fldChar w:fldCharType="separate"/>
      </w:r>
      <w:r w:rsidR="00E80F9B" w:rsidRPr="00E80F9B">
        <w:rPr>
          <w:rFonts w:ascii="Calibri" w:eastAsia="Times New Roman" w:cs="Times New Roman"/>
          <w:vertAlign w:val="superscript"/>
        </w:rPr>
        <w:t>11</w:t>
      </w:r>
      <w:r w:rsidR="00C53E57">
        <w:fldChar w:fldCharType="end"/>
      </w:r>
      <w:r w:rsidR="00A23686">
        <w:t xml:space="preserve"> </w:t>
      </w:r>
      <w:r w:rsidR="002A4578">
        <w:t xml:space="preserve">package </w:t>
      </w:r>
      <w:r w:rsidR="00A23686">
        <w:t>and apply</w:t>
      </w:r>
      <w:r>
        <w:t xml:space="preserve"> </w:t>
      </w:r>
      <w:r w:rsidR="00A23686" w:rsidRPr="00A23686">
        <w:t>vari</w:t>
      </w:r>
      <w:r w:rsidR="00A23686">
        <w:t>ance stabilizing transformation</w:t>
      </w:r>
      <w:r w:rsidR="00A230F8">
        <w:fldChar w:fldCharType="begin"/>
      </w:r>
      <w:r w:rsidR="00AA7107">
        <w:instrText xml:space="preserve"> ADDIN ZOTERO_ITEM CSL_CITATION {"citationID":"pmvj8744n","properties":{"formattedCitation":"{\\rtf \\super 44\\nosupersub{}}","plainCitation":"44"},"citationItems":[{"id":55,"uris":["http://zotero.org/users/local/FOPKHRFW/items/MRCKBHWD"],"uri":["http://zotero.org/users/local/FOPKHRFW/items/MRCKBHWD"],"itemData":{"id":55,"type":"article-journal","title":"Differential expression analysis for sequence count data","container-title":"Genome Biology","page":"R106","volume":"11","issue":"10","source":"www.genomebiology.com","abstract":"High-throughput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package.","DOI":"10.1186/gb-2010-11-10-r106","ISSN":"1465-6906","note":"PMID: 20979621","language":"en","author":[{"family":"Anders","given":"Simon"},{"family":"Huber","given":"Wolfgang"}],"issued":{"date-parts":[["2010",10,27]]}}}],"schema":"https://github.com/citation-style-language/schema/raw/master/csl-citation.json"} </w:instrText>
      </w:r>
      <w:r w:rsidR="00A230F8">
        <w:fldChar w:fldCharType="separate"/>
      </w:r>
      <w:r w:rsidR="00AA7107" w:rsidRPr="00AA7107">
        <w:rPr>
          <w:rFonts w:ascii="Calibri" w:eastAsia="Times New Roman" w:cs="Times New Roman"/>
          <w:vertAlign w:val="superscript"/>
        </w:rPr>
        <w:t>44</w:t>
      </w:r>
      <w:r w:rsidR="00A230F8">
        <w:fldChar w:fldCharType="end"/>
      </w:r>
      <w:r w:rsidR="00512BEF">
        <w:t xml:space="preserve"> (</w:t>
      </w:r>
      <w:r w:rsidR="00512BEF" w:rsidRPr="00B13BD4">
        <w:rPr>
          <w:rFonts w:ascii="Courier New" w:hAnsi="Courier New" w:cs="Courier New"/>
        </w:rPr>
        <w:t>vst</w:t>
      </w:r>
      <w:r w:rsidR="00512BEF" w:rsidRPr="0083752F">
        <w:t>)</w:t>
      </w:r>
      <w:r w:rsidR="00A23686">
        <w:t xml:space="preserve"> on it.</w:t>
      </w:r>
      <w:r w:rsidR="00BB0534">
        <w:t xml:space="preserve"> </w:t>
      </w:r>
    </w:p>
    <w:p w14:paraId="27DF073B" w14:textId="77777777" w:rsidR="00A23686" w:rsidRDefault="00A23686" w:rsidP="002B4B63"/>
    <w:p w14:paraId="46F1491C" w14:textId="18B219AC" w:rsidR="00D31817" w:rsidRDefault="00FA7704" w:rsidP="002B4B63">
      <w:r w:rsidRPr="00FA7704">
        <w:t>In the next step, we divide the data into two subsets; named training&amp;tune set and test set. The division is semi-random i.e. algorithm preserves the ratios of different conditions in training&amp;tune and test subsets.</w:t>
      </w:r>
      <w:r>
        <w:t xml:space="preserve"> </w:t>
      </w:r>
      <w:r w:rsidR="00D81467">
        <w:t>We preserve the condition labels for training</w:t>
      </w:r>
      <w:r w:rsidR="003C7F9C">
        <w:t>&amp;tune</w:t>
      </w:r>
      <w:r w:rsidR="00D81467">
        <w:t xml:space="preserve"> data but we delete the labels of the samples for</w:t>
      </w:r>
      <w:r w:rsidR="005941A7">
        <w:t xml:space="preserve"> the</w:t>
      </w:r>
      <w:r w:rsidR="00D81467">
        <w:t xml:space="preserve"> test set. We then apply frozen Surrogate Variable Analysis</w:t>
      </w:r>
      <w:r w:rsidR="007C5580">
        <w:fldChar w:fldCharType="begin"/>
      </w:r>
      <w:r w:rsidR="00E80F9B">
        <w:instrText xml:space="preserve"> ADDIN ZOTERO_ITEM CSL_CITATION {"citationID":"1toffi3rrt","properties":{"formattedCitation":"{\\rtf \\super 12\\nosupersub{}}","plainCitation":"12"},"citationItems":[{"id":310,"uris":["http://zotero.org/users/local/FOPKHRFW/items/8BMDPICH"],"uri":["http://zotero.org/users/local/FOPKHRFW/items/8BMDPICH"],"itemData":{"id":310,"type":"article-journal","title":"Removing batch effects for prediction problems with frozen surrogate variable analysis","container-title":"arXiv:1301.3947 [stat]","source":"arXiv.org","abstract":"Batch effects are responsible for the failure of promising genomic prognos- tic signatures, major ambiguities in published genomic results, and retractions of widely-publicized findings. Batch effect corrections have been developed to re- move these artifacts, but they are designed to be used in population studies. But genomic technologies are beginning to be used in clinical applications where sam- ples are analyzed one at a time for diagnostic, prognostic, and predictive applica- tions. There are currently no batch correction methods that have been developed specifically for prediction. In this paper, we propose an new method called frozen surrogate variable analysis (fSVA) that borrows strength from a training set for individual sample batch correction. We show that fSVA improves prediction ac- curacy in simulations and in public genomic studies. fSVA is available as part of the sva Bioconductor package.","URL":"http://arxiv.org/abs/1301.3947","note":"arXiv: 1301.3947","author":[{"family":"Parker","given":"Hilary S."},{"family":"Bravo","given":"Héctor Corrada"},{"family":"Leek","given":"Jeffrey T."}],"issued":{"date-parts":[["2013",1,16]]},"accessed":{"date-parts":[["2017",3,29]]}}}],"schema":"https://github.com/citation-style-language/schema/raw/master/csl-citation.json"} </w:instrText>
      </w:r>
      <w:r w:rsidR="007C5580">
        <w:fldChar w:fldCharType="separate"/>
      </w:r>
      <w:r w:rsidR="00E00A86" w:rsidRPr="00E00A86">
        <w:rPr>
          <w:rFonts w:ascii="Calibri" w:eastAsia="Times New Roman" w:cs="Times New Roman"/>
          <w:vertAlign w:val="superscript"/>
        </w:rPr>
        <w:t>21</w:t>
      </w:r>
      <w:r w:rsidR="007C5580">
        <w:fldChar w:fldCharType="end"/>
      </w:r>
      <w:r w:rsidR="00C53E57">
        <w:t xml:space="preserve"> (fSVA)</w:t>
      </w:r>
      <w:r w:rsidR="00D81467">
        <w:t xml:space="preserve"> to get rid of the </w:t>
      </w:r>
      <w:r w:rsidR="006D40B2">
        <w:t>batch effects in the sample. The algorithm can correct the batch effects on both training</w:t>
      </w:r>
      <w:r w:rsidR="003C7F9C">
        <w:t>&amp;tune</w:t>
      </w:r>
      <w:r w:rsidR="006D40B2">
        <w:t xml:space="preserve"> and test data without know</w:t>
      </w:r>
      <w:r w:rsidR="009657AB">
        <w:t>ing the labels of the test data</w:t>
      </w:r>
      <w:r w:rsidR="00A50373">
        <w:t xml:space="preserve">. </w:t>
      </w:r>
      <w:r w:rsidR="00F03A4F">
        <w:t>After fSVA we use principal component analysis</w:t>
      </w:r>
      <w:r w:rsidR="00D828F4">
        <w:fldChar w:fldCharType="begin"/>
      </w:r>
      <w:r w:rsidR="00E80F9B">
        <w:instrText xml:space="preserve"> ADDIN ZOTERO_ITEM CSL_CITATION {"citationID":"15gjrgqoof","properties":{"formattedCitation":"{\\rtf \\super 13\\nosupersub{}}","plainCitation":"13"},"citationItems":[{"id":323,"uris":["http://zotero.org/users/local/FOPKHRFW/items/RB25TU3H"],"uri":["http://zotero.org/users/local/FOPKHRFW/items/RB25TU3H"],"itemData":{"id":323,"type":"chapter","title":"Principal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D828F4">
        <w:fldChar w:fldCharType="separate"/>
      </w:r>
      <w:r w:rsidR="00E80F9B" w:rsidRPr="00E80F9B">
        <w:rPr>
          <w:rFonts w:ascii="Calibri" w:eastAsia="Times New Roman" w:cs="Times New Roman"/>
          <w:vertAlign w:val="superscript"/>
        </w:rPr>
        <w:t>13</w:t>
      </w:r>
      <w:r w:rsidR="00D828F4">
        <w:fldChar w:fldCharType="end"/>
      </w:r>
      <w:r w:rsidR="00F03A4F">
        <w:t xml:space="preserve"> (PCA) to define </w:t>
      </w:r>
      <w:r w:rsidR="00C77470">
        <w:t xml:space="preserve">the </w:t>
      </w:r>
      <w:r w:rsidR="00F03A4F">
        <w:t>principle axis of training</w:t>
      </w:r>
      <w:r w:rsidR="001E2818">
        <w:t>&amp;tune</w:t>
      </w:r>
      <w:r w:rsidR="00F03A4F">
        <w:t xml:space="preserve"> set and rotate the test</w:t>
      </w:r>
      <w:r w:rsidR="00A50373">
        <w:t xml:space="preserve"> data</w:t>
      </w:r>
      <w:r w:rsidR="00F03A4F">
        <w:t xml:space="preserve"> set with respect to </w:t>
      </w:r>
      <w:r w:rsidR="00C77470">
        <w:t xml:space="preserve">the </w:t>
      </w:r>
      <w:r w:rsidR="00F03A4F">
        <w:t>principal axis of training</w:t>
      </w:r>
      <w:r w:rsidR="001E2818">
        <w:t>&amp;tune</w:t>
      </w:r>
      <w:r w:rsidR="00F03A4F">
        <w:t xml:space="preserve"> set</w:t>
      </w:r>
      <w:r w:rsidR="001E2818">
        <w:t>.</w:t>
      </w:r>
      <w:r w:rsidR="00A50373">
        <w:t xml:space="preserve"> </w:t>
      </w:r>
      <w:r w:rsidR="001E2818" w:rsidRPr="00E00781">
        <w:rPr>
          <w:color w:val="000000" w:themeColor="text1"/>
        </w:rPr>
        <w:t xml:space="preserve">We then </w:t>
      </w:r>
      <w:r w:rsidR="00B664DB">
        <w:rPr>
          <w:color w:val="000000" w:themeColor="text1"/>
        </w:rPr>
        <w:t>pick the most significant top xx</w:t>
      </w:r>
      <w:r w:rsidR="001E2818" w:rsidRPr="00E00781">
        <w:rPr>
          <w:color w:val="000000" w:themeColor="text1"/>
        </w:rPr>
        <w:t xml:space="preserve"> axis</w:t>
      </w:r>
      <w:r w:rsidR="001E2818">
        <w:rPr>
          <w:color w:val="000000" w:themeColor="text1"/>
        </w:rPr>
        <w:t xml:space="preserve"> for both training&amp;tune, and test data sets.</w:t>
      </w:r>
      <w:r w:rsidR="001E2818">
        <w:t xml:space="preserve"> The next step is t</w:t>
      </w:r>
      <w:r w:rsidR="00A50373">
        <w:t>o train</w:t>
      </w:r>
      <w:r w:rsidR="00085507">
        <w:t xml:space="preserve"> and tune</w:t>
      </w:r>
      <w:r w:rsidR="00A50373">
        <w:t xml:space="preserve"> our candidate machine learning algorithms</w:t>
      </w:r>
      <w:r w:rsidR="001E2818">
        <w:t xml:space="preserve"> with </w:t>
      </w:r>
      <w:r w:rsidR="001E2818" w:rsidRPr="001E2818">
        <w:rPr>
          <w:i/>
        </w:rPr>
        <w:t>dimension reduced training&amp;tune dataset</w:t>
      </w:r>
      <w:r w:rsidR="00A50373" w:rsidRPr="001E2818">
        <w:rPr>
          <w:i/>
        </w:rPr>
        <w:t xml:space="preserve"> </w:t>
      </w:r>
      <w:r w:rsidR="00A50373">
        <w:t xml:space="preserve">and </w:t>
      </w:r>
      <w:r w:rsidR="001E2818">
        <w:t xml:space="preserve">apply those trained </w:t>
      </w:r>
      <w:r w:rsidR="00085507">
        <w:t xml:space="preserve">and tuned </w:t>
      </w:r>
      <w:r w:rsidR="001E2818">
        <w:t xml:space="preserve">algorithms on </w:t>
      </w:r>
      <w:r w:rsidR="001E2818" w:rsidRPr="001E2818">
        <w:rPr>
          <w:i/>
        </w:rPr>
        <w:t xml:space="preserve">dimension reduced </w:t>
      </w:r>
      <w:r w:rsidR="00A50373" w:rsidRPr="001E2818">
        <w:rPr>
          <w:i/>
        </w:rPr>
        <w:t xml:space="preserve">test </w:t>
      </w:r>
      <w:r w:rsidR="001E2818">
        <w:rPr>
          <w:i/>
        </w:rPr>
        <w:t>data</w:t>
      </w:r>
      <w:r w:rsidR="00A50373" w:rsidRPr="001E2818">
        <w:rPr>
          <w:i/>
        </w:rPr>
        <w:t>set</w:t>
      </w:r>
      <w:r w:rsidR="00A50373">
        <w:t xml:space="preserve"> to make predictions on them</w:t>
      </w:r>
      <w:r w:rsidR="00F03A4F">
        <w:t xml:space="preserve">. </w:t>
      </w:r>
      <w:r w:rsidR="006D466B">
        <w:rPr>
          <w:color w:val="000000" w:themeColor="text1"/>
        </w:rPr>
        <w:t>In the case of combined mRNA and protein data analysis</w:t>
      </w:r>
      <w:r w:rsidR="00C77470">
        <w:rPr>
          <w:color w:val="000000" w:themeColor="text1"/>
        </w:rPr>
        <w:t>,</w:t>
      </w:r>
      <w:r w:rsidR="006D466B">
        <w:t xml:space="preserve"> </w:t>
      </w:r>
      <w:r w:rsidR="00D31817">
        <w:t xml:space="preserve">we </w:t>
      </w:r>
      <w:r w:rsidR="00D95AA8">
        <w:t xml:space="preserve">calculate size factors </w:t>
      </w:r>
      <w:r w:rsidR="006D466B">
        <w:t xml:space="preserve">with </w:t>
      </w:r>
      <w:r w:rsidR="00C77470">
        <w:t xml:space="preserve">the </w:t>
      </w:r>
      <w:r w:rsidR="006D466B">
        <w:t xml:space="preserve">DeSeq2 algorithm </w:t>
      </w:r>
      <w:r w:rsidR="00D95AA8">
        <w:t xml:space="preserve">and batch effects </w:t>
      </w:r>
      <w:r w:rsidR="006D466B">
        <w:t xml:space="preserve">with </w:t>
      </w:r>
      <w:r w:rsidR="00C77470">
        <w:t xml:space="preserve">the </w:t>
      </w:r>
      <w:r w:rsidR="006D466B">
        <w:t xml:space="preserve">fSVA algorithm </w:t>
      </w:r>
      <w:r w:rsidR="00C77470">
        <w:t>individually then combine two</w:t>
      </w:r>
      <w:r w:rsidR="00D95AA8">
        <w:t xml:space="preserve"> datasets and apply PCA on </w:t>
      </w:r>
      <w:r w:rsidR="006D466B">
        <w:t>combined data.</w:t>
      </w:r>
      <w:r w:rsidR="006300F6">
        <w:t xml:space="preserve"> We run this process </w:t>
      </w:r>
      <w:r w:rsidR="00146A6C">
        <w:t xml:space="preserve">and call the training and tuning algorithm </w:t>
      </w:r>
      <w:r w:rsidR="00B664DB">
        <w:t>xx</w:t>
      </w:r>
      <w:r w:rsidR="006300F6">
        <w:t xml:space="preserve"> times with independent divisions between </w:t>
      </w:r>
      <w:r w:rsidR="006300F6">
        <w:rPr>
          <w:color w:val="000000" w:themeColor="text1"/>
        </w:rPr>
        <w:t>training&amp;tune, and test data sets.</w:t>
      </w:r>
    </w:p>
    <w:p w14:paraId="70813AF5" w14:textId="77777777" w:rsidR="003B581C" w:rsidRDefault="003B581C" w:rsidP="002B4B63"/>
    <w:p w14:paraId="070DABE6" w14:textId="5A6186A7" w:rsidR="00351162" w:rsidRDefault="003B581C" w:rsidP="002B4B63">
      <w:r>
        <w:t>The training and tuning algorithm firstly divide the data as train and tune dataset</w:t>
      </w:r>
      <w:r w:rsidR="00C77470">
        <w:t>s semi-</w:t>
      </w:r>
      <w:r>
        <w:t xml:space="preserve">randomly, trying to keep the ratios of individual conditions same in both training and tuning data. We </w:t>
      </w:r>
      <w:r w:rsidR="00AC033C">
        <w:t>repeat</w:t>
      </w:r>
      <w:r>
        <w:t xml:space="preserve"> this division 10 times and generate 10 training </w:t>
      </w:r>
      <w:r w:rsidR="00117C60">
        <w:t>and tuning dataset pairs</w:t>
      </w:r>
      <w:r>
        <w:t xml:space="preserve">. Then we generate a parameter grid </w:t>
      </w:r>
      <w:r w:rsidR="005E50E4">
        <w:t>for tuning process</w:t>
      </w:r>
      <w:r w:rsidR="00F46B02">
        <w:t xml:space="preserve">. We tune cost parameter for SVM with linear kernel, cost and gamma parameters for SVM with radial and sigmoid kernels, </w:t>
      </w:r>
      <w:r w:rsidR="00F46B02" w:rsidRPr="00003B9F">
        <w:rPr>
          <w:rFonts w:ascii="Courier New" w:hAnsi="Courier New" w:cs="Courier New"/>
        </w:rPr>
        <w:t>ntree</w:t>
      </w:r>
      <w:r w:rsidR="00F46B02">
        <w:t xml:space="preserve">, </w:t>
      </w:r>
      <w:r w:rsidR="00F46B02" w:rsidRPr="00F12E76">
        <w:rPr>
          <w:rFonts w:ascii="Courier New" w:hAnsi="Courier New" w:cs="Courier New"/>
        </w:rPr>
        <w:t>mtry</w:t>
      </w:r>
      <w:r w:rsidR="00F46B02">
        <w:t xml:space="preserve">, and </w:t>
      </w:r>
      <w:r w:rsidR="00F46B02" w:rsidRPr="00F12E76">
        <w:rPr>
          <w:rFonts w:ascii="Courier New" w:hAnsi="Courier New" w:cs="Courier New"/>
        </w:rPr>
        <w:t>nodesize</w:t>
      </w:r>
      <w:r w:rsidR="00F46B02">
        <w:t xml:space="preserve"> parameters for random forest algorithms </w:t>
      </w:r>
      <w:r w:rsidR="00256C78">
        <w:t>(Table 3)</w:t>
      </w:r>
      <w:r w:rsidR="005E50E4">
        <w:t>. We use e1071 package</w:t>
      </w:r>
      <w:r w:rsidR="006F005D">
        <w:fldChar w:fldCharType="begin"/>
      </w:r>
      <w:r w:rsidR="00E80F9B">
        <w:instrText xml:space="preserve"> ADDIN ZOTERO_ITEM CSL_CITATION {"citationID":"pno5m25sj","properties":{"formattedCitation":"{\\rtf \\super 8\\nosupersub{}}","plainCitation":"8"},"citationItems":[{"id":330,"uris":["http://zotero.org/users/local/FOPKHRFW/items/GZ665326"],"uri":["http://zotero.org/users/local/FOPKHRFW/items/GZ665326"],"itemData":{"id":330,"type":"book","title":"Support Vector Machines. The Interface to libsvm in package e1071. Online-Documentation of the package e1071 for \"R","source":"CiteSeer","abstract":"“Hype or Hallelujah? ” is the provocative title used by Bennett &amp; Campbell","author":[{"family":"Meyer","given":"David"},{"family":"Wien","given":"Technische Universität"}],"issued":{"date-parts":[["2001"]]}}}],"schema":"https://github.com/citation-style-language/schema/raw/master/csl-citation.json"} </w:instrText>
      </w:r>
      <w:r w:rsidR="006F005D">
        <w:fldChar w:fldCharType="separate"/>
      </w:r>
      <w:r w:rsidR="00E80F9B" w:rsidRPr="00E80F9B">
        <w:rPr>
          <w:rFonts w:ascii="Calibri" w:eastAsia="Times New Roman" w:cs="Times New Roman"/>
          <w:vertAlign w:val="superscript"/>
        </w:rPr>
        <w:t>8</w:t>
      </w:r>
      <w:r w:rsidR="006F005D">
        <w:fldChar w:fldCharType="end"/>
      </w:r>
      <w:r w:rsidR="005E50E4">
        <w:t xml:space="preserve"> for implementing </w:t>
      </w:r>
      <w:r w:rsidR="00506B36">
        <w:t>support vector machines with linear, radi</w:t>
      </w:r>
      <w:r w:rsidR="00C77470">
        <w:t>al and sigmoid kernels that based on</w:t>
      </w:r>
      <w:r w:rsidR="00506B36">
        <w:t xml:space="preserve"> </w:t>
      </w:r>
      <w:r w:rsidR="00C77470">
        <w:t xml:space="preserve">the </w:t>
      </w:r>
      <w:r w:rsidR="00A14D94">
        <w:t>libSVM</w:t>
      </w:r>
      <w:r w:rsidR="006F005D">
        <w:fldChar w:fldCharType="begin"/>
      </w:r>
      <w:r w:rsidR="00AA7107">
        <w:instrText xml:space="preserve"> ADDIN ZOTERO_ITEM CSL_CITATION {"citationID":"qsee37rkn","properties":{"formattedCitation":"{\\rtf \\super 45\\nosupersub{}}","plainCitation":"45"},"citationItems":[{"id":328,"uris":["http://zotero.org/users/local/FOPKHRFW/items/24D8IIIK"],"uri":["http://zotero.org/users/local/FOPKHRFW/items/24D8IIIK"],"itemData":{"id":328,"type":"article-journal","title":"LIBSVM: A Library for Support Vector Machines","container-title":"ACM Trans. Intell. Syst. Technol.","page":"27:1–27:27","volume":"2","issue":"3","source":"ACM Digital Library","abstract":"LIBSVM is a library for Support Vector Machines (SVMs). We have been actively developing this package since the year 2000. The goal is to help users to easily apply SVM to their applications. LIBSVM has gained wide popularity in machine learning and many other areas. In this article, we present all implementation details of LIBSVM. Issues such as solving SVM optimization problems theoretical convergence multiclass classification probability estimates and parameter selection are discussed in detail.","DOI":"10.1145/1961189.1961199","ISSN":"2157-6904","shortTitle":"LIBSVM","author":[{"family":"Chang","given":"Chih-Chung"},{"family":"Lin","given":"Chih-Jen"}],"issued":{"date-parts":[["2011",5]]}}}],"schema":"https://github.com/citation-style-language/schema/raw/master/csl-citation.json"} </w:instrText>
      </w:r>
      <w:r w:rsidR="006F005D">
        <w:fldChar w:fldCharType="separate"/>
      </w:r>
      <w:r w:rsidR="00AA7107" w:rsidRPr="00AA7107">
        <w:rPr>
          <w:rFonts w:ascii="Calibri" w:eastAsia="Times New Roman" w:cs="Times New Roman"/>
          <w:vertAlign w:val="superscript"/>
        </w:rPr>
        <w:t>45</w:t>
      </w:r>
      <w:r w:rsidR="006F005D">
        <w:fldChar w:fldCharType="end"/>
      </w:r>
      <w:r w:rsidR="00A14D94">
        <w:t xml:space="preserve"> library</w:t>
      </w:r>
      <w:r w:rsidR="006F005D">
        <w:t xml:space="preserve"> and </w:t>
      </w:r>
      <w:r w:rsidR="00C77470">
        <w:t xml:space="preserve">the </w:t>
      </w:r>
      <w:r w:rsidR="006F005D">
        <w:t>randomForest package</w:t>
      </w:r>
      <w:r w:rsidR="00256C78">
        <w:fldChar w:fldCharType="begin"/>
      </w:r>
      <w:r w:rsidR="00E80F9B">
        <w:instrText xml:space="preserve"> ADDIN ZOTERO_ITEM CSL_CITATION {"citationID":"1gmqtda0jc","properties":{"formattedCitation":"{\\rtf \\super 9\\nosupersub{}}","plainCitation":"9"},"citationItems":[{"id":337,"uris":["http://zotero.org/users/local/FOPKHRFW/items/44NHM643"],"uri":["http://zotero.org/users/local/FOPKHRFW/items/44NHM643"],"itemData":{"id":337,"type":"article-journal","title":"Classification and Regression by randomForest","container-title":"R News","page":"18-22","volume":"2","issue":"3","author":[{"family":"Liaw","given":"Andy"},{"family":"Wiener","given":"Matthew"}],"issued":{"date-parts":[["2002"]]}}}],"schema":"https://github.com/citation-style-language/schema/raw/master/csl-citation.json"} </w:instrText>
      </w:r>
      <w:r w:rsidR="00256C78">
        <w:fldChar w:fldCharType="separate"/>
      </w:r>
      <w:r w:rsidR="00E80F9B" w:rsidRPr="00E80F9B">
        <w:rPr>
          <w:rFonts w:ascii="Calibri" w:eastAsia="Times New Roman" w:cs="Times New Roman"/>
          <w:vertAlign w:val="superscript"/>
        </w:rPr>
        <w:t>9</w:t>
      </w:r>
      <w:r w:rsidR="00256C78">
        <w:fldChar w:fldCharType="end"/>
      </w:r>
      <w:r w:rsidR="006F005D">
        <w:t xml:space="preserve"> for random forest algorithm</w:t>
      </w:r>
      <w:r w:rsidR="005E50E4">
        <w:t>.</w:t>
      </w:r>
      <w:r w:rsidR="00DE68F4">
        <w:t xml:space="preserve"> </w:t>
      </w:r>
    </w:p>
    <w:p w14:paraId="33223458" w14:textId="77777777" w:rsidR="00351162" w:rsidRDefault="00351162" w:rsidP="002B4B63"/>
    <w:p w14:paraId="71DD60CF" w14:textId="68ED9A3C" w:rsidR="00FB503D" w:rsidRDefault="00DE68F4" w:rsidP="002B4B63">
      <w:r>
        <w:t>We apply multiple sets of tests; we either try to predict an individual parameter such as growth phase, carbon source, Mg</w:t>
      </w:r>
      <w:r w:rsidRPr="009612C0">
        <w:rPr>
          <w:vertAlign w:val="superscript"/>
        </w:rPr>
        <w:t>+2</w:t>
      </w:r>
      <w:r>
        <w:t xml:space="preserve"> concentration or Na</w:t>
      </w:r>
      <w:r w:rsidRPr="009612C0">
        <w:rPr>
          <w:vertAlign w:val="superscript"/>
        </w:rPr>
        <w:t>+</w:t>
      </w:r>
      <w:r>
        <w:t xml:space="preserve"> concentration; or we try to predict all multiple conditions at </w:t>
      </w:r>
      <w:r w:rsidR="00351162">
        <w:t>one single run. We run our pipeline</w:t>
      </w:r>
      <w:r>
        <w:t xml:space="preserve"> on all mRNA, all protein, and combined mRNA</w:t>
      </w:r>
      <w:r w:rsidR="00351162">
        <w:t>-protein data. We run our pipeline</w:t>
      </w:r>
      <w:r>
        <w:t xml:space="preserve"> on </w:t>
      </w:r>
      <w:r w:rsidR="009323C9">
        <w:t xml:space="preserve">three distinct phase combinations: 1.) </w:t>
      </w:r>
      <w:r>
        <w:t xml:space="preserve">all phases, </w:t>
      </w:r>
      <w:r w:rsidR="009323C9">
        <w:t>2.) only on exponential phase and 3.)</w:t>
      </w:r>
      <w:r>
        <w:t xml:space="preserve"> only on stationary phase</w:t>
      </w:r>
      <w:r w:rsidR="00890466">
        <w:t xml:space="preserve"> </w:t>
      </w:r>
      <w:r w:rsidR="00976B5E" w:rsidRPr="00976B5E">
        <w:rPr>
          <w:color w:val="FFFFFF" w:themeColor="background1"/>
          <w:highlight w:val="darkMagenta"/>
        </w:rPr>
        <w:t>(S</w:t>
      </w:r>
      <w:r w:rsidR="00F46B02" w:rsidRPr="00976B5E">
        <w:rPr>
          <w:color w:val="FFFFFF" w:themeColor="background1"/>
          <w:highlight w:val="darkMagenta"/>
        </w:rPr>
        <w:t>upplementary Table 1</w:t>
      </w:r>
      <w:r w:rsidR="00890466" w:rsidRPr="00976B5E">
        <w:rPr>
          <w:color w:val="FFFFFF" w:themeColor="background1"/>
          <w:highlight w:val="darkMagenta"/>
        </w:rPr>
        <w:t>)</w:t>
      </w:r>
      <w:r w:rsidRPr="00976B5E">
        <w:rPr>
          <w:color w:val="FFFFFF" w:themeColor="background1"/>
          <w:highlight w:val="darkMagenta"/>
        </w:rPr>
        <w:t>.</w:t>
      </w:r>
      <w:r w:rsidR="00F46B02" w:rsidRPr="00976B5E">
        <w:rPr>
          <w:color w:val="FFFFFF" w:themeColor="background1"/>
        </w:rPr>
        <w:t xml:space="preserve"> </w:t>
      </w:r>
    </w:p>
    <w:p w14:paraId="751BE51E" w14:textId="77777777" w:rsidR="00FB503D" w:rsidRDefault="00FB503D" w:rsidP="002B4B63"/>
    <w:p w14:paraId="42013FF2" w14:textId="71D13D22" w:rsidR="00085507" w:rsidRDefault="00F46B02" w:rsidP="002B4B63">
      <w:r>
        <w:t xml:space="preserve">We train each four models in training set and make predictions on tune set for all variables that we are tuning </w:t>
      </w:r>
      <w:r w:rsidR="00D37242">
        <w:t>and for all 10 training and tuning dataset pairs</w:t>
      </w:r>
      <w:r w:rsidR="00596B11">
        <w:t xml:space="preserve">, we apply a class weight normalization for training of all four models; where class weights are inversely proportional to number of training samples and calculated independently for each training </w:t>
      </w:r>
      <w:r w:rsidR="005F35C7">
        <w:t>run</w:t>
      </w:r>
      <w:r w:rsidR="00D37242">
        <w:t xml:space="preserve">. We average the errors </w:t>
      </w:r>
      <w:r w:rsidR="00596B11">
        <w:t xml:space="preserve">calculated by score metric </w:t>
      </w:r>
      <w:r w:rsidR="00D37242">
        <w:t xml:space="preserve">over training tuning dataset pairs and obtain an </w:t>
      </w:r>
      <w:r w:rsidR="000717DC">
        <w:t xml:space="preserve">average </w:t>
      </w:r>
      <w:r w:rsidR="00D37242">
        <w:t>error value estimate for each algorithm and for each parameter combination.</w:t>
      </w:r>
      <w:r w:rsidR="00146A6C">
        <w:t xml:space="preserve"> Then we find the winner parameter combination for </w:t>
      </w:r>
      <w:r w:rsidR="000717DC">
        <w:t>each algorith</w:t>
      </w:r>
      <w:r w:rsidR="004C4324">
        <w:t xml:space="preserve">m </w:t>
      </w:r>
      <w:r w:rsidR="000717DC">
        <w:t xml:space="preserve">and label this parameter combination, </w:t>
      </w:r>
      <w:r w:rsidR="000717DC">
        <w:lastRenderedPageBreak/>
        <w:t>algorithm match as</w:t>
      </w:r>
      <w:r w:rsidR="005F35C7">
        <w:t xml:space="preserve"> winner algorithm for each of xx</w:t>
      </w:r>
      <w:r w:rsidR="000717DC">
        <w:t xml:space="preserve"> independent divisions between </w:t>
      </w:r>
      <w:r w:rsidR="000717DC">
        <w:rPr>
          <w:color w:val="000000" w:themeColor="text1"/>
        </w:rPr>
        <w:t>training&amp;tune, and test data sets.</w:t>
      </w:r>
    </w:p>
    <w:p w14:paraId="44FEFA89" w14:textId="77777777" w:rsidR="00085507" w:rsidRDefault="00085507" w:rsidP="002B4B63"/>
    <w:p w14:paraId="29149862" w14:textId="2D8250BE" w:rsidR="002B4B63" w:rsidRDefault="000717DC" w:rsidP="002B4B63">
      <w:r>
        <w:t>At the end of</w:t>
      </w:r>
      <w:r w:rsidR="00B664DB">
        <w:t xml:space="preserve"> all procedure we end up with xx*4=xx</w:t>
      </w:r>
      <w:r>
        <w:t xml:space="preserve"> winner algorithms with their tuning parameters and their average error values.</w:t>
      </w:r>
    </w:p>
    <w:p w14:paraId="22191730" w14:textId="77777777" w:rsidR="00512BEF" w:rsidRPr="00DF1367" w:rsidRDefault="00512BEF" w:rsidP="00E41A2F"/>
    <w:p w14:paraId="31B9930D" w14:textId="4F144843" w:rsidR="00DD4E2A" w:rsidRDefault="002D77FB" w:rsidP="002D77FB">
      <w:pPr>
        <w:pStyle w:val="Heading3"/>
      </w:pPr>
      <w:r>
        <w:t xml:space="preserve">Calculation of the </w:t>
      </w:r>
      <w:r w:rsidR="00C1017A">
        <w:t>score metric</w:t>
      </w:r>
    </w:p>
    <w:p w14:paraId="140A1002" w14:textId="02671974" w:rsidR="00C1017A" w:rsidRDefault="00C1017A" w:rsidP="008563C5">
      <w:r>
        <w:t xml:space="preserve">The metric </w:t>
      </w:r>
      <w:r w:rsidR="005B092A">
        <w:t>we use is</w:t>
      </w:r>
      <w:r w:rsidR="00016490">
        <w:t xml:space="preserve"> the</w:t>
      </w:r>
      <w:r w:rsidR="005B092A">
        <w:t xml:space="preserve"> multi class macro</w:t>
      </w:r>
      <w:r w:rsidR="007D0071">
        <w:t xml:space="preserve"> F1 score </w:t>
      </w:r>
      <w:r w:rsidR="008434EC">
        <w:fldChar w:fldCharType="begin"/>
      </w:r>
      <w:r w:rsidR="00AA7107">
        <w:instrText xml:space="preserve"> ADDIN ZOTERO_ITEM CSL_CITATION {"citationID":"Ksg7mTw4","properties":{"formattedCitation":"{\\rtf \\super 10,43,46\\nosupersub{}}","plainCitation":"10,43,46"},"citationItems":[{"id":342,"uris":["http://zotero.org/users/local/FOPKHRFW/items/4HDKICEE"],"uri":["http://zotero.org/users/local/FOPKHRFW/items/4HDKICEE"],"itemData":{"id":342,"type":"article-journal","title":"An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label":"page"},{"id":340,"uris":["http://zotero.org/users/local/FOPKHRFW/items/87RMV2D7"],"uri":["http://zotero.org/users/local/FOPKHRFW/items/87RMV2D7"],"itemData":{"id":340,"type":"paper-conference","title":"Collective Multi-label Classification","container-title":"Proceedings of the 14th ACM International Conference on Information and Knowledge Management","collection-title":"CIKM '05","publisher":"ACM","publisher-place":"New York, NY, USA","page":"195–200","source":"ACM Digital Library","event-place":"New York, NY, USA","abstract":"Common approaches to multi-label classification learn independent classifiers for each category, and employ ranking or thresholding schemes for classification. Because they do not exploit dependencies between labels, such techniques are only well-suited to problems in which categories are independent. However, in many domains labels are highly interdependent. This paper explores multi-label conditional random field (CRF)classification models that directly parameterize label co-occurrences in multi-label classification. Experiments show that the models outperform their single-label counterparts on standard text corpora. Even when multi-labels are sparse, the models improve subset classification error by as much as 40%.","URL":"http://doi.acm.org/10.1145/1099554.1099591","DOI":"10.1145/1099554.1099591","ISBN":"978-1-59593-140-5","author":[{"family":"Ghamrawi","given":"Nadia"},{"family":"McCallum","given":"Andrew"}],"issued":{"date-parts":[["2005"]]},"accessed":{"date-parts":[["2017",3,30]]}},"label":"page"},{"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Management","author":[{"family":"Sokolova","given":"Marina"},{"family":"Lapalme","given":"Guy"}],"issued":{"date-parts":[["2009",7]]}},"label":"page"}],"schema":"https://github.com/citation-style-language/schema/raw/master/csl-citation.json"} </w:instrText>
      </w:r>
      <w:r w:rsidR="008434EC">
        <w:fldChar w:fldCharType="separate"/>
      </w:r>
      <w:r w:rsidR="00AA7107" w:rsidRPr="00AA7107">
        <w:rPr>
          <w:rFonts w:ascii="Calibri" w:eastAsia="Times New Roman" w:cs="Times New Roman"/>
          <w:vertAlign w:val="superscript"/>
        </w:rPr>
        <w:t>10,43,46</w:t>
      </w:r>
      <w:r w:rsidR="008434EC">
        <w:fldChar w:fldCharType="end"/>
      </w:r>
      <w:r w:rsidR="008563C5">
        <w:t xml:space="preserve"> that normalized </w:t>
      </w:r>
      <w:r w:rsidR="003F6EA0">
        <w:t xml:space="preserve">F1 scores </w:t>
      </w:r>
      <w:r w:rsidR="008563C5">
        <w:t>over individual condition</w:t>
      </w:r>
      <w:r w:rsidR="003F6EA0">
        <w:t>s</w:t>
      </w:r>
      <w:r w:rsidR="008563C5">
        <w:t>; i.e</w:t>
      </w:r>
      <w:r w:rsidR="008C57D3">
        <w:t>.</w:t>
      </w:r>
      <w:r w:rsidR="008563C5">
        <w:t xml:space="preserve"> each condition </w:t>
      </w:r>
      <w:r w:rsidR="00777F7A">
        <w:t>has</w:t>
      </w:r>
      <w:r w:rsidR="008563C5">
        <w:t xml:space="preserve"> equal weight instead of each sample.</w:t>
      </w:r>
      <w:r w:rsidR="004274BA">
        <w:t xml:space="preserve"> Out of two distinct macro F1 score calculation methods in the literature</w:t>
      </w:r>
    </w:p>
    <w:p w14:paraId="32419A49" w14:textId="5282867C" w:rsidR="003C5C57" w:rsidRPr="003C5C57" w:rsidRDefault="00577AA9" w:rsidP="003C5C57">
      <w:pPr>
        <w:numPr>
          <w:ilvl w:val="0"/>
          <w:numId w:val="9"/>
        </w:numPr>
        <w:shd w:val="clear" w:color="auto" w:fill="FFFFFF"/>
        <w:spacing w:before="100" w:beforeAutospacing="1" w:after="240"/>
        <w:ind w:left="945"/>
        <w:rPr>
          <w:rFonts w:ascii="Arial" w:eastAsia="Times New Roman" w:hAnsi="Arial" w:cs="Arial"/>
          <w:color w:val="222222"/>
          <w:sz w:val="19"/>
          <w:szCs w:val="19"/>
        </w:rPr>
      </w:pPr>
      <m:oMath>
        <m:sSub>
          <m:sSubPr>
            <m:ctrlPr>
              <w:rPr>
                <w:rFonts w:ascii="Cambria Math" w:eastAsia="Times New Roman" w:hAnsi="Cambria Math" w:cs="Arial"/>
                <w:i/>
                <w:color w:val="222222"/>
                <w:sz w:val="19"/>
                <w:szCs w:val="19"/>
              </w:rPr>
            </m:ctrlPr>
          </m:sSubPr>
          <m:e>
            <m:r>
              <m:rPr>
                <m:sty m:val="p"/>
              </m:rPr>
              <w:rPr>
                <w:rFonts w:ascii="Cambria Math" w:eastAsia="Times New Roman" w:hAnsi="Cambria Math" w:cs="Arial"/>
                <w:color w:val="222222"/>
                <w:sz w:val="19"/>
                <w:szCs w:val="19"/>
              </w:rPr>
              <m:t>F</m:t>
            </m:r>
            <m:r>
              <w:rPr>
                <w:rFonts w:ascii="Cambria Math" w:eastAsia="Times New Roman" w:hAnsi="Cambria Math" w:cs="Arial"/>
                <w:color w:val="222222"/>
                <w:sz w:val="19"/>
                <w:szCs w:val="19"/>
              </w:rPr>
              <m:t>1</m:t>
            </m:r>
          </m:e>
          <m:sub>
            <m:r>
              <w:rPr>
                <w:rFonts w:ascii="Cambria Math" w:eastAsia="Times New Roman" w:hAnsi="Cambria Math" w:cs="Arial"/>
                <w:color w:val="222222"/>
                <w:sz w:val="19"/>
                <w:szCs w:val="19"/>
              </w:rPr>
              <m:t>macro</m:t>
            </m:r>
          </m:sub>
        </m:sSub>
        <m:r>
          <w:rPr>
            <w:rFonts w:ascii="Cambria Math" w:eastAsia="Times New Roman" w:hAnsi="Cambria Math" w:cs="Arial"/>
            <w:color w:val="222222"/>
            <w:sz w:val="19"/>
            <w:szCs w:val="19"/>
          </w:rPr>
          <m:t>=Mean</m:t>
        </m:r>
        <m:d>
          <m:dPr>
            <m:begChr m:val="["/>
            <m:endChr m:val="]"/>
            <m:ctrlPr>
              <w:rPr>
                <w:rFonts w:ascii="Cambria Math" w:eastAsia="Times New Roman" w:hAnsi="Cambria Math" w:cs="Arial"/>
                <w:i/>
                <w:color w:val="222222"/>
                <w:sz w:val="19"/>
                <w:szCs w:val="19"/>
              </w:rPr>
            </m:ctrlPr>
          </m:dPr>
          <m:e>
            <m:sSub>
              <m:sSubPr>
                <m:ctrlPr>
                  <w:rPr>
                    <w:rFonts w:ascii="Cambria Math" w:eastAsia="Times New Roman" w:hAnsi="Cambria Math" w:cs="Arial"/>
                    <w:i/>
                    <w:color w:val="222222"/>
                    <w:sz w:val="19"/>
                    <w:szCs w:val="19"/>
                  </w:rPr>
                </m:ctrlPr>
              </m:sSubPr>
              <m:e>
                <m:r>
                  <m:rPr>
                    <m:sty m:val="p"/>
                  </m:rPr>
                  <w:rPr>
                    <w:rFonts w:ascii="Cambria Math" w:eastAsia="Times New Roman" w:hAnsi="Cambria Math" w:cs="Arial"/>
                    <w:color w:val="222222"/>
                    <w:sz w:val="19"/>
                    <w:szCs w:val="19"/>
                  </w:rPr>
                  <m:t>F</m:t>
                </m:r>
                <m:r>
                  <w:rPr>
                    <w:rFonts w:ascii="Cambria Math" w:eastAsia="Times New Roman" w:hAnsi="Cambria Math" w:cs="Arial"/>
                    <w:color w:val="222222"/>
                    <w:sz w:val="19"/>
                    <w:szCs w:val="19"/>
                  </w:rPr>
                  <m:t>1</m:t>
                </m:r>
              </m:e>
              <m:sub>
                <m:r>
                  <w:rPr>
                    <w:rFonts w:ascii="Cambria Math" w:eastAsia="Times New Roman" w:hAnsi="Cambria Math" w:cs="Arial"/>
                    <w:color w:val="222222"/>
                    <w:sz w:val="19"/>
                    <w:szCs w:val="19"/>
                  </w:rPr>
                  <m:t>i</m:t>
                </m:r>
              </m:sub>
            </m:sSub>
          </m:e>
        </m:d>
      </m:oMath>
      <w:r w:rsidR="00627009">
        <w:rPr>
          <w:rFonts w:ascii="Arial" w:eastAsia="Times New Roman" w:hAnsi="Arial" w:cs="Arial"/>
          <w:color w:val="222222"/>
          <w:sz w:val="19"/>
          <w:szCs w:val="19"/>
        </w:rPr>
        <w:t xml:space="preserve">   </w:t>
      </w:r>
      <w:r w:rsidR="00627009" w:rsidRPr="003C5C57">
        <w:rPr>
          <w:rFonts w:ascii="Arial" w:eastAsia="Times New Roman" w:hAnsi="Arial" w:cs="Arial"/>
          <w:color w:val="222222"/>
          <w:sz w:val="19"/>
          <w:szCs w:val="19"/>
        </w:rPr>
        <w:t>;</w:t>
      </w:r>
      <w:r w:rsidR="00627009">
        <w:rPr>
          <w:rFonts w:ascii="Arial" w:eastAsia="Times New Roman" w:hAnsi="Arial" w:cs="Arial"/>
          <w:color w:val="222222"/>
          <w:sz w:val="19"/>
          <w:szCs w:val="19"/>
        </w:rPr>
        <w:t xml:space="preserve"> </w:t>
      </w:r>
      <w:r w:rsidR="003C5C57" w:rsidRPr="003C5C57">
        <w:rPr>
          <w:rFonts w:ascii="Arial" w:eastAsia="Times New Roman" w:hAnsi="Arial" w:cs="Arial"/>
          <w:color w:val="222222"/>
          <w:sz w:val="19"/>
          <w:szCs w:val="19"/>
        </w:rPr>
        <w:t xml:space="preserve">where </w:t>
      </w:r>
      <m:oMath>
        <m:sSub>
          <m:sSubPr>
            <m:ctrlPr>
              <w:rPr>
                <w:rFonts w:ascii="Cambria Math" w:eastAsia="Times New Roman" w:hAnsi="Cambria Math" w:cs="Arial"/>
                <w:i/>
                <w:color w:val="222222"/>
                <w:sz w:val="19"/>
                <w:szCs w:val="19"/>
              </w:rPr>
            </m:ctrlPr>
          </m:sSubPr>
          <m:e>
            <m:r>
              <m:rPr>
                <m:sty m:val="p"/>
              </m:rPr>
              <w:rPr>
                <w:rFonts w:ascii="Cambria Math" w:eastAsia="Times New Roman" w:hAnsi="Cambria Math" w:cs="Arial"/>
                <w:color w:val="222222"/>
                <w:sz w:val="19"/>
                <w:szCs w:val="19"/>
              </w:rPr>
              <m:t>F</m:t>
            </m:r>
            <m:r>
              <w:rPr>
                <w:rFonts w:ascii="Cambria Math" w:eastAsia="Times New Roman" w:hAnsi="Cambria Math" w:cs="Arial"/>
                <w:color w:val="222222"/>
                <w:sz w:val="19"/>
                <w:szCs w:val="19"/>
              </w:rPr>
              <m:t>1</m:t>
            </m:r>
          </m:e>
          <m:sub>
            <m:r>
              <w:rPr>
                <w:rFonts w:ascii="Cambria Math" w:eastAsia="Times New Roman" w:hAnsi="Cambria Math" w:cs="Arial"/>
                <w:color w:val="222222"/>
                <w:sz w:val="19"/>
                <w:szCs w:val="19"/>
              </w:rPr>
              <m:t>i</m:t>
            </m:r>
          </m:sub>
        </m:sSub>
        <m:r>
          <w:rPr>
            <w:rFonts w:ascii="Cambria Math" w:eastAsia="Times New Roman" w:hAnsi="Cambria Math" w:cs="Arial"/>
            <w:color w:val="222222"/>
            <w:sz w:val="19"/>
            <w:szCs w:val="19"/>
          </w:rPr>
          <m:t xml:space="preserve">= </m:t>
        </m:r>
        <m:f>
          <m:fPr>
            <m:type m:val="lin"/>
            <m:ctrlPr>
              <w:rPr>
                <w:rFonts w:ascii="Cambria Math" w:eastAsia="Times New Roman" w:hAnsi="Cambria Math" w:cs="Arial"/>
                <w:i/>
                <w:color w:val="222222"/>
                <w:sz w:val="19"/>
                <w:szCs w:val="19"/>
              </w:rPr>
            </m:ctrlPr>
          </m:fPr>
          <m:num>
            <m:r>
              <w:rPr>
                <w:rFonts w:ascii="Cambria Math" w:eastAsia="Times New Roman" w:hAnsi="Cambria Math" w:cs="Arial"/>
                <w:color w:val="222222"/>
                <w:sz w:val="19"/>
                <w:szCs w:val="19"/>
              </w:rPr>
              <m:t>2*</m:t>
            </m:r>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Precision</m:t>
                </m:r>
              </m:e>
              <m:sub>
                <m:r>
                  <w:rPr>
                    <w:rFonts w:ascii="Cambria Math" w:eastAsia="Times New Roman" w:hAnsi="Cambria Math" w:cs="Arial"/>
                    <w:color w:val="222222"/>
                    <w:sz w:val="19"/>
                    <w:szCs w:val="19"/>
                  </w:rPr>
                  <m:t>i</m:t>
                </m:r>
              </m:sub>
            </m:sSub>
            <m:r>
              <w:rPr>
                <w:rFonts w:ascii="Cambria Math" w:eastAsia="Times New Roman" w:hAnsi="Cambria Math" w:cs="Arial"/>
                <w:color w:val="222222"/>
                <w:sz w:val="19"/>
                <w:szCs w:val="19"/>
              </w:rPr>
              <m:t>*</m:t>
            </m:r>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Recall</m:t>
                </m:r>
              </m:e>
              <m:sub>
                <m:r>
                  <w:rPr>
                    <w:rFonts w:ascii="Cambria Math" w:eastAsia="Times New Roman" w:hAnsi="Cambria Math" w:cs="Arial"/>
                    <w:color w:val="222222"/>
                    <w:sz w:val="19"/>
                    <w:szCs w:val="19"/>
                  </w:rPr>
                  <m:t>i</m:t>
                </m:r>
              </m:sub>
            </m:sSub>
            <m:r>
              <w:rPr>
                <w:rFonts w:ascii="Cambria Math" w:eastAsia="Times New Roman" w:hAnsi="Cambria Math" w:cs="Arial"/>
                <w:color w:val="222222"/>
                <w:sz w:val="19"/>
                <w:szCs w:val="19"/>
              </w:rPr>
              <m:t xml:space="preserve"> </m:t>
            </m:r>
          </m:num>
          <m:den>
            <m:d>
              <m:dPr>
                <m:ctrlPr>
                  <w:rPr>
                    <w:rFonts w:ascii="Cambria Math" w:eastAsia="Times New Roman" w:hAnsi="Cambria Math" w:cs="Arial"/>
                    <w:i/>
                    <w:color w:val="222222"/>
                    <w:sz w:val="19"/>
                    <w:szCs w:val="19"/>
                  </w:rPr>
                </m:ctrlPr>
              </m:dPr>
              <m:e>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Precision</m:t>
                    </m:r>
                  </m:e>
                  <m:sub>
                    <m:r>
                      <w:rPr>
                        <w:rFonts w:ascii="Cambria Math" w:eastAsia="Times New Roman" w:hAnsi="Cambria Math" w:cs="Arial"/>
                        <w:color w:val="222222"/>
                        <w:sz w:val="19"/>
                        <w:szCs w:val="19"/>
                      </w:rPr>
                      <m:t>i</m:t>
                    </m:r>
                  </m:sub>
                </m:sSub>
                <m:r>
                  <w:rPr>
                    <w:rFonts w:ascii="Cambria Math" w:eastAsia="Times New Roman" w:hAnsi="Cambria Math" w:cs="Arial"/>
                    <w:color w:val="222222"/>
                    <w:sz w:val="19"/>
                    <w:szCs w:val="19"/>
                  </w:rPr>
                  <m:t xml:space="preserve">+ </m:t>
                </m:r>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Recall</m:t>
                    </m:r>
                  </m:e>
                  <m:sub>
                    <m:r>
                      <w:rPr>
                        <w:rFonts w:ascii="Cambria Math" w:eastAsia="Times New Roman" w:hAnsi="Cambria Math" w:cs="Arial"/>
                        <w:color w:val="222222"/>
                        <w:sz w:val="19"/>
                        <w:szCs w:val="19"/>
                      </w:rPr>
                      <m:t>i</m:t>
                    </m:r>
                  </m:sub>
                </m:sSub>
              </m:e>
            </m:d>
          </m:den>
        </m:f>
      </m:oMath>
      <w:r w:rsidR="00627009">
        <w:rPr>
          <w:rFonts w:ascii="Arial" w:eastAsia="Times New Roman" w:hAnsi="Arial" w:cs="Arial"/>
          <w:color w:val="222222"/>
          <w:sz w:val="19"/>
          <w:szCs w:val="19"/>
        </w:rPr>
        <w:t xml:space="preserve"> </w:t>
      </w:r>
      <w:r w:rsidR="00E52998">
        <w:rPr>
          <w:rFonts w:ascii="Arial" w:eastAsia="Times New Roman" w:hAnsi="Arial" w:cs="Arial"/>
          <w:color w:val="222222"/>
          <w:sz w:val="19"/>
          <w:szCs w:val="19"/>
        </w:rPr>
        <w:fldChar w:fldCharType="begin"/>
      </w:r>
      <w:r w:rsidR="00AA7107">
        <w:rPr>
          <w:rFonts w:ascii="Arial" w:eastAsia="Times New Roman" w:hAnsi="Arial" w:cs="Arial"/>
          <w:color w:val="222222"/>
          <w:sz w:val="19"/>
          <w:szCs w:val="19"/>
        </w:rPr>
        <w:instrText xml:space="preserve"> ADDIN ZOTERO_ITEM CSL_CITATION {"citationID":"1ap6va2hfv","properties":{"formattedCitation":"{\\rtf \\super 43\\nosupersub{}}","plainCitation":"43"},"citationItems":[{"id":342,"uris":["http://zotero.org/users/local/FOPKHRFW/items/4HDKICEE"],"uri":["http://zotero.org/users/local/FOPKHRFW/items/4HDKICEE"],"itemData":{"id":342,"type":"article-journal","title":"An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sidR="00E52998">
        <w:rPr>
          <w:rFonts w:ascii="Arial" w:eastAsia="Times New Roman" w:hAnsi="Arial" w:cs="Arial"/>
          <w:color w:val="222222"/>
          <w:sz w:val="19"/>
          <w:szCs w:val="19"/>
        </w:rPr>
        <w:fldChar w:fldCharType="separate"/>
      </w:r>
      <w:r w:rsidR="00AA7107" w:rsidRPr="00AA7107">
        <w:rPr>
          <w:rFonts w:ascii="Arial" w:eastAsia="Times New Roman" w:hAnsi="Arial" w:cs="Arial"/>
          <w:color w:val="000000"/>
          <w:sz w:val="19"/>
          <w:vertAlign w:val="superscript"/>
        </w:rPr>
        <w:t>43</w:t>
      </w:r>
      <w:r w:rsidR="00E52998">
        <w:rPr>
          <w:rFonts w:ascii="Arial" w:eastAsia="Times New Roman" w:hAnsi="Arial" w:cs="Arial"/>
          <w:color w:val="222222"/>
          <w:sz w:val="19"/>
          <w:szCs w:val="19"/>
        </w:rPr>
        <w:fldChar w:fldCharType="end"/>
      </w:r>
    </w:p>
    <w:p w14:paraId="19C8BC23" w14:textId="1456C923" w:rsidR="003C5C57" w:rsidRDefault="00577AA9" w:rsidP="003C5C57">
      <w:pPr>
        <w:numPr>
          <w:ilvl w:val="0"/>
          <w:numId w:val="9"/>
        </w:numPr>
        <w:shd w:val="clear" w:color="auto" w:fill="FFFFFF"/>
        <w:spacing w:before="100" w:beforeAutospacing="1" w:after="100" w:afterAutospacing="1"/>
        <w:ind w:left="945"/>
        <w:rPr>
          <w:rFonts w:ascii="Arial" w:eastAsia="Times New Roman" w:hAnsi="Arial" w:cs="Arial"/>
          <w:color w:val="222222"/>
          <w:sz w:val="19"/>
          <w:szCs w:val="19"/>
        </w:rPr>
      </w:pPr>
      <m:oMath>
        <m:sSub>
          <m:sSubPr>
            <m:ctrlPr>
              <w:rPr>
                <w:rFonts w:ascii="Cambria Math" w:eastAsia="Times New Roman" w:hAnsi="Cambria Math" w:cs="Arial"/>
                <w:i/>
                <w:color w:val="222222"/>
                <w:sz w:val="19"/>
                <w:szCs w:val="19"/>
              </w:rPr>
            </m:ctrlPr>
          </m:sSubPr>
          <m:e>
            <m:r>
              <m:rPr>
                <m:sty m:val="p"/>
              </m:rPr>
              <w:rPr>
                <w:rFonts w:ascii="Cambria Math" w:eastAsia="Times New Roman" w:hAnsi="Cambria Math" w:cs="Arial"/>
                <w:color w:val="222222"/>
                <w:sz w:val="19"/>
                <w:szCs w:val="19"/>
              </w:rPr>
              <m:t>F</m:t>
            </m:r>
            <m:r>
              <w:rPr>
                <w:rFonts w:ascii="Cambria Math" w:eastAsia="Times New Roman" w:hAnsi="Cambria Math" w:cs="Arial"/>
                <w:color w:val="222222"/>
                <w:sz w:val="19"/>
                <w:szCs w:val="19"/>
              </w:rPr>
              <m:t>1</m:t>
            </m:r>
          </m:e>
          <m:sub>
            <m:r>
              <w:rPr>
                <w:rFonts w:ascii="Cambria Math" w:eastAsia="Times New Roman" w:hAnsi="Cambria Math" w:cs="Arial"/>
                <w:color w:val="222222"/>
                <w:sz w:val="19"/>
                <w:szCs w:val="19"/>
              </w:rPr>
              <m:t>macro</m:t>
            </m:r>
          </m:sub>
        </m:sSub>
        <m:r>
          <w:rPr>
            <w:rFonts w:ascii="Cambria Math" w:eastAsia="Times New Roman" w:hAnsi="Cambria Math" w:cs="Arial"/>
            <w:color w:val="222222"/>
            <w:sz w:val="19"/>
            <w:szCs w:val="19"/>
          </w:rPr>
          <m:t xml:space="preserve">= </m:t>
        </m:r>
        <m:f>
          <m:fPr>
            <m:type m:val="lin"/>
            <m:ctrlPr>
              <w:rPr>
                <w:rFonts w:ascii="Cambria Math" w:eastAsia="Times New Roman" w:hAnsi="Cambria Math" w:cs="Arial"/>
                <w:i/>
                <w:color w:val="222222"/>
                <w:sz w:val="19"/>
                <w:szCs w:val="19"/>
              </w:rPr>
            </m:ctrlPr>
          </m:fPr>
          <m:num>
            <m:r>
              <w:rPr>
                <w:rFonts w:ascii="Cambria Math" w:eastAsia="Times New Roman" w:hAnsi="Cambria Math" w:cs="Arial"/>
                <w:color w:val="222222"/>
                <w:sz w:val="19"/>
                <w:szCs w:val="19"/>
              </w:rPr>
              <m:t>2*Mean</m:t>
            </m:r>
            <m:d>
              <m:dPr>
                <m:begChr m:val="["/>
                <m:endChr m:val="]"/>
                <m:ctrlPr>
                  <w:rPr>
                    <w:rFonts w:ascii="Cambria Math" w:eastAsia="Times New Roman" w:hAnsi="Cambria Math" w:cs="Arial"/>
                    <w:color w:val="222222"/>
                    <w:sz w:val="19"/>
                    <w:szCs w:val="19"/>
                  </w:rPr>
                </m:ctrlPr>
              </m:dPr>
              <m:e>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Precision</m:t>
                    </m:r>
                  </m:e>
                  <m:sub>
                    <m:r>
                      <w:rPr>
                        <w:rFonts w:ascii="Cambria Math" w:eastAsia="Times New Roman" w:hAnsi="Cambria Math" w:cs="Arial"/>
                        <w:color w:val="222222"/>
                        <w:sz w:val="19"/>
                        <w:szCs w:val="19"/>
                      </w:rPr>
                      <m:t>i</m:t>
                    </m:r>
                  </m:sub>
                </m:sSub>
              </m:e>
            </m:d>
            <m:r>
              <w:rPr>
                <w:rFonts w:ascii="Cambria Math" w:eastAsia="Times New Roman" w:hAnsi="Cambria Math" w:cs="Arial"/>
                <w:color w:val="222222"/>
                <w:sz w:val="19"/>
                <w:szCs w:val="19"/>
              </w:rPr>
              <m:t>*Mean</m:t>
            </m:r>
            <m:d>
              <m:dPr>
                <m:begChr m:val="["/>
                <m:endChr m:val="]"/>
                <m:ctrlPr>
                  <w:rPr>
                    <w:rFonts w:ascii="Cambria Math" w:eastAsia="Times New Roman" w:hAnsi="Cambria Math" w:cs="Arial"/>
                    <w:color w:val="222222"/>
                    <w:sz w:val="19"/>
                    <w:szCs w:val="19"/>
                  </w:rPr>
                </m:ctrlPr>
              </m:dPr>
              <m:e>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Recall</m:t>
                    </m:r>
                  </m:e>
                  <m:sub>
                    <m:r>
                      <w:rPr>
                        <w:rFonts w:ascii="Cambria Math" w:eastAsia="Times New Roman" w:hAnsi="Cambria Math" w:cs="Arial"/>
                        <w:color w:val="222222"/>
                        <w:sz w:val="19"/>
                        <w:szCs w:val="19"/>
                      </w:rPr>
                      <m:t>i</m:t>
                    </m:r>
                  </m:sub>
                </m:sSub>
              </m:e>
            </m:d>
            <m:r>
              <w:rPr>
                <w:rFonts w:ascii="Cambria Math" w:eastAsia="Times New Roman" w:hAnsi="Cambria Math" w:cs="Arial"/>
                <w:color w:val="222222"/>
                <w:sz w:val="19"/>
                <w:szCs w:val="19"/>
              </w:rPr>
              <m:t xml:space="preserve"> </m:t>
            </m:r>
          </m:num>
          <m:den>
            <m:d>
              <m:dPr>
                <m:ctrlPr>
                  <w:rPr>
                    <w:rFonts w:ascii="Cambria Math" w:eastAsia="Times New Roman" w:hAnsi="Cambria Math" w:cs="Arial"/>
                    <w:i/>
                    <w:color w:val="222222"/>
                    <w:sz w:val="19"/>
                    <w:szCs w:val="19"/>
                  </w:rPr>
                </m:ctrlPr>
              </m:dPr>
              <m:e>
                <m:r>
                  <w:rPr>
                    <w:rFonts w:ascii="Cambria Math" w:eastAsia="Times New Roman" w:hAnsi="Cambria Math" w:cs="Arial"/>
                    <w:color w:val="222222"/>
                    <w:sz w:val="19"/>
                    <w:szCs w:val="19"/>
                  </w:rPr>
                  <m:t>Mean</m:t>
                </m:r>
                <m:d>
                  <m:dPr>
                    <m:begChr m:val="["/>
                    <m:endChr m:val="]"/>
                    <m:ctrlPr>
                      <w:rPr>
                        <w:rFonts w:ascii="Cambria Math" w:eastAsia="Times New Roman" w:hAnsi="Cambria Math" w:cs="Arial"/>
                        <w:color w:val="222222"/>
                        <w:sz w:val="19"/>
                        <w:szCs w:val="19"/>
                      </w:rPr>
                    </m:ctrlPr>
                  </m:dPr>
                  <m:e>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Precision</m:t>
                        </m:r>
                      </m:e>
                      <m:sub>
                        <m:r>
                          <w:rPr>
                            <w:rFonts w:ascii="Cambria Math" w:eastAsia="Times New Roman" w:hAnsi="Cambria Math" w:cs="Arial"/>
                            <w:color w:val="222222"/>
                            <w:sz w:val="19"/>
                            <w:szCs w:val="19"/>
                          </w:rPr>
                          <m:t>i</m:t>
                        </m:r>
                      </m:sub>
                    </m:sSub>
                  </m:e>
                </m:d>
                <m:r>
                  <w:rPr>
                    <w:rFonts w:ascii="Cambria Math" w:eastAsia="Times New Roman" w:hAnsi="Cambria Math" w:cs="Arial"/>
                    <w:color w:val="222222"/>
                    <w:sz w:val="19"/>
                    <w:szCs w:val="19"/>
                  </w:rPr>
                  <m:t>+ Mean</m:t>
                </m:r>
                <m:d>
                  <m:dPr>
                    <m:begChr m:val="["/>
                    <m:endChr m:val="]"/>
                    <m:ctrlPr>
                      <w:rPr>
                        <w:rFonts w:ascii="Cambria Math" w:eastAsia="Times New Roman" w:hAnsi="Cambria Math" w:cs="Arial"/>
                        <w:color w:val="222222"/>
                        <w:sz w:val="19"/>
                        <w:szCs w:val="19"/>
                      </w:rPr>
                    </m:ctrlPr>
                  </m:dPr>
                  <m:e>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Recall</m:t>
                        </m:r>
                      </m:e>
                      <m:sub>
                        <m:r>
                          <w:rPr>
                            <w:rFonts w:ascii="Cambria Math" w:eastAsia="Times New Roman" w:hAnsi="Cambria Math" w:cs="Arial"/>
                            <w:color w:val="222222"/>
                            <w:sz w:val="19"/>
                            <w:szCs w:val="19"/>
                          </w:rPr>
                          <m:t>i</m:t>
                        </m:r>
                      </m:sub>
                    </m:sSub>
                  </m:e>
                </m:d>
              </m:e>
            </m:d>
          </m:den>
        </m:f>
        <m:r>
          <w:rPr>
            <w:rFonts w:ascii="Cambria Math" w:eastAsia="Times New Roman" w:hAnsi="Cambria Math" w:cs="Arial"/>
            <w:color w:val="222222"/>
            <w:sz w:val="19"/>
            <w:szCs w:val="19"/>
          </w:rPr>
          <m:t xml:space="preserve"> </m:t>
        </m:r>
      </m:oMath>
      <w:r w:rsidR="00E52998">
        <w:rPr>
          <w:rFonts w:ascii="Arial" w:eastAsia="Times New Roman" w:hAnsi="Arial" w:cs="Arial"/>
          <w:color w:val="222222"/>
          <w:sz w:val="19"/>
          <w:szCs w:val="19"/>
        </w:rPr>
        <w:t xml:space="preserve"> </w:t>
      </w:r>
      <w:r w:rsidR="00E52998">
        <w:rPr>
          <w:rFonts w:ascii="Arial" w:eastAsia="Times New Roman" w:hAnsi="Arial" w:cs="Arial"/>
          <w:color w:val="222222"/>
          <w:sz w:val="19"/>
          <w:szCs w:val="19"/>
        </w:rPr>
        <w:fldChar w:fldCharType="begin"/>
      </w:r>
      <w:r w:rsidR="00E80F9B">
        <w:rPr>
          <w:rFonts w:ascii="Arial" w:eastAsia="Times New Roman" w:hAnsi="Arial" w:cs="Arial"/>
          <w:color w:val="222222"/>
          <w:sz w:val="19"/>
          <w:szCs w:val="19"/>
        </w:rPr>
        <w:instrText xml:space="preserve"> ADDIN ZOTERO_ITEM CSL_CITATION {"citationID":"Zd87hoal","properties":{"formattedCitation":"{\\rtf \\super 10\\nosupersub{}}","plainCitation":"10"},"citationItems":[{"id":345,"uris":["http://zotero.org/users/local/FOPKHRFW/items/6ZZGU8C2"],"uri":["http://zotero.org/users/local/FOPKHRFW/items/6ZZGU8C2"],"itemData":{"id":345,"type":"article-journal","title":"A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00E52998">
        <w:rPr>
          <w:rFonts w:ascii="Arial" w:eastAsia="Times New Roman" w:hAnsi="Arial" w:cs="Arial"/>
          <w:color w:val="222222"/>
          <w:sz w:val="19"/>
          <w:szCs w:val="19"/>
        </w:rPr>
        <w:fldChar w:fldCharType="separate"/>
      </w:r>
      <w:r w:rsidR="00E80F9B" w:rsidRPr="00E80F9B">
        <w:rPr>
          <w:rFonts w:ascii="Arial" w:eastAsia="Times New Roman" w:hAnsi="Arial" w:cs="Arial"/>
          <w:color w:val="000000"/>
          <w:sz w:val="19"/>
          <w:vertAlign w:val="superscript"/>
        </w:rPr>
        <w:t>10</w:t>
      </w:r>
      <w:r w:rsidR="00E52998">
        <w:rPr>
          <w:rFonts w:ascii="Arial" w:eastAsia="Times New Roman" w:hAnsi="Arial" w:cs="Arial"/>
          <w:color w:val="222222"/>
          <w:sz w:val="19"/>
          <w:szCs w:val="19"/>
        </w:rPr>
        <w:fldChar w:fldCharType="end"/>
      </w:r>
    </w:p>
    <w:p w14:paraId="558C9DE8" w14:textId="52FBFC2F" w:rsidR="00E52998" w:rsidRPr="003C5C57" w:rsidRDefault="00311774" w:rsidP="003F6EA0">
      <w:r>
        <w:t>w</w:t>
      </w:r>
      <w:r w:rsidR="00E52998" w:rsidRPr="003F6EA0">
        <w:t>e picked the first one.</w:t>
      </w:r>
    </w:p>
    <w:p w14:paraId="7320301A" w14:textId="4A7ABF06" w:rsidR="00460421" w:rsidRDefault="00460421" w:rsidP="00315216"/>
    <w:p w14:paraId="61BB309B" w14:textId="1277217F" w:rsidR="005346B9" w:rsidRDefault="005346B9" w:rsidP="005346B9">
      <w:pPr>
        <w:pStyle w:val="Heading3"/>
      </w:pPr>
      <w:r>
        <w:t>Statistical analysis and data availability</w:t>
      </w:r>
    </w:p>
    <w:p w14:paraId="13885A74" w14:textId="77777777" w:rsidR="00B664DB" w:rsidRPr="0098024D" w:rsidRDefault="00B664DB" w:rsidP="00B664DB">
      <w:r>
        <w:t xml:space="preserve">All statistical analyses were performed in R. </w:t>
      </w:r>
      <w:r w:rsidRPr="0098024D">
        <w:t xml:space="preserve">All processed data and analysis scripts are available on github: </w:t>
      </w:r>
      <w:hyperlink r:id="rId9" w:history="1">
        <w:r w:rsidRPr="0098024D">
          <w:rPr>
            <w:rStyle w:val="Hyperlink"/>
          </w:rPr>
          <w:t>https://github.com/umutcaglar/ecoli_multiple_growth_conditions</w:t>
        </w:r>
      </w:hyperlink>
    </w:p>
    <w:p w14:paraId="654490E2" w14:textId="053B550C" w:rsidR="005346B9" w:rsidRDefault="00B664DB" w:rsidP="00315216">
      <w:r w:rsidRPr="0098024D">
        <w:rPr>
          <w:color w:val="000000" w:themeColor="text1"/>
        </w:rPr>
        <w:t>Raw Illumina read data and processed files of read counts per gene and normalized expression levels per gene have been deposited in the NCBI GEO database</w:t>
      </w:r>
      <w:r w:rsidRPr="0098024D">
        <w:rPr>
          <w:color w:val="000000" w:themeColor="text1"/>
        </w:rPr>
        <w:fldChar w:fldCharType="begin"/>
      </w:r>
      <w:r w:rsidR="00AA7107">
        <w:rPr>
          <w:color w:val="000000" w:themeColor="text1"/>
        </w:rPr>
        <w:instrText xml:space="preserve"> ADDIN ZOTERO_ITEM CSL_CITATION {"citationID":"24sab05ser","properties":{"formattedCitation":"{\\rtf \\super 47\\nosupersub{}}","plainCitation":"47"},"citationItems":[{"id":86,"uris":["http://zotero.org/users/2021925/items/B97RCM4V"],"uri":["http://zotero.org/users/2021925/items/B97RCM4V"],"itemData":{"id":86,"type":"article-journal","title":"NCBI GEO: archive for functional genomics data sets--update","container-title":"Nucleic Acids Research","page":"D991-995","volume":"41","issue":"Database issue","source":"NCBI PubMed","abstract":"The Gene Expression Omnibus (GEO, http://www.ncbi.nlm.nih.gov/geo/) is an international public repository for high-throughput microarray and next-generation sequence functional genomic data sets submitted by the research community. The resource supports archiving of raw data, processed data and metadata which are indexed, cross-linked and searchable. All data are freely available for download in a variety of formats. GEO also provides several web-based tools and strategies to assist users to query, analyse and visualize data. This article reports current status and recent database developments, including the release of GEO2R, an R-based web application that helps users analyse GEO data.","DOI":"10.1093/nar/gks1193","ISSN":"1362-4962","note":"PMID: 23193258 \nPMCID: PMC3531084","shortTitle":"NCBI GEO","journalAbbreviation":"Nucleic Acids Res.","language":"eng","author":[{"family":"Barrett","given":"Tanya"},{"family":"Wilhite","given":"Stephen E."},{"family":"Ledoux","given":"Pierre"},{"family":"Evangelista","given":"Carlos"},{"family":"Kim","given":"Irene F."},{"family":"Tomashevsky","given":"Maxim"},{"family":"Marshall","given":"Kimberly A."},{"family":"Phillippy","given":"Katherine H."},{"family":"Sherman","given":"Patti M."},{"family":"Holko","given":"Michelle"},{"family":"Yefanov","given":"Andrey"},{"family":"Lee","given":"Hyeseung"},{"family":"Zhang","given":"Naigong"},{"family":"Robertson","given":"Cynthia L."},{"family":"Serova","given":"Nadezhda"},{"family":"Davis","given":"Sean"},{"family":"Soboleva","given":"Alexandra"}],"issued":{"date-parts":[["2013",1]]}}}],"schema":"https://github.com/citation-style-language/schema/raw/master/csl-citation.json"} </w:instrText>
      </w:r>
      <w:r w:rsidRPr="0098024D">
        <w:rPr>
          <w:color w:val="000000" w:themeColor="text1"/>
        </w:rPr>
        <w:fldChar w:fldCharType="separate"/>
      </w:r>
      <w:r w:rsidR="00AA7107" w:rsidRPr="00AA7107">
        <w:rPr>
          <w:rFonts w:ascii="Calibri" w:eastAsia="Times New Roman" w:cs="Times New Roman"/>
          <w:color w:val="000000"/>
          <w:vertAlign w:val="superscript"/>
        </w:rPr>
        <w:t>47</w:t>
      </w:r>
      <w:r w:rsidRPr="0098024D">
        <w:rPr>
          <w:color w:val="000000" w:themeColor="text1"/>
        </w:rPr>
        <w:fldChar w:fldCharType="end"/>
      </w:r>
      <w:r w:rsidRPr="0098024D">
        <w:rPr>
          <w:color w:val="000000" w:themeColor="text1"/>
        </w:rPr>
        <w:t xml:space="preserve">  (accession GSE67402 for the glucose time-course previously published</w:t>
      </w:r>
      <w:r w:rsidRPr="0098024D">
        <w:rPr>
          <w:color w:val="000000" w:themeColor="text1"/>
        </w:rPr>
        <w:fldChar w:fldCharType="begin"/>
      </w:r>
      <w:r w:rsidR="00B637E0">
        <w:rPr>
          <w:color w:val="000000" w:themeColor="text1"/>
        </w:rPr>
        <w:instrText xml:space="preserve"> ADDIN ZOTERO_ITEM CSL_CITATION {"citationID":"2j1cuvgc1r","properties":{"formattedCitation":"{\\rtf \\super 7\\nosupersub{}}","plainCitation":"7"},"citationItems":[{"id":258,"uris":["http://zotero.org/users/local/FOPKHRFW/items/MV3KWPUV"],"uri":["http://zotero.org/users/local/FOPKHRFW/items/MV3KWPUV"],"itemData":{"id":258,"type":"article-journal","title":"Controlled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98024D">
        <w:rPr>
          <w:color w:val="000000" w:themeColor="text1"/>
        </w:rPr>
        <w:fldChar w:fldCharType="separate"/>
      </w:r>
      <w:r w:rsidR="00B637E0" w:rsidRPr="00B637E0">
        <w:rPr>
          <w:rFonts w:ascii="Calibri" w:eastAsia="Times New Roman" w:cs="Times New Roman"/>
          <w:color w:val="000000"/>
          <w:vertAlign w:val="superscript"/>
        </w:rPr>
        <w:t>7</w:t>
      </w:r>
      <w:r w:rsidRPr="0098024D">
        <w:rPr>
          <w:color w:val="000000" w:themeColor="text1"/>
        </w:rPr>
        <w:fldChar w:fldCharType="end"/>
      </w:r>
      <w:r w:rsidRPr="0098024D">
        <w:rPr>
          <w:color w:val="000000" w:themeColor="text1"/>
        </w:rPr>
        <w:t xml:space="preserve">, </w:t>
      </w:r>
      <w:r w:rsidRPr="003309CB">
        <w:rPr>
          <w:color w:val="000000" w:themeColor="text1"/>
        </w:rPr>
        <w:t xml:space="preserve">accession </w:t>
      </w:r>
      <w:r w:rsidRPr="003309CB">
        <w:t>GSE94117</w:t>
      </w:r>
      <w:r w:rsidRPr="0098024D">
        <w:rPr>
          <w:color w:val="000000" w:themeColor="text1"/>
        </w:rPr>
        <w:t xml:space="preserve"> for all other experiments). The mass spectrometry proteomics data have been deposited to the ProteomeXchange Consortium via the PRIDE partner repository</w:t>
      </w:r>
      <w:r w:rsidRPr="0098024D">
        <w:rPr>
          <w:color w:val="000000" w:themeColor="text1"/>
        </w:rPr>
        <w:fldChar w:fldCharType="begin"/>
      </w:r>
      <w:r w:rsidR="00AA7107">
        <w:rPr>
          <w:color w:val="000000" w:themeColor="text1"/>
        </w:rPr>
        <w:instrText xml:space="preserve"> ADDIN ZOTERO_ITEM CSL_CITATION {"citationID":"j56n0lqhe","properties":{"formattedCitation":"{\\rtf \\super 48\\nosupersub{}}","plainCitation":"48"},"citationItems":[{"id":207,"uris":["http://zotero.org/users/2021925/items/Q4T8UX3T"],"uri":["http://zotero.org/users/2021925/items/Q4T8UX3T"],"itemData":{"id":207,"type":"article-journal","title":"ProteomeXchange provides globally coordinated proteomics data submission and dissemination","container-title":"Nature Biotechnology","page":"223-226","volume":"32","issue":"3","source":"PubMed","DOI":"10.1038/nbt.2839","ISSN":"1546-1696","note":"PMID: 24727771\nPMCID: PMC3986813","journalAbbreviation":"Nat. Biotechnol.","language":"eng","author":[{"family":"Vizcaíno","given":"Juan A."},{"family":"Deutsch","given":"Eric W."},{"family":"Wang","given":"Rui"},{"family":"Csordas","given":"Attila"},{"family":"Reisinger","given":"Florian"},{"family":"Ríos","given":"Daniel"},{"family":"Dianes","given":"José A."},{"family":"Sun","given":"Zhi"},{"family":"Farrah","given":"Terry"},{"family":"Bandeira","given":"Nuno"},{"family":"Binz","given":"Pierre-Alain"},{"family":"Xenarios","given":"Ioannis"},{"family":"Eisenacher","given":"Martin"},{"family":"Mayer","given":"Gerhard"},{"family":"Gatto","given":"Laurent"},{"family":"Campos","given":"Alex"},{"family":"Chalkley","given":"Robert J."},{"family":"Kraus","given":"Hans-Joachim"},{"family":"Albar","given":"Juan Pablo"},{"family":"Martinez-Bartolomé","given":"Salvador"},{"family":"Apweiler","given":"Rolf"},{"family":"Omenn","given":"Gilbert S."},{"family":"Martens","given":"Lennart"},{"family":"Jones","given":"Andrew R."},{"family":"Hermjakob","given":"Henning"}],"issued":{"date-parts":[["2014",3]]}}}],"schema":"https://github.com/citation-style-language/schema/raw/master/csl-citation.json"} </w:instrText>
      </w:r>
      <w:r w:rsidRPr="0098024D">
        <w:rPr>
          <w:color w:val="000000" w:themeColor="text1"/>
        </w:rPr>
        <w:fldChar w:fldCharType="separate"/>
      </w:r>
      <w:r w:rsidR="00AA7107" w:rsidRPr="00AA7107">
        <w:rPr>
          <w:rFonts w:ascii="Calibri" w:eastAsia="Times New Roman" w:cs="Times New Roman"/>
          <w:color w:val="000000"/>
          <w:vertAlign w:val="superscript"/>
        </w:rPr>
        <w:t>48</w:t>
      </w:r>
      <w:r w:rsidRPr="0098024D">
        <w:rPr>
          <w:color w:val="000000" w:themeColor="text1"/>
        </w:rPr>
        <w:fldChar w:fldCharType="end"/>
      </w:r>
      <w:r w:rsidRPr="0098024D">
        <w:rPr>
          <w:color w:val="000000" w:themeColor="text1"/>
        </w:rPr>
        <w:t xml:space="preserve"> (accession PXD002140 for the glucose time-course previously published</w:t>
      </w:r>
      <w:r w:rsidRPr="0098024D">
        <w:rPr>
          <w:color w:val="000000" w:themeColor="text1"/>
        </w:rPr>
        <w:fldChar w:fldCharType="begin"/>
      </w:r>
      <w:r w:rsidR="00B637E0">
        <w:rPr>
          <w:color w:val="000000" w:themeColor="text1"/>
        </w:rPr>
        <w:instrText xml:space="preserve"> ADDIN ZOTERO_ITEM CSL_CITATION {"citationID":"E5hn6YE5","properties":{"formattedCitation":"{\\rtf \\super 7\\nosupersub{}}","plainCitation":"7"},"citationItems":[{"id":258,"uris":["http://zotero.org/users/local/FOPKHRFW/items/MV3KWPUV"],"uri":["http://zotero.org/users/local/FOPKHRFW/items/MV3KWPUV"],"itemData":{"id":258,"type":"article-journal","title":"Controlled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98024D">
        <w:rPr>
          <w:color w:val="000000" w:themeColor="text1"/>
        </w:rPr>
        <w:fldChar w:fldCharType="separate"/>
      </w:r>
      <w:r w:rsidR="00B637E0" w:rsidRPr="00B637E0">
        <w:rPr>
          <w:rFonts w:ascii="Calibri" w:eastAsia="Times New Roman" w:cs="Times New Roman"/>
          <w:color w:val="000000"/>
          <w:vertAlign w:val="superscript"/>
        </w:rPr>
        <w:t>7</w:t>
      </w:r>
      <w:r w:rsidRPr="0098024D">
        <w:rPr>
          <w:color w:val="000000" w:themeColor="text1"/>
        </w:rPr>
        <w:fldChar w:fldCharType="end"/>
      </w:r>
      <w:r w:rsidRPr="0098024D">
        <w:rPr>
          <w:color w:val="000000" w:themeColor="text1"/>
        </w:rPr>
        <w:t>, accession PXD005721 for all other experiments</w:t>
      </w:r>
      <w:r>
        <w:rPr>
          <w:color w:val="000000" w:themeColor="text1"/>
        </w:rPr>
        <w:t>.</w:t>
      </w:r>
    </w:p>
    <w:p w14:paraId="3C8FCF43" w14:textId="77777777" w:rsidR="00F21378" w:rsidRDefault="00F21378" w:rsidP="00315216">
      <w:pPr>
        <w:pStyle w:val="Heading2"/>
      </w:pPr>
    </w:p>
    <w:p w14:paraId="5F0E86DB" w14:textId="2D509A84" w:rsidR="00315216" w:rsidRPr="00315216" w:rsidRDefault="00315216" w:rsidP="00315216">
      <w:pPr>
        <w:pStyle w:val="Heading2"/>
      </w:pPr>
      <w:r>
        <w:t>References</w:t>
      </w:r>
    </w:p>
    <w:p w14:paraId="5FE70FCC" w14:textId="77777777" w:rsidR="00AA7107" w:rsidRPr="00AA7107" w:rsidRDefault="000717DC" w:rsidP="00AA7107">
      <w:pPr>
        <w:pStyle w:val="Bibliography"/>
        <w:rPr>
          <w:rFonts w:ascii="Calibri"/>
        </w:rPr>
      </w:pPr>
      <w:r>
        <w:rPr>
          <w:rFonts w:ascii="Calibri"/>
        </w:rPr>
        <w:fldChar w:fldCharType="begin"/>
      </w:r>
      <w:r w:rsidR="00C77470">
        <w:rPr>
          <w:rFonts w:ascii="Calibri"/>
        </w:rPr>
        <w:instrText xml:space="preserve"> ADDIN ZOTERO_BIBL {"custom":[]} CSL_BIBLIOGRAPHY </w:instrText>
      </w:r>
      <w:r>
        <w:rPr>
          <w:rFonts w:ascii="Calibri"/>
        </w:rPr>
        <w:fldChar w:fldCharType="separate"/>
      </w:r>
      <w:r w:rsidR="00AA7107" w:rsidRPr="00AA7107">
        <w:rPr>
          <w:rFonts w:ascii="Calibri"/>
        </w:rPr>
        <w:t>1.</w:t>
      </w:r>
      <w:r w:rsidR="00AA7107" w:rsidRPr="00AA7107">
        <w:rPr>
          <w:rFonts w:ascii="Calibri"/>
        </w:rPr>
        <w:tab/>
        <w:t xml:space="preserve">Kim, M., Rai, N., Zorraquino, V. &amp; Tagkopoulos, I. Multi-omics integration accurately predicts cellular state in unexplored conditions for Escherichia coli. </w:t>
      </w:r>
      <w:r w:rsidR="00AA7107" w:rsidRPr="00AA7107">
        <w:rPr>
          <w:rFonts w:ascii="Calibri"/>
          <w:i/>
          <w:iCs/>
        </w:rPr>
        <w:t>Nat. Commun.</w:t>
      </w:r>
      <w:r w:rsidR="00AA7107" w:rsidRPr="00AA7107">
        <w:rPr>
          <w:rFonts w:ascii="Calibri"/>
        </w:rPr>
        <w:t xml:space="preserve"> </w:t>
      </w:r>
      <w:r w:rsidR="00AA7107" w:rsidRPr="00AA7107">
        <w:rPr>
          <w:rFonts w:ascii="Calibri"/>
          <w:b/>
          <w:bCs/>
        </w:rPr>
        <w:t>7,</w:t>
      </w:r>
      <w:r w:rsidR="00AA7107" w:rsidRPr="00AA7107">
        <w:rPr>
          <w:rFonts w:ascii="Calibri"/>
        </w:rPr>
        <w:t xml:space="preserve"> (2016).</w:t>
      </w:r>
    </w:p>
    <w:p w14:paraId="3E55ED8F" w14:textId="77777777" w:rsidR="00AA7107" w:rsidRPr="00AA7107" w:rsidRDefault="00AA7107" w:rsidP="00AA7107">
      <w:pPr>
        <w:pStyle w:val="Bibliography"/>
        <w:rPr>
          <w:rFonts w:ascii="Calibri"/>
        </w:rPr>
      </w:pPr>
      <w:r w:rsidRPr="00AA7107">
        <w:rPr>
          <w:rFonts w:ascii="Calibri"/>
        </w:rPr>
        <w:t>2.</w:t>
      </w:r>
      <w:r w:rsidRPr="00AA7107">
        <w:rPr>
          <w:rFonts w:ascii="Calibri"/>
        </w:rPr>
        <w:tab/>
        <w:t xml:space="preserve">Leek, J. T. </w:t>
      </w:r>
      <w:r w:rsidRPr="00AA7107">
        <w:rPr>
          <w:rFonts w:ascii="Calibri"/>
          <w:i/>
          <w:iCs/>
        </w:rPr>
        <w:t>et al.</w:t>
      </w:r>
      <w:r w:rsidRPr="00AA7107">
        <w:rPr>
          <w:rFonts w:ascii="Calibri"/>
        </w:rPr>
        <w:t xml:space="preserve"> Tackling the widespread and critical impact of batch effects in high-throughput data. </w:t>
      </w:r>
      <w:r w:rsidRPr="00AA7107">
        <w:rPr>
          <w:rFonts w:ascii="Calibri"/>
          <w:i/>
          <w:iCs/>
        </w:rPr>
        <w:t>Nat. Rev. Genet.</w:t>
      </w:r>
      <w:r w:rsidRPr="00AA7107">
        <w:rPr>
          <w:rFonts w:ascii="Calibri"/>
        </w:rPr>
        <w:t xml:space="preserve"> </w:t>
      </w:r>
      <w:r w:rsidRPr="00AA7107">
        <w:rPr>
          <w:rFonts w:ascii="Calibri"/>
          <w:b/>
          <w:bCs/>
        </w:rPr>
        <w:t>11,</w:t>
      </w:r>
      <w:r w:rsidRPr="00AA7107">
        <w:rPr>
          <w:rFonts w:ascii="Calibri"/>
        </w:rPr>
        <w:t xml:space="preserve"> (2010).</w:t>
      </w:r>
    </w:p>
    <w:p w14:paraId="018768BC" w14:textId="77777777" w:rsidR="00AA7107" w:rsidRPr="00AA7107" w:rsidRDefault="00AA7107" w:rsidP="00AA7107">
      <w:pPr>
        <w:pStyle w:val="Bibliography"/>
        <w:rPr>
          <w:rFonts w:ascii="Calibri"/>
        </w:rPr>
      </w:pPr>
      <w:r w:rsidRPr="00AA7107">
        <w:rPr>
          <w:rFonts w:ascii="Calibri"/>
        </w:rPr>
        <w:t>3.</w:t>
      </w:r>
      <w:r w:rsidRPr="00AA7107">
        <w:rPr>
          <w:rFonts w:ascii="Calibri"/>
        </w:rPr>
        <w:tab/>
        <w:t xml:space="preserve">Scharpf, R. B. </w:t>
      </w:r>
      <w:r w:rsidRPr="00AA7107">
        <w:rPr>
          <w:rFonts w:ascii="Calibri"/>
          <w:i/>
          <w:iCs/>
        </w:rPr>
        <w:t>et al.</w:t>
      </w:r>
      <w:r w:rsidRPr="00AA7107">
        <w:rPr>
          <w:rFonts w:ascii="Calibri"/>
        </w:rPr>
        <w:t xml:space="preserve"> A multilevel model to address batch effects in copy number estimation using SNP arrays. </w:t>
      </w:r>
      <w:r w:rsidRPr="00AA7107">
        <w:rPr>
          <w:rFonts w:ascii="Calibri"/>
          <w:i/>
          <w:iCs/>
        </w:rPr>
        <w:t>Biostat. Oxf. Engl.</w:t>
      </w:r>
      <w:r w:rsidRPr="00AA7107">
        <w:rPr>
          <w:rFonts w:ascii="Calibri"/>
        </w:rPr>
        <w:t xml:space="preserve"> </w:t>
      </w:r>
      <w:r w:rsidRPr="00AA7107">
        <w:rPr>
          <w:rFonts w:ascii="Calibri"/>
          <w:b/>
          <w:bCs/>
        </w:rPr>
        <w:t>12,</w:t>
      </w:r>
      <w:r w:rsidRPr="00AA7107">
        <w:rPr>
          <w:rFonts w:ascii="Calibri"/>
        </w:rPr>
        <w:t xml:space="preserve"> 33–50 (2011).</w:t>
      </w:r>
    </w:p>
    <w:p w14:paraId="42C9A959" w14:textId="77777777" w:rsidR="00AA7107" w:rsidRPr="00AA7107" w:rsidRDefault="00AA7107" w:rsidP="00AA7107">
      <w:pPr>
        <w:pStyle w:val="Bibliography"/>
        <w:rPr>
          <w:rFonts w:ascii="Calibri"/>
        </w:rPr>
      </w:pPr>
      <w:r w:rsidRPr="00AA7107">
        <w:rPr>
          <w:rFonts w:ascii="Calibri"/>
        </w:rPr>
        <w:t>4.</w:t>
      </w:r>
      <w:r w:rsidRPr="00AA7107">
        <w:rPr>
          <w:rFonts w:ascii="Calibri"/>
        </w:rPr>
        <w:tab/>
        <w:t xml:space="preserve">Brandes, A. </w:t>
      </w:r>
      <w:r w:rsidRPr="00AA7107">
        <w:rPr>
          <w:rFonts w:ascii="Calibri"/>
          <w:i/>
          <w:iCs/>
        </w:rPr>
        <w:t>et al.</w:t>
      </w:r>
      <w:r w:rsidRPr="00AA7107">
        <w:rPr>
          <w:rFonts w:ascii="Calibri"/>
        </w:rPr>
        <w:t xml:space="preserve"> Inferring Carbon Sources from Gene Expression Profiles Using Metabolic Flux Models. </w:t>
      </w:r>
      <w:r w:rsidRPr="00AA7107">
        <w:rPr>
          <w:rFonts w:ascii="Calibri"/>
          <w:i/>
          <w:iCs/>
        </w:rPr>
        <w:t>PLOS ONE</w:t>
      </w:r>
      <w:r w:rsidRPr="00AA7107">
        <w:rPr>
          <w:rFonts w:ascii="Calibri"/>
        </w:rPr>
        <w:t xml:space="preserve"> </w:t>
      </w:r>
      <w:r w:rsidRPr="00AA7107">
        <w:rPr>
          <w:rFonts w:ascii="Calibri"/>
          <w:b/>
          <w:bCs/>
        </w:rPr>
        <w:t>7,</w:t>
      </w:r>
      <w:r w:rsidRPr="00AA7107">
        <w:rPr>
          <w:rFonts w:ascii="Calibri"/>
        </w:rPr>
        <w:t xml:space="preserve"> e36947 (2012).</w:t>
      </w:r>
    </w:p>
    <w:p w14:paraId="4D7285E3" w14:textId="77777777" w:rsidR="00AA7107" w:rsidRPr="00AA7107" w:rsidRDefault="00AA7107" w:rsidP="00AA7107">
      <w:pPr>
        <w:pStyle w:val="Bibliography"/>
        <w:rPr>
          <w:rFonts w:ascii="Calibri"/>
        </w:rPr>
      </w:pPr>
      <w:r w:rsidRPr="00AA7107">
        <w:rPr>
          <w:rFonts w:ascii="Calibri"/>
        </w:rPr>
        <w:lastRenderedPageBreak/>
        <w:t>5.</w:t>
      </w:r>
      <w:r w:rsidRPr="00AA7107">
        <w:rPr>
          <w:rFonts w:ascii="Calibri"/>
        </w:rPr>
        <w:tab/>
        <w:t xml:space="preserve">Sridhara, V. </w:t>
      </w:r>
      <w:r w:rsidRPr="00AA7107">
        <w:rPr>
          <w:rFonts w:ascii="Calibri"/>
          <w:i/>
          <w:iCs/>
        </w:rPr>
        <w:t>et al.</w:t>
      </w:r>
      <w:r w:rsidRPr="00AA7107">
        <w:rPr>
          <w:rFonts w:ascii="Calibri"/>
        </w:rPr>
        <w:t xml:space="preserve"> Predicting Growth Conditions from Internal Metabolic Fluxes in an In-Silico Model of E. coli. </w:t>
      </w:r>
      <w:r w:rsidRPr="00AA7107">
        <w:rPr>
          <w:rFonts w:ascii="Calibri"/>
          <w:i/>
          <w:iCs/>
        </w:rPr>
        <w:t>PLOS ONE</w:t>
      </w:r>
      <w:r w:rsidRPr="00AA7107">
        <w:rPr>
          <w:rFonts w:ascii="Calibri"/>
        </w:rPr>
        <w:t xml:space="preserve"> </w:t>
      </w:r>
      <w:r w:rsidRPr="00AA7107">
        <w:rPr>
          <w:rFonts w:ascii="Calibri"/>
          <w:b/>
          <w:bCs/>
        </w:rPr>
        <w:t>9,</w:t>
      </w:r>
      <w:r w:rsidRPr="00AA7107">
        <w:rPr>
          <w:rFonts w:ascii="Calibri"/>
        </w:rPr>
        <w:t xml:space="preserve"> e114608 (2014).</w:t>
      </w:r>
    </w:p>
    <w:p w14:paraId="3D873081" w14:textId="77777777" w:rsidR="00AA7107" w:rsidRPr="00AA7107" w:rsidRDefault="00AA7107" w:rsidP="00AA7107">
      <w:pPr>
        <w:pStyle w:val="Bibliography"/>
        <w:rPr>
          <w:rFonts w:ascii="Calibri"/>
        </w:rPr>
      </w:pPr>
      <w:r w:rsidRPr="00AA7107">
        <w:rPr>
          <w:rFonts w:ascii="Calibri"/>
        </w:rPr>
        <w:t>6.</w:t>
      </w:r>
      <w:r w:rsidRPr="00AA7107">
        <w:rPr>
          <w:rFonts w:ascii="Calibri"/>
        </w:rPr>
        <w:tab/>
        <w:t xml:space="preserve">Caglar, M. U. </w:t>
      </w:r>
      <w:r w:rsidRPr="00AA7107">
        <w:rPr>
          <w:rFonts w:ascii="Calibri"/>
          <w:i/>
          <w:iCs/>
        </w:rPr>
        <w:t>et al.</w:t>
      </w:r>
      <w:r w:rsidRPr="00AA7107">
        <w:rPr>
          <w:rFonts w:ascii="Calibri"/>
        </w:rPr>
        <w:t xml:space="preserve"> The E. coli molecular phenotype under different growth conditions. </w:t>
      </w:r>
      <w:r w:rsidRPr="00AA7107">
        <w:rPr>
          <w:rFonts w:ascii="Calibri"/>
          <w:i/>
          <w:iCs/>
        </w:rPr>
        <w:t>Sci. Rep.</w:t>
      </w:r>
      <w:r w:rsidRPr="00AA7107">
        <w:rPr>
          <w:rFonts w:ascii="Calibri"/>
        </w:rPr>
        <w:t xml:space="preserve"> </w:t>
      </w:r>
      <w:r w:rsidRPr="00AA7107">
        <w:rPr>
          <w:rFonts w:ascii="Calibri"/>
          <w:b/>
          <w:bCs/>
        </w:rPr>
        <w:t>7,</w:t>
      </w:r>
      <w:r w:rsidRPr="00AA7107">
        <w:rPr>
          <w:rFonts w:ascii="Calibri"/>
        </w:rPr>
        <w:t xml:space="preserve"> 45303 (2017).</w:t>
      </w:r>
    </w:p>
    <w:p w14:paraId="065C92F1" w14:textId="77777777" w:rsidR="00AA7107" w:rsidRPr="00AA7107" w:rsidRDefault="00AA7107" w:rsidP="00AA7107">
      <w:pPr>
        <w:pStyle w:val="Bibliography"/>
        <w:rPr>
          <w:rFonts w:ascii="Calibri"/>
        </w:rPr>
      </w:pPr>
      <w:r w:rsidRPr="00AA7107">
        <w:rPr>
          <w:rFonts w:ascii="Calibri"/>
        </w:rPr>
        <w:t>7.</w:t>
      </w:r>
      <w:r w:rsidRPr="00AA7107">
        <w:rPr>
          <w:rFonts w:ascii="Calibri"/>
        </w:rPr>
        <w:tab/>
        <w:t xml:space="preserve">Houser, J. R. </w:t>
      </w:r>
      <w:r w:rsidRPr="00AA7107">
        <w:rPr>
          <w:rFonts w:ascii="Calibri"/>
          <w:i/>
          <w:iCs/>
        </w:rPr>
        <w:t>et al.</w:t>
      </w:r>
      <w:r w:rsidRPr="00AA7107">
        <w:rPr>
          <w:rFonts w:ascii="Calibri"/>
        </w:rPr>
        <w:t xml:space="preserve"> Controlled Measurement and Comparative Analysis of Cellular Components in E . coli Reveals Broad Regulatory Changes in Response to Glucose Starvation. </w:t>
      </w:r>
      <w:r w:rsidRPr="00AA7107">
        <w:rPr>
          <w:rFonts w:ascii="Calibri"/>
          <w:i/>
          <w:iCs/>
        </w:rPr>
        <w:t>PLOS Comput Biol</w:t>
      </w:r>
      <w:r w:rsidRPr="00AA7107">
        <w:rPr>
          <w:rFonts w:ascii="Calibri"/>
        </w:rPr>
        <w:t xml:space="preserve"> </w:t>
      </w:r>
      <w:r w:rsidRPr="00AA7107">
        <w:rPr>
          <w:rFonts w:ascii="Calibri"/>
          <w:b/>
          <w:bCs/>
        </w:rPr>
        <w:t>11,</w:t>
      </w:r>
      <w:r w:rsidRPr="00AA7107">
        <w:rPr>
          <w:rFonts w:ascii="Calibri"/>
        </w:rPr>
        <w:t xml:space="preserve"> e1004400 (2015).</w:t>
      </w:r>
    </w:p>
    <w:p w14:paraId="287DE55E" w14:textId="77777777" w:rsidR="00AA7107" w:rsidRPr="00AA7107" w:rsidRDefault="00AA7107" w:rsidP="00AA7107">
      <w:pPr>
        <w:pStyle w:val="Bibliography"/>
        <w:rPr>
          <w:rFonts w:ascii="Calibri"/>
        </w:rPr>
      </w:pPr>
      <w:r w:rsidRPr="00AA7107">
        <w:rPr>
          <w:rFonts w:ascii="Calibri"/>
        </w:rPr>
        <w:t>8.</w:t>
      </w:r>
      <w:r w:rsidRPr="00AA7107">
        <w:rPr>
          <w:rFonts w:ascii="Calibri"/>
        </w:rPr>
        <w:tab/>
        <w:t xml:space="preserve">Meyer, D. &amp; Wien, T. U. </w:t>
      </w:r>
      <w:r w:rsidRPr="00AA7107">
        <w:rPr>
          <w:rFonts w:ascii="Calibri"/>
          <w:i/>
          <w:iCs/>
        </w:rPr>
        <w:t>Support Vector Machines. The Interface to libsvm in package e1071. Online-Documentation of the package e1071 for "R</w:t>
      </w:r>
      <w:r w:rsidRPr="00AA7107">
        <w:rPr>
          <w:rFonts w:ascii="Calibri"/>
        </w:rPr>
        <w:t>. (2001).</w:t>
      </w:r>
    </w:p>
    <w:p w14:paraId="00D51B5F" w14:textId="77777777" w:rsidR="00AA7107" w:rsidRPr="00AA7107" w:rsidRDefault="00AA7107" w:rsidP="00AA7107">
      <w:pPr>
        <w:pStyle w:val="Bibliography"/>
        <w:rPr>
          <w:rFonts w:ascii="Calibri"/>
        </w:rPr>
      </w:pPr>
      <w:r w:rsidRPr="00AA7107">
        <w:rPr>
          <w:rFonts w:ascii="Calibri"/>
        </w:rPr>
        <w:t>9.</w:t>
      </w:r>
      <w:r w:rsidRPr="00AA7107">
        <w:rPr>
          <w:rFonts w:ascii="Calibri"/>
        </w:rPr>
        <w:tab/>
        <w:t xml:space="preserve">Liaw, A. &amp; Wiener, M. Classification and Regression by randomForest. </w:t>
      </w:r>
      <w:r w:rsidRPr="00AA7107">
        <w:rPr>
          <w:rFonts w:ascii="Calibri"/>
          <w:i/>
          <w:iCs/>
        </w:rPr>
        <w:t>R News</w:t>
      </w:r>
      <w:r w:rsidRPr="00AA7107">
        <w:rPr>
          <w:rFonts w:ascii="Calibri"/>
        </w:rPr>
        <w:t xml:space="preserve"> </w:t>
      </w:r>
      <w:r w:rsidRPr="00AA7107">
        <w:rPr>
          <w:rFonts w:ascii="Calibri"/>
          <w:b/>
          <w:bCs/>
        </w:rPr>
        <w:t>2,</w:t>
      </w:r>
      <w:r w:rsidRPr="00AA7107">
        <w:rPr>
          <w:rFonts w:ascii="Calibri"/>
        </w:rPr>
        <w:t xml:space="preserve"> 18–22 (2002).</w:t>
      </w:r>
    </w:p>
    <w:p w14:paraId="0A87C549" w14:textId="77777777" w:rsidR="00AA7107" w:rsidRPr="00AA7107" w:rsidRDefault="00AA7107" w:rsidP="00AA7107">
      <w:pPr>
        <w:pStyle w:val="Bibliography"/>
        <w:rPr>
          <w:rFonts w:ascii="Calibri"/>
        </w:rPr>
      </w:pPr>
      <w:r w:rsidRPr="00AA7107">
        <w:rPr>
          <w:rFonts w:ascii="Calibri"/>
        </w:rPr>
        <w:t>10.</w:t>
      </w:r>
      <w:r w:rsidRPr="00AA7107">
        <w:rPr>
          <w:rFonts w:ascii="Calibri"/>
        </w:rPr>
        <w:tab/>
        <w:t xml:space="preserve">Sokolova, M. &amp; Lapalme, G. A systematic analysis of performance measures for classification tasks. </w:t>
      </w:r>
      <w:r w:rsidRPr="00AA7107">
        <w:rPr>
          <w:rFonts w:ascii="Calibri"/>
          <w:i/>
          <w:iCs/>
        </w:rPr>
        <w:t>Inf. Process. Manag.</w:t>
      </w:r>
      <w:r w:rsidRPr="00AA7107">
        <w:rPr>
          <w:rFonts w:ascii="Calibri"/>
        </w:rPr>
        <w:t xml:space="preserve"> </w:t>
      </w:r>
      <w:r w:rsidRPr="00AA7107">
        <w:rPr>
          <w:rFonts w:ascii="Calibri"/>
          <w:b/>
          <w:bCs/>
        </w:rPr>
        <w:t>45,</w:t>
      </w:r>
      <w:r w:rsidRPr="00AA7107">
        <w:rPr>
          <w:rFonts w:ascii="Calibri"/>
        </w:rPr>
        <w:t xml:space="preserve"> 427–437 (2009).</w:t>
      </w:r>
    </w:p>
    <w:p w14:paraId="15A836B9" w14:textId="77777777" w:rsidR="00AA7107" w:rsidRPr="00AA7107" w:rsidRDefault="00AA7107" w:rsidP="00AA7107">
      <w:pPr>
        <w:pStyle w:val="Bibliography"/>
        <w:rPr>
          <w:rFonts w:ascii="Calibri"/>
        </w:rPr>
      </w:pPr>
      <w:r w:rsidRPr="00AA7107">
        <w:rPr>
          <w:rFonts w:ascii="Calibri"/>
        </w:rPr>
        <w:t>11.</w:t>
      </w:r>
      <w:r w:rsidRPr="00AA7107">
        <w:rPr>
          <w:rFonts w:ascii="Calibri"/>
        </w:rPr>
        <w:tab/>
        <w:t xml:space="preserve">Love, M. I., Huber, W. &amp; Anders, S. Moderated estimation of fold change and dispersion for RNA-seq data with DESeq2. </w:t>
      </w:r>
      <w:r w:rsidRPr="00AA7107">
        <w:rPr>
          <w:rFonts w:ascii="Calibri"/>
          <w:i/>
          <w:iCs/>
        </w:rPr>
        <w:t>Genome Biol.</w:t>
      </w:r>
      <w:r w:rsidRPr="00AA7107">
        <w:rPr>
          <w:rFonts w:ascii="Calibri"/>
        </w:rPr>
        <w:t xml:space="preserve"> </w:t>
      </w:r>
      <w:r w:rsidRPr="00AA7107">
        <w:rPr>
          <w:rFonts w:ascii="Calibri"/>
          <w:b/>
          <w:bCs/>
        </w:rPr>
        <w:t>15,</w:t>
      </w:r>
      <w:r w:rsidRPr="00AA7107">
        <w:rPr>
          <w:rFonts w:ascii="Calibri"/>
        </w:rPr>
        <w:t xml:space="preserve"> 550 (2014).</w:t>
      </w:r>
    </w:p>
    <w:p w14:paraId="714814D5" w14:textId="77777777" w:rsidR="00AA7107" w:rsidRPr="00AA7107" w:rsidRDefault="00AA7107" w:rsidP="00AA7107">
      <w:pPr>
        <w:pStyle w:val="Bibliography"/>
        <w:rPr>
          <w:rFonts w:ascii="Calibri"/>
        </w:rPr>
      </w:pPr>
      <w:r w:rsidRPr="00AA7107">
        <w:rPr>
          <w:rFonts w:ascii="Calibri"/>
        </w:rPr>
        <w:t>12.</w:t>
      </w:r>
      <w:r w:rsidRPr="00AA7107">
        <w:rPr>
          <w:rFonts w:ascii="Calibri"/>
        </w:rPr>
        <w:tab/>
        <w:t xml:space="preserve">Parker, H. S., Bravo, H. C. &amp; Leek, J. T. Removing batch effects for prediction problems with frozen surrogate variable analysis. </w:t>
      </w:r>
      <w:r w:rsidRPr="00AA7107">
        <w:rPr>
          <w:rFonts w:ascii="Calibri"/>
          <w:i/>
          <w:iCs/>
        </w:rPr>
        <w:t>ArXiv13013947 Stat</w:t>
      </w:r>
      <w:r w:rsidRPr="00AA7107">
        <w:rPr>
          <w:rFonts w:ascii="Calibri"/>
        </w:rPr>
        <w:t xml:space="preserve"> (2013).</w:t>
      </w:r>
    </w:p>
    <w:p w14:paraId="75542BB8" w14:textId="77777777" w:rsidR="00AA7107" w:rsidRPr="00AA7107" w:rsidRDefault="00AA7107" w:rsidP="00AA7107">
      <w:pPr>
        <w:pStyle w:val="Bibliography"/>
        <w:rPr>
          <w:rFonts w:ascii="Calibri"/>
        </w:rPr>
      </w:pPr>
      <w:r w:rsidRPr="00AA7107">
        <w:rPr>
          <w:rFonts w:ascii="Calibri"/>
        </w:rPr>
        <w:t>13.</w:t>
      </w:r>
      <w:r w:rsidRPr="00AA7107">
        <w:rPr>
          <w:rFonts w:ascii="Calibri"/>
        </w:rPr>
        <w:tab/>
        <w:t xml:space="preserve">Jolliffe, I. in </w:t>
      </w:r>
      <w:r w:rsidRPr="00AA7107">
        <w:rPr>
          <w:rFonts w:ascii="Calibri"/>
          <w:i/>
          <w:iCs/>
        </w:rPr>
        <w:t>Wiley StatsRef: Statistics Reference Online</w:t>
      </w:r>
      <w:r w:rsidRPr="00AA7107">
        <w:rPr>
          <w:rFonts w:ascii="Calibri"/>
        </w:rPr>
        <w:t xml:space="preserve"> (John Wiley &amp; Sons, Ltd, 2014). doi:10.1002/9781118445112.stat06472</w:t>
      </w:r>
    </w:p>
    <w:p w14:paraId="391E2F80" w14:textId="77777777" w:rsidR="00AA7107" w:rsidRPr="00AA7107" w:rsidRDefault="00AA7107" w:rsidP="00AA7107">
      <w:pPr>
        <w:pStyle w:val="Bibliography"/>
        <w:rPr>
          <w:rFonts w:ascii="Calibri"/>
        </w:rPr>
      </w:pPr>
      <w:r w:rsidRPr="00AA7107">
        <w:rPr>
          <w:rFonts w:ascii="Calibri"/>
        </w:rPr>
        <w:t>14.</w:t>
      </w:r>
      <w:r w:rsidRPr="00AA7107">
        <w:rPr>
          <w:rFonts w:ascii="Calibri"/>
        </w:rPr>
        <w:tab/>
        <w:t xml:space="preserve">Zhang, W., Li, F. &amp; Nie, L. Integrating multiple ‘omics’ analysis for microbial biology: application and methodologies. </w:t>
      </w:r>
      <w:r w:rsidRPr="00AA7107">
        <w:rPr>
          <w:rFonts w:ascii="Calibri"/>
          <w:i/>
          <w:iCs/>
        </w:rPr>
        <w:t>Microbiol. Read. Engl.</w:t>
      </w:r>
      <w:r w:rsidRPr="00AA7107">
        <w:rPr>
          <w:rFonts w:ascii="Calibri"/>
        </w:rPr>
        <w:t xml:space="preserve"> </w:t>
      </w:r>
      <w:r w:rsidRPr="00AA7107">
        <w:rPr>
          <w:rFonts w:ascii="Calibri"/>
          <w:b/>
          <w:bCs/>
        </w:rPr>
        <w:t>156,</w:t>
      </w:r>
      <w:r w:rsidRPr="00AA7107">
        <w:rPr>
          <w:rFonts w:ascii="Calibri"/>
        </w:rPr>
        <w:t xml:space="preserve"> 287–301 (2010).</w:t>
      </w:r>
    </w:p>
    <w:p w14:paraId="56110C81" w14:textId="77777777" w:rsidR="00AA7107" w:rsidRPr="00AA7107" w:rsidRDefault="00AA7107" w:rsidP="00AA7107">
      <w:pPr>
        <w:pStyle w:val="Bibliography"/>
        <w:rPr>
          <w:rFonts w:ascii="Calibri"/>
        </w:rPr>
      </w:pPr>
      <w:r w:rsidRPr="00AA7107">
        <w:rPr>
          <w:rFonts w:ascii="Calibri"/>
        </w:rPr>
        <w:t>15.</w:t>
      </w:r>
      <w:r w:rsidRPr="00AA7107">
        <w:rPr>
          <w:rFonts w:ascii="Calibri"/>
        </w:rPr>
        <w:tab/>
        <w:t xml:space="preserve">Wilmes, A. </w:t>
      </w:r>
      <w:r w:rsidRPr="00AA7107">
        <w:rPr>
          <w:rFonts w:ascii="Calibri"/>
          <w:i/>
          <w:iCs/>
        </w:rPr>
        <w:t>et al.</w:t>
      </w:r>
      <w:r w:rsidRPr="00AA7107">
        <w:rPr>
          <w:rFonts w:ascii="Calibri"/>
        </w:rPr>
        <w:t xml:space="preserve"> Application of integrated transcriptomic, proteomic and metabolomic profiling for the delineation of mechanisms of drug induced cell stress. </w:t>
      </w:r>
      <w:r w:rsidRPr="00AA7107">
        <w:rPr>
          <w:rFonts w:ascii="Calibri"/>
          <w:i/>
          <w:iCs/>
        </w:rPr>
        <w:t>J. Proteomics</w:t>
      </w:r>
      <w:r w:rsidRPr="00AA7107">
        <w:rPr>
          <w:rFonts w:ascii="Calibri"/>
        </w:rPr>
        <w:t xml:space="preserve"> </w:t>
      </w:r>
      <w:r w:rsidRPr="00AA7107">
        <w:rPr>
          <w:rFonts w:ascii="Calibri"/>
          <w:b/>
          <w:bCs/>
        </w:rPr>
        <w:t>79,</w:t>
      </w:r>
      <w:r w:rsidRPr="00AA7107">
        <w:rPr>
          <w:rFonts w:ascii="Calibri"/>
        </w:rPr>
        <w:t xml:space="preserve"> 180–194 (2013).</w:t>
      </w:r>
    </w:p>
    <w:p w14:paraId="671983E2" w14:textId="77777777" w:rsidR="00AA7107" w:rsidRPr="00AA7107" w:rsidRDefault="00AA7107" w:rsidP="00AA7107">
      <w:pPr>
        <w:pStyle w:val="Bibliography"/>
        <w:rPr>
          <w:rFonts w:ascii="Calibri"/>
        </w:rPr>
      </w:pPr>
      <w:r w:rsidRPr="00AA7107">
        <w:rPr>
          <w:rFonts w:ascii="Calibri"/>
        </w:rPr>
        <w:lastRenderedPageBreak/>
        <w:t>16.</w:t>
      </w:r>
      <w:r w:rsidRPr="00AA7107">
        <w:rPr>
          <w:rFonts w:ascii="Calibri"/>
        </w:rPr>
        <w:tab/>
        <w:t xml:space="preserve">Nie, L., Wu, G., Culley, D. E., Scholten, J. C. M. &amp; Zhang, W. Integrative Analysis of Transcriptomic and Proteomic Data: Challenges, Solutions and Applications. </w:t>
      </w:r>
      <w:r w:rsidRPr="00AA7107">
        <w:rPr>
          <w:rFonts w:ascii="Calibri"/>
          <w:i/>
          <w:iCs/>
        </w:rPr>
        <w:t>Crit. Rev. Biotechnol.</w:t>
      </w:r>
      <w:r w:rsidRPr="00AA7107">
        <w:rPr>
          <w:rFonts w:ascii="Calibri"/>
        </w:rPr>
        <w:t xml:space="preserve"> </w:t>
      </w:r>
      <w:r w:rsidRPr="00AA7107">
        <w:rPr>
          <w:rFonts w:ascii="Calibri"/>
          <w:b/>
          <w:bCs/>
        </w:rPr>
        <w:t>27,</w:t>
      </w:r>
      <w:r w:rsidRPr="00AA7107">
        <w:rPr>
          <w:rFonts w:ascii="Calibri"/>
        </w:rPr>
        <w:t xml:space="preserve"> 63–75 (2007).</w:t>
      </w:r>
    </w:p>
    <w:p w14:paraId="58E558D4" w14:textId="77777777" w:rsidR="00AA7107" w:rsidRPr="00AA7107" w:rsidRDefault="00AA7107" w:rsidP="00AA7107">
      <w:pPr>
        <w:pStyle w:val="Bibliography"/>
        <w:rPr>
          <w:rFonts w:ascii="Calibri"/>
        </w:rPr>
      </w:pPr>
      <w:r w:rsidRPr="00AA7107">
        <w:rPr>
          <w:rFonts w:ascii="Calibri"/>
        </w:rPr>
        <w:t>17.</w:t>
      </w:r>
      <w:r w:rsidRPr="00AA7107">
        <w:rPr>
          <w:rFonts w:ascii="Calibri"/>
        </w:rPr>
        <w:tab/>
        <w:t xml:space="preserve">Oliveira, A. P. &amp; Sauer, U. The importance of post-translational modifications in regulating Saccharomyces cerevisiae metabolism. </w:t>
      </w:r>
      <w:r w:rsidRPr="00AA7107">
        <w:rPr>
          <w:rFonts w:ascii="Calibri"/>
          <w:i/>
          <w:iCs/>
        </w:rPr>
        <w:t>FEMS Yeast Res.</w:t>
      </w:r>
      <w:r w:rsidRPr="00AA7107">
        <w:rPr>
          <w:rFonts w:ascii="Calibri"/>
        </w:rPr>
        <w:t xml:space="preserve"> </w:t>
      </w:r>
      <w:r w:rsidRPr="00AA7107">
        <w:rPr>
          <w:rFonts w:ascii="Calibri"/>
          <w:b/>
          <w:bCs/>
        </w:rPr>
        <w:t>12,</w:t>
      </w:r>
      <w:r w:rsidRPr="00AA7107">
        <w:rPr>
          <w:rFonts w:ascii="Calibri"/>
        </w:rPr>
        <w:t xml:space="preserve"> 104–117 (2012).</w:t>
      </w:r>
    </w:p>
    <w:p w14:paraId="718DB426" w14:textId="77777777" w:rsidR="00AA7107" w:rsidRPr="00AA7107" w:rsidRDefault="00AA7107" w:rsidP="00AA7107">
      <w:pPr>
        <w:pStyle w:val="Bibliography"/>
        <w:rPr>
          <w:rFonts w:ascii="Calibri"/>
        </w:rPr>
      </w:pPr>
      <w:r w:rsidRPr="00AA7107">
        <w:rPr>
          <w:rFonts w:ascii="Calibri"/>
        </w:rPr>
        <w:t>18.</w:t>
      </w:r>
      <w:r w:rsidRPr="00AA7107">
        <w:rPr>
          <w:rFonts w:ascii="Calibri"/>
        </w:rPr>
        <w:tab/>
        <w:t xml:space="preserve">de Nadal, E., Ammerer, G. &amp; Posas, F. Controlling gene expression in response to stress. </w:t>
      </w:r>
      <w:r w:rsidRPr="00AA7107">
        <w:rPr>
          <w:rFonts w:ascii="Calibri"/>
          <w:i/>
          <w:iCs/>
        </w:rPr>
        <w:t>Nat. Rev. Genet.</w:t>
      </w:r>
      <w:r w:rsidRPr="00AA7107">
        <w:rPr>
          <w:rFonts w:ascii="Calibri"/>
        </w:rPr>
        <w:t xml:space="preserve"> </w:t>
      </w:r>
      <w:r w:rsidRPr="00AA7107">
        <w:rPr>
          <w:rFonts w:ascii="Calibri"/>
          <w:b/>
          <w:bCs/>
        </w:rPr>
        <w:t>12,</w:t>
      </w:r>
      <w:r w:rsidRPr="00AA7107">
        <w:rPr>
          <w:rFonts w:ascii="Calibri"/>
        </w:rPr>
        <w:t xml:space="preserve"> 833–845 (2011).</w:t>
      </w:r>
    </w:p>
    <w:p w14:paraId="64450EAA" w14:textId="77777777" w:rsidR="00AA7107" w:rsidRPr="00AA7107" w:rsidRDefault="00AA7107" w:rsidP="00AA7107">
      <w:pPr>
        <w:pStyle w:val="Bibliography"/>
        <w:rPr>
          <w:rFonts w:ascii="Calibri"/>
        </w:rPr>
      </w:pPr>
      <w:r w:rsidRPr="00AA7107">
        <w:rPr>
          <w:rFonts w:ascii="Calibri"/>
        </w:rPr>
        <w:t>19.</w:t>
      </w:r>
      <w:r w:rsidRPr="00AA7107">
        <w:rPr>
          <w:rFonts w:ascii="Calibri"/>
        </w:rPr>
        <w:tab/>
        <w:t xml:space="preserve">R Kolter, D A Siegele &amp; Tormo,  and A. The Stationary Phase of The Bacterial Life Cycle. </w:t>
      </w:r>
      <w:r w:rsidRPr="00AA7107">
        <w:rPr>
          <w:rFonts w:ascii="Calibri"/>
          <w:i/>
          <w:iCs/>
        </w:rPr>
        <w:t>Annu. Rev. Microbiol.</w:t>
      </w:r>
      <w:r w:rsidRPr="00AA7107">
        <w:rPr>
          <w:rFonts w:ascii="Calibri"/>
        </w:rPr>
        <w:t xml:space="preserve"> </w:t>
      </w:r>
      <w:r w:rsidRPr="00AA7107">
        <w:rPr>
          <w:rFonts w:ascii="Calibri"/>
          <w:b/>
          <w:bCs/>
        </w:rPr>
        <w:t>47,</w:t>
      </w:r>
      <w:r w:rsidRPr="00AA7107">
        <w:rPr>
          <w:rFonts w:ascii="Calibri"/>
        </w:rPr>
        <w:t xml:space="preserve"> 855–874 (1993).</w:t>
      </w:r>
    </w:p>
    <w:p w14:paraId="48506926" w14:textId="77777777" w:rsidR="00AA7107" w:rsidRPr="00AA7107" w:rsidRDefault="00AA7107" w:rsidP="00AA7107">
      <w:pPr>
        <w:pStyle w:val="Bibliography"/>
        <w:rPr>
          <w:rFonts w:ascii="Calibri"/>
        </w:rPr>
      </w:pPr>
      <w:r w:rsidRPr="00AA7107">
        <w:rPr>
          <w:rFonts w:ascii="Calibri"/>
        </w:rPr>
        <w:t>20.</w:t>
      </w:r>
      <w:r w:rsidRPr="00AA7107">
        <w:rPr>
          <w:rFonts w:ascii="Calibri"/>
        </w:rPr>
        <w:tab/>
        <w:t xml:space="preserve">Maier, R. in </w:t>
      </w:r>
      <w:r w:rsidRPr="00AA7107">
        <w:rPr>
          <w:rFonts w:ascii="Calibri"/>
          <w:b/>
          <w:bCs/>
        </w:rPr>
        <w:t>Chapter 3. Bacterial Growth,</w:t>
      </w:r>
      <w:r w:rsidRPr="00AA7107">
        <w:rPr>
          <w:rFonts w:ascii="Calibri"/>
        </w:rPr>
        <w:t xml:space="preserve"> 40 (Academic Press, 2014).</w:t>
      </w:r>
    </w:p>
    <w:p w14:paraId="4FDEA507" w14:textId="77777777" w:rsidR="00AA7107" w:rsidRPr="00AA7107" w:rsidRDefault="00AA7107" w:rsidP="00AA7107">
      <w:pPr>
        <w:pStyle w:val="Bibliography"/>
        <w:rPr>
          <w:rFonts w:ascii="Calibri"/>
        </w:rPr>
      </w:pPr>
      <w:r w:rsidRPr="00AA7107">
        <w:rPr>
          <w:rFonts w:ascii="Calibri"/>
        </w:rPr>
        <w:t>21.</w:t>
      </w:r>
      <w:r w:rsidRPr="00AA7107">
        <w:rPr>
          <w:rFonts w:ascii="Calibri"/>
        </w:rPr>
        <w:tab/>
        <w:t xml:space="preserve">Keren, L. </w:t>
      </w:r>
      <w:r w:rsidRPr="00AA7107">
        <w:rPr>
          <w:rFonts w:ascii="Calibri"/>
          <w:i/>
          <w:iCs/>
        </w:rPr>
        <w:t>et al.</w:t>
      </w:r>
      <w:r w:rsidRPr="00AA7107">
        <w:rPr>
          <w:rFonts w:ascii="Calibri"/>
        </w:rPr>
        <w:t xml:space="preserve"> Noise in gene expression is coupled to growth rate. </w:t>
      </w:r>
      <w:r w:rsidRPr="00AA7107">
        <w:rPr>
          <w:rFonts w:ascii="Calibri"/>
          <w:i/>
          <w:iCs/>
        </w:rPr>
        <w:t>Genome Res.</w:t>
      </w:r>
      <w:r w:rsidRPr="00AA7107">
        <w:rPr>
          <w:rFonts w:ascii="Calibri"/>
        </w:rPr>
        <w:t xml:space="preserve"> gr.191635.115 (2015). doi:10.1101/gr.191635.115</w:t>
      </w:r>
    </w:p>
    <w:p w14:paraId="2B6DEFA9" w14:textId="77777777" w:rsidR="00AA7107" w:rsidRPr="00AA7107" w:rsidRDefault="00AA7107" w:rsidP="00AA7107">
      <w:pPr>
        <w:pStyle w:val="Bibliography"/>
        <w:rPr>
          <w:rFonts w:ascii="Calibri"/>
        </w:rPr>
      </w:pPr>
      <w:r w:rsidRPr="00AA7107">
        <w:rPr>
          <w:rFonts w:ascii="Calibri"/>
        </w:rPr>
        <w:t>22.</w:t>
      </w:r>
      <w:r w:rsidRPr="00AA7107">
        <w:rPr>
          <w:rFonts w:ascii="Calibri"/>
        </w:rPr>
        <w:tab/>
        <w:t xml:space="preserve">Bar-Even, A. </w:t>
      </w:r>
      <w:r w:rsidRPr="00AA7107">
        <w:rPr>
          <w:rFonts w:ascii="Calibri"/>
          <w:i/>
          <w:iCs/>
        </w:rPr>
        <w:t>et al.</w:t>
      </w:r>
      <w:r w:rsidRPr="00AA7107">
        <w:rPr>
          <w:rFonts w:ascii="Calibri"/>
        </w:rPr>
        <w:t xml:space="preserve"> Noise in protein expression scales with natural protein abundance. </w:t>
      </w:r>
      <w:r w:rsidRPr="00AA7107">
        <w:rPr>
          <w:rFonts w:ascii="Calibri"/>
          <w:i/>
          <w:iCs/>
        </w:rPr>
        <w:t>Nat. Genet.</w:t>
      </w:r>
      <w:r w:rsidRPr="00AA7107">
        <w:rPr>
          <w:rFonts w:ascii="Calibri"/>
        </w:rPr>
        <w:t xml:space="preserve"> </w:t>
      </w:r>
      <w:r w:rsidRPr="00AA7107">
        <w:rPr>
          <w:rFonts w:ascii="Calibri"/>
          <w:b/>
          <w:bCs/>
        </w:rPr>
        <w:t>38,</w:t>
      </w:r>
      <w:r w:rsidRPr="00AA7107">
        <w:rPr>
          <w:rFonts w:ascii="Calibri"/>
        </w:rPr>
        <w:t xml:space="preserve"> 636–643 (2006).</w:t>
      </w:r>
    </w:p>
    <w:p w14:paraId="338FF25F" w14:textId="77777777" w:rsidR="00AA7107" w:rsidRPr="00AA7107" w:rsidRDefault="00AA7107" w:rsidP="00AA7107">
      <w:pPr>
        <w:pStyle w:val="Bibliography"/>
        <w:rPr>
          <w:rFonts w:ascii="Calibri"/>
        </w:rPr>
      </w:pPr>
      <w:r w:rsidRPr="00AA7107">
        <w:rPr>
          <w:rFonts w:ascii="Calibri"/>
        </w:rPr>
        <w:t>23.</w:t>
      </w:r>
      <w:r w:rsidRPr="00AA7107">
        <w:rPr>
          <w:rFonts w:ascii="Calibri"/>
        </w:rPr>
        <w:tab/>
        <w:t xml:space="preserve">Taniguchi, Y. </w:t>
      </w:r>
      <w:r w:rsidRPr="00AA7107">
        <w:rPr>
          <w:rFonts w:ascii="Calibri"/>
          <w:i/>
          <w:iCs/>
        </w:rPr>
        <w:t>et al.</w:t>
      </w:r>
      <w:r w:rsidRPr="00AA7107">
        <w:rPr>
          <w:rFonts w:ascii="Calibri"/>
        </w:rPr>
        <w:t xml:space="preserve"> Quantifying E. coli Proteome and Transcriptome with Single-Molecule Sensitivity in Single Cells. </w:t>
      </w:r>
      <w:r w:rsidRPr="00AA7107">
        <w:rPr>
          <w:rFonts w:ascii="Calibri"/>
          <w:i/>
          <w:iCs/>
        </w:rPr>
        <w:t>Science</w:t>
      </w:r>
      <w:r w:rsidRPr="00AA7107">
        <w:rPr>
          <w:rFonts w:ascii="Calibri"/>
        </w:rPr>
        <w:t xml:space="preserve"> </w:t>
      </w:r>
      <w:r w:rsidRPr="00AA7107">
        <w:rPr>
          <w:rFonts w:ascii="Calibri"/>
          <w:b/>
          <w:bCs/>
        </w:rPr>
        <w:t>329,</w:t>
      </w:r>
      <w:r w:rsidRPr="00AA7107">
        <w:rPr>
          <w:rFonts w:ascii="Calibri"/>
        </w:rPr>
        <w:t xml:space="preserve"> 533–538 (2010).</w:t>
      </w:r>
    </w:p>
    <w:p w14:paraId="34520765" w14:textId="77777777" w:rsidR="00AA7107" w:rsidRPr="00AA7107" w:rsidRDefault="00AA7107" w:rsidP="00AA7107">
      <w:pPr>
        <w:pStyle w:val="Bibliography"/>
        <w:rPr>
          <w:rFonts w:ascii="Calibri"/>
        </w:rPr>
      </w:pPr>
      <w:r w:rsidRPr="00AA7107">
        <w:rPr>
          <w:rFonts w:ascii="Calibri"/>
        </w:rPr>
        <w:t>24.</w:t>
      </w:r>
      <w:r w:rsidRPr="00AA7107">
        <w:rPr>
          <w:rFonts w:ascii="Calibri"/>
        </w:rPr>
        <w:tab/>
        <w:t xml:space="preserve">Klumpp, S., Zhang, Z. &amp; Hwa, T. Growth Rate-Dependent Global Effects on Gene Expression in Bacteria. </w:t>
      </w:r>
      <w:r w:rsidRPr="00AA7107">
        <w:rPr>
          <w:rFonts w:ascii="Calibri"/>
          <w:i/>
          <w:iCs/>
        </w:rPr>
        <w:t>Cell</w:t>
      </w:r>
      <w:r w:rsidRPr="00AA7107">
        <w:rPr>
          <w:rFonts w:ascii="Calibri"/>
        </w:rPr>
        <w:t xml:space="preserve"> </w:t>
      </w:r>
      <w:r w:rsidRPr="00AA7107">
        <w:rPr>
          <w:rFonts w:ascii="Calibri"/>
          <w:b/>
          <w:bCs/>
        </w:rPr>
        <w:t>139,</w:t>
      </w:r>
      <w:r w:rsidRPr="00AA7107">
        <w:rPr>
          <w:rFonts w:ascii="Calibri"/>
        </w:rPr>
        <w:t xml:space="preserve"> 1366–1375 (2009).</w:t>
      </w:r>
    </w:p>
    <w:p w14:paraId="49F28236" w14:textId="77777777" w:rsidR="00AA7107" w:rsidRPr="00AA7107" w:rsidRDefault="00AA7107" w:rsidP="00AA7107">
      <w:pPr>
        <w:pStyle w:val="Bibliography"/>
        <w:rPr>
          <w:rFonts w:ascii="Calibri"/>
        </w:rPr>
      </w:pPr>
      <w:r w:rsidRPr="00AA7107">
        <w:rPr>
          <w:rFonts w:ascii="Calibri"/>
        </w:rPr>
        <w:t>25.</w:t>
      </w:r>
      <w:r w:rsidRPr="00AA7107">
        <w:rPr>
          <w:rFonts w:ascii="Calibri"/>
        </w:rPr>
        <w:tab/>
        <w:t xml:space="preserve">Keren, L. </w:t>
      </w:r>
      <w:r w:rsidRPr="00AA7107">
        <w:rPr>
          <w:rFonts w:ascii="Calibri"/>
          <w:i/>
          <w:iCs/>
        </w:rPr>
        <w:t>et al.</w:t>
      </w:r>
      <w:r w:rsidRPr="00AA7107">
        <w:rPr>
          <w:rFonts w:ascii="Calibri"/>
        </w:rPr>
        <w:t xml:space="preserve"> Promoters maintain their relative activity levels under different growth conditions. </w:t>
      </w:r>
      <w:r w:rsidRPr="00AA7107">
        <w:rPr>
          <w:rFonts w:ascii="Calibri"/>
          <w:i/>
          <w:iCs/>
        </w:rPr>
        <w:t>Mol. Syst. Biol.</w:t>
      </w:r>
      <w:r w:rsidRPr="00AA7107">
        <w:rPr>
          <w:rFonts w:ascii="Calibri"/>
        </w:rPr>
        <w:t xml:space="preserve"> </w:t>
      </w:r>
      <w:r w:rsidRPr="00AA7107">
        <w:rPr>
          <w:rFonts w:ascii="Calibri"/>
          <w:b/>
          <w:bCs/>
        </w:rPr>
        <w:t>9,</w:t>
      </w:r>
      <w:r w:rsidRPr="00AA7107">
        <w:rPr>
          <w:rFonts w:ascii="Calibri"/>
        </w:rPr>
        <w:t xml:space="preserve"> 701 (2013).</w:t>
      </w:r>
    </w:p>
    <w:p w14:paraId="777A2742" w14:textId="77777777" w:rsidR="00AA7107" w:rsidRPr="00AA7107" w:rsidRDefault="00AA7107" w:rsidP="00AA7107">
      <w:pPr>
        <w:pStyle w:val="Bibliography"/>
        <w:rPr>
          <w:rFonts w:ascii="Calibri"/>
        </w:rPr>
      </w:pPr>
      <w:r w:rsidRPr="00AA7107">
        <w:rPr>
          <w:rFonts w:ascii="Calibri"/>
        </w:rPr>
        <w:t>26.</w:t>
      </w:r>
      <w:r w:rsidRPr="00AA7107">
        <w:rPr>
          <w:rFonts w:ascii="Calibri"/>
        </w:rPr>
        <w:tab/>
        <w:t xml:space="preserve">Ingraham, J. L., Maaløe, O. &amp; Neidhardt, F. C. </w:t>
      </w:r>
      <w:r w:rsidRPr="00AA7107">
        <w:rPr>
          <w:rFonts w:ascii="Calibri"/>
          <w:i/>
          <w:iCs/>
        </w:rPr>
        <w:t>Growth of the bacterial cell</w:t>
      </w:r>
      <w:r w:rsidRPr="00AA7107">
        <w:rPr>
          <w:rFonts w:ascii="Calibri"/>
        </w:rPr>
        <w:t>. (Sinauer Associates, 1983).</w:t>
      </w:r>
    </w:p>
    <w:p w14:paraId="2441006C" w14:textId="77777777" w:rsidR="00AA7107" w:rsidRPr="00AA7107" w:rsidRDefault="00AA7107" w:rsidP="00AA7107">
      <w:pPr>
        <w:pStyle w:val="Bibliography"/>
        <w:rPr>
          <w:rFonts w:ascii="Calibri"/>
        </w:rPr>
      </w:pPr>
      <w:r w:rsidRPr="00AA7107">
        <w:rPr>
          <w:rFonts w:ascii="Calibri"/>
        </w:rPr>
        <w:t>27.</w:t>
      </w:r>
      <w:r w:rsidRPr="00AA7107">
        <w:rPr>
          <w:rFonts w:ascii="Calibri"/>
        </w:rPr>
        <w:tab/>
        <w:t xml:space="preserve">Milo, R., Jorgensen, P., Moran, U., Weber, G. &amp; Springer, M. in </w:t>
      </w:r>
      <w:r w:rsidRPr="00AA7107">
        <w:rPr>
          <w:rFonts w:ascii="Calibri"/>
          <w:i/>
          <w:iCs/>
        </w:rPr>
        <w:t>BioNumbers—the database of key numbers in molecular and cell biology</w:t>
      </w:r>
      <w:r w:rsidRPr="00AA7107">
        <w:rPr>
          <w:rFonts w:ascii="Calibri"/>
        </w:rPr>
        <w:t xml:space="preserve"> </w:t>
      </w:r>
      <w:r w:rsidRPr="00AA7107">
        <w:rPr>
          <w:rFonts w:ascii="Calibri"/>
          <w:b/>
          <w:bCs/>
        </w:rPr>
        <w:t>38,</w:t>
      </w:r>
      <w:r w:rsidRPr="00AA7107">
        <w:rPr>
          <w:rFonts w:ascii="Calibri"/>
        </w:rPr>
        <w:t xml:space="preserve"> (2010).</w:t>
      </w:r>
    </w:p>
    <w:p w14:paraId="6CB9E302" w14:textId="77777777" w:rsidR="00AA7107" w:rsidRPr="00AA7107" w:rsidRDefault="00AA7107" w:rsidP="00AA7107">
      <w:pPr>
        <w:pStyle w:val="Bibliography"/>
        <w:rPr>
          <w:rFonts w:ascii="Calibri"/>
        </w:rPr>
      </w:pPr>
      <w:r w:rsidRPr="00AA7107">
        <w:rPr>
          <w:rFonts w:ascii="Calibri"/>
        </w:rPr>
        <w:lastRenderedPageBreak/>
        <w:t>28.</w:t>
      </w:r>
      <w:r w:rsidRPr="00AA7107">
        <w:rPr>
          <w:rFonts w:ascii="Calibri"/>
        </w:rPr>
        <w:tab/>
        <w:t xml:space="preserve">Kendrew, J. </w:t>
      </w:r>
      <w:r w:rsidRPr="00AA7107">
        <w:rPr>
          <w:rFonts w:ascii="Calibri"/>
          <w:i/>
          <w:iCs/>
        </w:rPr>
        <w:t>Encylopaedia of Molecular Biology</w:t>
      </w:r>
      <w:r w:rsidRPr="00AA7107">
        <w:rPr>
          <w:rFonts w:ascii="Calibri"/>
        </w:rPr>
        <w:t>. (John Wiley &amp; Sons, 2009).</w:t>
      </w:r>
    </w:p>
    <w:p w14:paraId="3246B146" w14:textId="77777777" w:rsidR="00AA7107" w:rsidRPr="00AA7107" w:rsidRDefault="00AA7107" w:rsidP="00AA7107">
      <w:pPr>
        <w:pStyle w:val="Bibliography"/>
        <w:rPr>
          <w:rFonts w:ascii="Calibri"/>
        </w:rPr>
      </w:pPr>
      <w:r w:rsidRPr="00AA7107">
        <w:rPr>
          <w:rFonts w:ascii="Calibri"/>
        </w:rPr>
        <w:t>29.</w:t>
      </w:r>
      <w:r w:rsidRPr="00AA7107">
        <w:rPr>
          <w:rFonts w:ascii="Calibri"/>
        </w:rPr>
        <w:tab/>
        <w:t xml:space="preserve">Martínez-Gómez, K. </w:t>
      </w:r>
      <w:r w:rsidRPr="00AA7107">
        <w:rPr>
          <w:rFonts w:ascii="Calibri"/>
          <w:i/>
          <w:iCs/>
        </w:rPr>
        <w:t>et al.</w:t>
      </w:r>
      <w:r w:rsidRPr="00AA7107">
        <w:rPr>
          <w:rFonts w:ascii="Calibri"/>
        </w:rPr>
        <w:t xml:space="preserve"> New insights into Escherichia coli metabolism: carbon scavenging, acetate metabolism and carbon recycling responses during growth on glycerol. </w:t>
      </w:r>
      <w:r w:rsidRPr="00AA7107">
        <w:rPr>
          <w:rFonts w:ascii="Calibri"/>
          <w:i/>
          <w:iCs/>
        </w:rPr>
        <w:t>Microb. Cell Factories</w:t>
      </w:r>
      <w:r w:rsidRPr="00AA7107">
        <w:rPr>
          <w:rFonts w:ascii="Calibri"/>
        </w:rPr>
        <w:t xml:space="preserve"> </w:t>
      </w:r>
      <w:r w:rsidRPr="00AA7107">
        <w:rPr>
          <w:rFonts w:ascii="Calibri"/>
          <w:b/>
          <w:bCs/>
        </w:rPr>
        <w:t>11,</w:t>
      </w:r>
      <w:r w:rsidRPr="00AA7107">
        <w:rPr>
          <w:rFonts w:ascii="Calibri"/>
        </w:rPr>
        <w:t xml:space="preserve"> 46 (2012).</w:t>
      </w:r>
    </w:p>
    <w:p w14:paraId="5D0B937C" w14:textId="77777777" w:rsidR="00AA7107" w:rsidRPr="00AA7107" w:rsidRDefault="00AA7107" w:rsidP="00AA7107">
      <w:pPr>
        <w:pStyle w:val="Bibliography"/>
        <w:rPr>
          <w:rFonts w:ascii="Calibri"/>
        </w:rPr>
      </w:pPr>
      <w:r w:rsidRPr="00AA7107">
        <w:rPr>
          <w:rFonts w:ascii="Calibri"/>
        </w:rPr>
        <w:t>30.</w:t>
      </w:r>
      <w:r w:rsidRPr="00AA7107">
        <w:rPr>
          <w:rFonts w:ascii="Calibri"/>
        </w:rPr>
        <w:tab/>
        <w:t xml:space="preserve">Perrenoud, A. &amp; Sauer, U. Impact of Global Transcriptional Regulation by ArcA, ArcB, Cra, Crp, Cya, Fnr, and Mlc on Glucose Catabolism in Escherichia coli. </w:t>
      </w:r>
      <w:r w:rsidRPr="00AA7107">
        <w:rPr>
          <w:rFonts w:ascii="Calibri"/>
          <w:i/>
          <w:iCs/>
        </w:rPr>
        <w:t>J. Bacteriol.</w:t>
      </w:r>
      <w:r w:rsidRPr="00AA7107">
        <w:rPr>
          <w:rFonts w:ascii="Calibri"/>
        </w:rPr>
        <w:t xml:space="preserve"> </w:t>
      </w:r>
      <w:r w:rsidRPr="00AA7107">
        <w:rPr>
          <w:rFonts w:ascii="Calibri"/>
          <w:b/>
          <w:bCs/>
        </w:rPr>
        <w:t>187,</w:t>
      </w:r>
      <w:r w:rsidRPr="00AA7107">
        <w:rPr>
          <w:rFonts w:ascii="Calibri"/>
        </w:rPr>
        <w:t xml:space="preserve"> 3171–3179 (2005).</w:t>
      </w:r>
    </w:p>
    <w:p w14:paraId="2025D9B6" w14:textId="77777777" w:rsidR="00AA7107" w:rsidRPr="00AA7107" w:rsidRDefault="00AA7107" w:rsidP="00AA7107">
      <w:pPr>
        <w:pStyle w:val="Bibliography"/>
        <w:rPr>
          <w:rFonts w:ascii="Calibri"/>
        </w:rPr>
      </w:pPr>
      <w:r w:rsidRPr="00AA7107">
        <w:rPr>
          <w:rFonts w:ascii="Calibri"/>
        </w:rPr>
        <w:t>31.</w:t>
      </w:r>
      <w:r w:rsidRPr="00AA7107">
        <w:rPr>
          <w:rFonts w:ascii="Calibri"/>
        </w:rPr>
        <w:tab/>
        <w:t xml:space="preserve">Kumar, R. &amp; Shimizu, K. Transcriptional regulation of main metabolic pathways of cyoA, cydB, fnr, and fur gene knockout Escherichia coli in C-limited and N-limited aerobic continuous cultures. </w:t>
      </w:r>
      <w:r w:rsidRPr="00AA7107">
        <w:rPr>
          <w:rFonts w:ascii="Calibri"/>
          <w:i/>
          <w:iCs/>
        </w:rPr>
        <w:t>Microb. Cell Factories</w:t>
      </w:r>
      <w:r w:rsidRPr="00AA7107">
        <w:rPr>
          <w:rFonts w:ascii="Calibri"/>
        </w:rPr>
        <w:t xml:space="preserve"> </w:t>
      </w:r>
      <w:r w:rsidRPr="00AA7107">
        <w:rPr>
          <w:rFonts w:ascii="Calibri"/>
          <w:b/>
          <w:bCs/>
        </w:rPr>
        <w:t>10,</w:t>
      </w:r>
      <w:r w:rsidRPr="00AA7107">
        <w:rPr>
          <w:rFonts w:ascii="Calibri"/>
        </w:rPr>
        <w:t xml:space="preserve"> 3 (2011).</w:t>
      </w:r>
    </w:p>
    <w:p w14:paraId="671DD08A" w14:textId="77777777" w:rsidR="00AA7107" w:rsidRPr="00AA7107" w:rsidRDefault="00AA7107" w:rsidP="00AA7107">
      <w:pPr>
        <w:pStyle w:val="Bibliography"/>
        <w:rPr>
          <w:rFonts w:ascii="Calibri"/>
        </w:rPr>
      </w:pPr>
      <w:r w:rsidRPr="00AA7107">
        <w:rPr>
          <w:rFonts w:ascii="Calibri"/>
        </w:rPr>
        <w:t>32.</w:t>
      </w:r>
      <w:r w:rsidRPr="00AA7107">
        <w:rPr>
          <w:rFonts w:ascii="Calibri"/>
        </w:rPr>
        <w:tab/>
        <w:t xml:space="preserve">Sokal, R. R. &amp; Rohlf, F. J. The Comparison of Dendrograms by Objective Methods. </w:t>
      </w:r>
      <w:r w:rsidRPr="00AA7107">
        <w:rPr>
          <w:rFonts w:ascii="Calibri"/>
          <w:i/>
          <w:iCs/>
        </w:rPr>
        <w:t>Taxon</w:t>
      </w:r>
      <w:r w:rsidRPr="00AA7107">
        <w:rPr>
          <w:rFonts w:ascii="Calibri"/>
        </w:rPr>
        <w:t xml:space="preserve"> </w:t>
      </w:r>
      <w:r w:rsidRPr="00AA7107">
        <w:rPr>
          <w:rFonts w:ascii="Calibri"/>
          <w:b/>
          <w:bCs/>
        </w:rPr>
        <w:t>11,</w:t>
      </w:r>
      <w:r w:rsidRPr="00AA7107">
        <w:rPr>
          <w:rFonts w:ascii="Calibri"/>
        </w:rPr>
        <w:t xml:space="preserve"> 33–40 (1962).</w:t>
      </w:r>
    </w:p>
    <w:p w14:paraId="7DD62B86" w14:textId="77777777" w:rsidR="00AA7107" w:rsidRPr="00AA7107" w:rsidRDefault="00AA7107" w:rsidP="00AA7107">
      <w:pPr>
        <w:pStyle w:val="Bibliography"/>
        <w:rPr>
          <w:rFonts w:ascii="Calibri"/>
        </w:rPr>
      </w:pPr>
      <w:r w:rsidRPr="00AA7107">
        <w:rPr>
          <w:rFonts w:ascii="Calibri"/>
        </w:rPr>
        <w:t>33.</w:t>
      </w:r>
      <w:r w:rsidRPr="00AA7107">
        <w:rPr>
          <w:rFonts w:ascii="Calibri"/>
        </w:rPr>
        <w:tab/>
        <w:t xml:space="preserve">Gan, G., Ma, C. &amp; Wu, J. </w:t>
      </w:r>
      <w:r w:rsidRPr="00AA7107">
        <w:rPr>
          <w:rFonts w:ascii="Calibri"/>
          <w:i/>
          <w:iCs/>
        </w:rPr>
        <w:t>Data Clustering: Theory, Algorithms, and Applications</w:t>
      </w:r>
      <w:r w:rsidRPr="00AA7107">
        <w:rPr>
          <w:rFonts w:ascii="Calibri"/>
        </w:rPr>
        <w:t>. (SIAM, 2007).</w:t>
      </w:r>
    </w:p>
    <w:p w14:paraId="1C50BB61" w14:textId="77777777" w:rsidR="00AA7107" w:rsidRPr="00AA7107" w:rsidRDefault="00AA7107" w:rsidP="00AA7107">
      <w:pPr>
        <w:pStyle w:val="Bibliography"/>
        <w:rPr>
          <w:rFonts w:ascii="Calibri"/>
        </w:rPr>
      </w:pPr>
      <w:r w:rsidRPr="00AA7107">
        <w:rPr>
          <w:rFonts w:ascii="Calibri"/>
        </w:rPr>
        <w:t>34.</w:t>
      </w:r>
      <w:r w:rsidRPr="00AA7107">
        <w:rPr>
          <w:rFonts w:ascii="Calibri"/>
        </w:rPr>
        <w:tab/>
        <w:t xml:space="preserve">Schmidt, A. </w:t>
      </w:r>
      <w:r w:rsidRPr="00AA7107">
        <w:rPr>
          <w:rFonts w:ascii="Calibri"/>
          <w:i/>
          <w:iCs/>
        </w:rPr>
        <w:t>et al.</w:t>
      </w:r>
      <w:r w:rsidRPr="00AA7107">
        <w:rPr>
          <w:rFonts w:ascii="Calibri"/>
        </w:rPr>
        <w:t xml:space="preserve"> The quantitative and condition-dependent Escherichia coli proteome. </w:t>
      </w:r>
      <w:r w:rsidRPr="00AA7107">
        <w:rPr>
          <w:rFonts w:ascii="Calibri"/>
          <w:i/>
          <w:iCs/>
        </w:rPr>
        <w:t>Nat. Biotechnol.</w:t>
      </w:r>
      <w:r w:rsidRPr="00AA7107">
        <w:rPr>
          <w:rFonts w:ascii="Calibri"/>
        </w:rPr>
        <w:t xml:space="preserve"> </w:t>
      </w:r>
      <w:r w:rsidRPr="00AA7107">
        <w:rPr>
          <w:rFonts w:ascii="Calibri"/>
          <w:b/>
          <w:bCs/>
        </w:rPr>
        <w:t>34,</w:t>
      </w:r>
      <w:r w:rsidRPr="00AA7107">
        <w:rPr>
          <w:rFonts w:ascii="Calibri"/>
        </w:rPr>
        <w:t xml:space="preserve"> 104–110 (2016).</w:t>
      </w:r>
    </w:p>
    <w:p w14:paraId="603129EA" w14:textId="77777777" w:rsidR="00AA7107" w:rsidRPr="00AA7107" w:rsidRDefault="00AA7107" w:rsidP="00AA7107">
      <w:pPr>
        <w:pStyle w:val="Bibliography"/>
        <w:rPr>
          <w:rFonts w:ascii="Calibri"/>
        </w:rPr>
      </w:pPr>
      <w:r w:rsidRPr="00AA7107">
        <w:rPr>
          <w:rFonts w:ascii="Calibri"/>
        </w:rPr>
        <w:t>35.</w:t>
      </w:r>
      <w:r w:rsidRPr="00AA7107">
        <w:rPr>
          <w:rFonts w:ascii="Calibri"/>
        </w:rPr>
        <w:tab/>
        <w:t xml:space="preserve">Soufi, B., Krug, K., Harst, A. &amp; Macek, B. Characterization of the E. coli proteome and its modifications during growth and ethanol stress. </w:t>
      </w:r>
      <w:r w:rsidRPr="00AA7107">
        <w:rPr>
          <w:rFonts w:ascii="Calibri"/>
          <w:i/>
          <w:iCs/>
        </w:rPr>
        <w:t>Front. Microbiol.</w:t>
      </w:r>
      <w:r w:rsidRPr="00AA7107">
        <w:rPr>
          <w:rFonts w:ascii="Calibri"/>
        </w:rPr>
        <w:t xml:space="preserve"> </w:t>
      </w:r>
      <w:r w:rsidRPr="00AA7107">
        <w:rPr>
          <w:rFonts w:ascii="Calibri"/>
          <w:b/>
          <w:bCs/>
        </w:rPr>
        <w:t>6,</w:t>
      </w:r>
      <w:r w:rsidRPr="00AA7107">
        <w:rPr>
          <w:rFonts w:ascii="Calibri"/>
        </w:rPr>
        <w:t xml:space="preserve"> 103 (2015).</w:t>
      </w:r>
    </w:p>
    <w:p w14:paraId="5921E041" w14:textId="77777777" w:rsidR="00AA7107" w:rsidRPr="00AA7107" w:rsidRDefault="00AA7107" w:rsidP="00AA7107">
      <w:pPr>
        <w:pStyle w:val="Bibliography"/>
        <w:rPr>
          <w:rFonts w:ascii="Calibri"/>
        </w:rPr>
      </w:pPr>
      <w:r w:rsidRPr="00AA7107">
        <w:rPr>
          <w:rFonts w:ascii="Calibri"/>
        </w:rPr>
        <w:t>36.</w:t>
      </w:r>
      <w:r w:rsidRPr="00AA7107">
        <w:rPr>
          <w:rFonts w:ascii="Calibri"/>
        </w:rPr>
        <w:tab/>
        <w:t xml:space="preserve">Lewis, N. E., Cho, B.-K., Knight, E. M. &amp; Palsson, B. O. Gene Expression Profiling and the Use of Genome-Scale In Silico Models of Escherichia coli for Analysis: Providing Context for Content. </w:t>
      </w:r>
      <w:r w:rsidRPr="00AA7107">
        <w:rPr>
          <w:rFonts w:ascii="Calibri"/>
          <w:i/>
          <w:iCs/>
        </w:rPr>
        <w:t>J. Bacteriol.</w:t>
      </w:r>
      <w:r w:rsidRPr="00AA7107">
        <w:rPr>
          <w:rFonts w:ascii="Calibri"/>
        </w:rPr>
        <w:t xml:space="preserve"> </w:t>
      </w:r>
      <w:r w:rsidRPr="00AA7107">
        <w:rPr>
          <w:rFonts w:ascii="Calibri"/>
          <w:b/>
          <w:bCs/>
        </w:rPr>
        <w:t>191,</w:t>
      </w:r>
      <w:r w:rsidRPr="00AA7107">
        <w:rPr>
          <w:rFonts w:ascii="Calibri"/>
        </w:rPr>
        <w:t xml:space="preserve"> 3437–3444 (2009).</w:t>
      </w:r>
    </w:p>
    <w:p w14:paraId="03A50D2F" w14:textId="77777777" w:rsidR="00AA7107" w:rsidRPr="00AA7107" w:rsidRDefault="00AA7107" w:rsidP="00AA7107">
      <w:pPr>
        <w:pStyle w:val="Bibliography"/>
        <w:rPr>
          <w:rFonts w:ascii="Calibri"/>
        </w:rPr>
      </w:pPr>
      <w:r w:rsidRPr="00AA7107">
        <w:rPr>
          <w:rFonts w:ascii="Calibri"/>
        </w:rPr>
        <w:t>37.</w:t>
      </w:r>
      <w:r w:rsidRPr="00AA7107">
        <w:rPr>
          <w:rFonts w:ascii="Calibri"/>
        </w:rPr>
        <w:tab/>
        <w:t xml:space="preserve">Yoon, S. H. </w:t>
      </w:r>
      <w:r w:rsidRPr="00AA7107">
        <w:rPr>
          <w:rFonts w:ascii="Calibri"/>
          <w:i/>
          <w:iCs/>
        </w:rPr>
        <w:t>et al.</w:t>
      </w:r>
      <w:r w:rsidRPr="00AA7107">
        <w:rPr>
          <w:rFonts w:ascii="Calibri"/>
        </w:rPr>
        <w:t xml:space="preserve"> Comparative multi-omics systems analysis of Escherichia coli strains B and K-12. </w:t>
      </w:r>
      <w:r w:rsidRPr="00AA7107">
        <w:rPr>
          <w:rFonts w:ascii="Calibri"/>
          <w:i/>
          <w:iCs/>
        </w:rPr>
        <w:t>Genome Biol.</w:t>
      </w:r>
      <w:r w:rsidRPr="00AA7107">
        <w:rPr>
          <w:rFonts w:ascii="Calibri"/>
        </w:rPr>
        <w:t xml:space="preserve"> </w:t>
      </w:r>
      <w:r w:rsidRPr="00AA7107">
        <w:rPr>
          <w:rFonts w:ascii="Calibri"/>
          <w:b/>
          <w:bCs/>
        </w:rPr>
        <w:t>13,</w:t>
      </w:r>
      <w:r w:rsidRPr="00AA7107">
        <w:rPr>
          <w:rFonts w:ascii="Calibri"/>
        </w:rPr>
        <w:t xml:space="preserve"> R37 (2012).</w:t>
      </w:r>
    </w:p>
    <w:p w14:paraId="6DF7894E" w14:textId="77777777" w:rsidR="00AA7107" w:rsidRPr="00AA7107" w:rsidRDefault="00AA7107" w:rsidP="00AA7107">
      <w:pPr>
        <w:pStyle w:val="Bibliography"/>
        <w:rPr>
          <w:rFonts w:ascii="Calibri"/>
        </w:rPr>
      </w:pPr>
      <w:r w:rsidRPr="00AA7107">
        <w:rPr>
          <w:rFonts w:ascii="Calibri"/>
        </w:rPr>
        <w:lastRenderedPageBreak/>
        <w:t>38.</w:t>
      </w:r>
      <w:r w:rsidRPr="00AA7107">
        <w:rPr>
          <w:rFonts w:ascii="Calibri"/>
        </w:rPr>
        <w:tab/>
        <w:t xml:space="preserve">Batista, G. E. A. P. A., Prati, R. C. &amp; Monard, M. C. A Study of the Behavior of Several Methods for Balancing Machine Learning Training Data. </w:t>
      </w:r>
      <w:r w:rsidRPr="00AA7107">
        <w:rPr>
          <w:rFonts w:ascii="Calibri"/>
          <w:i/>
          <w:iCs/>
        </w:rPr>
        <w:t>SIGKDD Explor Newsl</w:t>
      </w:r>
      <w:r w:rsidRPr="00AA7107">
        <w:rPr>
          <w:rFonts w:ascii="Calibri"/>
        </w:rPr>
        <w:t xml:space="preserve"> </w:t>
      </w:r>
      <w:r w:rsidRPr="00AA7107">
        <w:rPr>
          <w:rFonts w:ascii="Calibri"/>
          <w:b/>
          <w:bCs/>
        </w:rPr>
        <w:t>6,</w:t>
      </w:r>
      <w:r w:rsidRPr="00AA7107">
        <w:rPr>
          <w:rFonts w:ascii="Calibri"/>
        </w:rPr>
        <w:t xml:space="preserve"> 20–29 (2004).</w:t>
      </w:r>
    </w:p>
    <w:p w14:paraId="4C5B6F3E" w14:textId="77777777" w:rsidR="00AA7107" w:rsidRPr="00AA7107" w:rsidRDefault="00AA7107" w:rsidP="00AA7107">
      <w:pPr>
        <w:pStyle w:val="Bibliography"/>
        <w:rPr>
          <w:rFonts w:ascii="Calibri"/>
        </w:rPr>
      </w:pPr>
      <w:r w:rsidRPr="00AA7107">
        <w:rPr>
          <w:rFonts w:ascii="Calibri"/>
        </w:rPr>
        <w:t>39.</w:t>
      </w:r>
      <w:r w:rsidRPr="00AA7107">
        <w:rPr>
          <w:rFonts w:ascii="Calibri"/>
        </w:rPr>
        <w:tab/>
        <w:t xml:space="preserve">Chawla, N. V. in </w:t>
      </w:r>
      <w:r w:rsidRPr="00AA7107">
        <w:rPr>
          <w:rFonts w:ascii="Calibri"/>
          <w:i/>
          <w:iCs/>
        </w:rPr>
        <w:t>Data Mining and Knowledge Discovery Handbook</w:t>
      </w:r>
      <w:r w:rsidRPr="00AA7107">
        <w:rPr>
          <w:rFonts w:ascii="Calibri"/>
        </w:rPr>
        <w:t xml:space="preserve"> (eds. Maimon, O. &amp; Rokach, L.) 853–867 (Springer US, 2005). doi:10.1007/0-387-25465-X_40</w:t>
      </w:r>
    </w:p>
    <w:p w14:paraId="6AC78BBE" w14:textId="77777777" w:rsidR="00AA7107" w:rsidRPr="00AA7107" w:rsidRDefault="00AA7107" w:rsidP="00AA7107">
      <w:pPr>
        <w:pStyle w:val="Bibliography"/>
        <w:rPr>
          <w:rFonts w:ascii="Calibri"/>
        </w:rPr>
      </w:pPr>
      <w:r w:rsidRPr="00AA7107">
        <w:rPr>
          <w:rFonts w:ascii="Calibri"/>
        </w:rPr>
        <w:t>40.</w:t>
      </w:r>
      <w:r w:rsidRPr="00AA7107">
        <w:rPr>
          <w:rFonts w:ascii="Calibri"/>
        </w:rPr>
        <w:tab/>
        <w:t xml:space="preserve">He, H. &amp; Garcia, E. A. Learning from Imbalanced Data. </w:t>
      </w:r>
      <w:r w:rsidRPr="00AA7107">
        <w:rPr>
          <w:rFonts w:ascii="Calibri"/>
          <w:i/>
          <w:iCs/>
        </w:rPr>
        <w:t>IEEE Trans. Knowl. Data Eng.</w:t>
      </w:r>
      <w:r w:rsidRPr="00AA7107">
        <w:rPr>
          <w:rFonts w:ascii="Calibri"/>
        </w:rPr>
        <w:t xml:space="preserve"> </w:t>
      </w:r>
      <w:r w:rsidRPr="00AA7107">
        <w:rPr>
          <w:rFonts w:ascii="Calibri"/>
          <w:b/>
          <w:bCs/>
        </w:rPr>
        <w:t>21,</w:t>
      </w:r>
      <w:r w:rsidRPr="00AA7107">
        <w:rPr>
          <w:rFonts w:ascii="Calibri"/>
        </w:rPr>
        <w:t xml:space="preserve"> 1263–1284 (2009).</w:t>
      </w:r>
    </w:p>
    <w:p w14:paraId="0448D949" w14:textId="77777777" w:rsidR="00AA7107" w:rsidRPr="00AA7107" w:rsidRDefault="00AA7107" w:rsidP="00AA7107">
      <w:pPr>
        <w:pStyle w:val="Bibliography"/>
        <w:rPr>
          <w:rFonts w:ascii="Calibri"/>
        </w:rPr>
      </w:pPr>
      <w:r w:rsidRPr="00AA7107">
        <w:rPr>
          <w:rFonts w:ascii="Calibri"/>
        </w:rPr>
        <w:t>41.</w:t>
      </w:r>
      <w:r w:rsidRPr="00AA7107">
        <w:rPr>
          <w:rFonts w:ascii="Calibri"/>
        </w:rPr>
        <w:tab/>
        <w:t xml:space="preserve">Huang, Y.-M. &amp; Du, S.-X. Weighted support vector machine for classification with uneven training class sizes. in </w:t>
      </w:r>
      <w:r w:rsidRPr="00AA7107">
        <w:rPr>
          <w:rFonts w:ascii="Calibri"/>
          <w:i/>
          <w:iCs/>
        </w:rPr>
        <w:t>2005 International Conference on Machine Learning and Cybernetics</w:t>
      </w:r>
      <w:r w:rsidRPr="00AA7107">
        <w:rPr>
          <w:rFonts w:ascii="Calibri"/>
        </w:rPr>
        <w:t xml:space="preserve"> </w:t>
      </w:r>
      <w:r w:rsidRPr="00AA7107">
        <w:rPr>
          <w:rFonts w:ascii="Calibri"/>
          <w:b/>
          <w:bCs/>
        </w:rPr>
        <w:t>7,</w:t>
      </w:r>
      <w:r w:rsidRPr="00AA7107">
        <w:rPr>
          <w:rFonts w:ascii="Calibri"/>
        </w:rPr>
        <w:t xml:space="preserve"> 4365–4369 Vol. 7 (2005).</w:t>
      </w:r>
    </w:p>
    <w:p w14:paraId="79C4704D" w14:textId="77777777" w:rsidR="00AA7107" w:rsidRPr="00AA7107" w:rsidRDefault="00AA7107" w:rsidP="00AA7107">
      <w:pPr>
        <w:pStyle w:val="Bibliography"/>
        <w:rPr>
          <w:rFonts w:ascii="Calibri"/>
        </w:rPr>
      </w:pPr>
      <w:r w:rsidRPr="00AA7107">
        <w:rPr>
          <w:rFonts w:ascii="Calibri"/>
        </w:rPr>
        <w:t>42.</w:t>
      </w:r>
      <w:r w:rsidRPr="00AA7107">
        <w:rPr>
          <w:rFonts w:ascii="Calibri"/>
        </w:rPr>
        <w:tab/>
        <w:t>Support Vector Machines. Available at: http://www.di.fc.ul.pt/~jpn/r/svm/svm.html. (Accessed: 24th April 2017)</w:t>
      </w:r>
    </w:p>
    <w:p w14:paraId="00152F51" w14:textId="77777777" w:rsidR="00AA7107" w:rsidRPr="00AA7107" w:rsidRDefault="00AA7107" w:rsidP="00AA7107">
      <w:pPr>
        <w:pStyle w:val="Bibliography"/>
        <w:rPr>
          <w:rFonts w:ascii="Calibri"/>
        </w:rPr>
      </w:pPr>
      <w:r w:rsidRPr="00AA7107">
        <w:rPr>
          <w:rFonts w:ascii="Calibri"/>
        </w:rPr>
        <w:t>43.</w:t>
      </w:r>
      <w:r w:rsidRPr="00AA7107">
        <w:rPr>
          <w:rFonts w:ascii="Calibri"/>
        </w:rPr>
        <w:tab/>
        <w:t xml:space="preserve">Yang, Y. An Evaluation of Statistical Approaches to Text Categorization. </w:t>
      </w:r>
      <w:r w:rsidRPr="00AA7107">
        <w:rPr>
          <w:rFonts w:ascii="Calibri"/>
          <w:i/>
          <w:iCs/>
        </w:rPr>
        <w:t>Inf. Retr.</w:t>
      </w:r>
      <w:r w:rsidRPr="00AA7107">
        <w:rPr>
          <w:rFonts w:ascii="Calibri"/>
        </w:rPr>
        <w:t xml:space="preserve"> </w:t>
      </w:r>
      <w:r w:rsidRPr="00AA7107">
        <w:rPr>
          <w:rFonts w:ascii="Calibri"/>
          <w:b/>
          <w:bCs/>
        </w:rPr>
        <w:t>1,</w:t>
      </w:r>
      <w:r w:rsidRPr="00AA7107">
        <w:rPr>
          <w:rFonts w:ascii="Calibri"/>
        </w:rPr>
        <w:t xml:space="preserve"> 69–90 (1999).</w:t>
      </w:r>
    </w:p>
    <w:p w14:paraId="47C4D4EC" w14:textId="77777777" w:rsidR="00AA7107" w:rsidRPr="00AA7107" w:rsidRDefault="00AA7107" w:rsidP="00AA7107">
      <w:pPr>
        <w:pStyle w:val="Bibliography"/>
        <w:rPr>
          <w:rFonts w:ascii="Calibri"/>
        </w:rPr>
      </w:pPr>
      <w:r w:rsidRPr="00AA7107">
        <w:rPr>
          <w:rFonts w:ascii="Calibri"/>
        </w:rPr>
        <w:t>44.</w:t>
      </w:r>
      <w:r w:rsidRPr="00AA7107">
        <w:rPr>
          <w:rFonts w:ascii="Calibri"/>
        </w:rPr>
        <w:tab/>
        <w:t xml:space="preserve">Anders, S. &amp; Huber, W. Differential expression analysis for sequence count data. </w:t>
      </w:r>
      <w:r w:rsidRPr="00AA7107">
        <w:rPr>
          <w:rFonts w:ascii="Calibri"/>
          <w:i/>
          <w:iCs/>
        </w:rPr>
        <w:t>Genome Biol.</w:t>
      </w:r>
      <w:r w:rsidRPr="00AA7107">
        <w:rPr>
          <w:rFonts w:ascii="Calibri"/>
        </w:rPr>
        <w:t xml:space="preserve"> </w:t>
      </w:r>
      <w:r w:rsidRPr="00AA7107">
        <w:rPr>
          <w:rFonts w:ascii="Calibri"/>
          <w:b/>
          <w:bCs/>
        </w:rPr>
        <w:t>11,</w:t>
      </w:r>
      <w:r w:rsidRPr="00AA7107">
        <w:rPr>
          <w:rFonts w:ascii="Calibri"/>
        </w:rPr>
        <w:t xml:space="preserve"> R106 (2010).</w:t>
      </w:r>
    </w:p>
    <w:p w14:paraId="652938CD" w14:textId="77777777" w:rsidR="00AA7107" w:rsidRPr="00AA7107" w:rsidRDefault="00AA7107" w:rsidP="00AA7107">
      <w:pPr>
        <w:pStyle w:val="Bibliography"/>
        <w:rPr>
          <w:rFonts w:ascii="Calibri"/>
        </w:rPr>
      </w:pPr>
      <w:r w:rsidRPr="00AA7107">
        <w:rPr>
          <w:rFonts w:ascii="Calibri"/>
        </w:rPr>
        <w:t>45.</w:t>
      </w:r>
      <w:r w:rsidRPr="00AA7107">
        <w:rPr>
          <w:rFonts w:ascii="Calibri"/>
        </w:rPr>
        <w:tab/>
        <w:t xml:space="preserve">Chang, C.-C. &amp; Lin, C.-J. LIBSVM: A Library for Support Vector Machines. </w:t>
      </w:r>
      <w:r w:rsidRPr="00AA7107">
        <w:rPr>
          <w:rFonts w:ascii="Calibri"/>
          <w:i/>
          <w:iCs/>
        </w:rPr>
        <w:t>ACM Trans Intell Syst Technol</w:t>
      </w:r>
      <w:r w:rsidRPr="00AA7107">
        <w:rPr>
          <w:rFonts w:ascii="Calibri"/>
        </w:rPr>
        <w:t xml:space="preserve"> </w:t>
      </w:r>
      <w:r w:rsidRPr="00AA7107">
        <w:rPr>
          <w:rFonts w:ascii="Calibri"/>
          <w:b/>
          <w:bCs/>
        </w:rPr>
        <w:t>2,</w:t>
      </w:r>
      <w:r w:rsidRPr="00AA7107">
        <w:rPr>
          <w:rFonts w:ascii="Calibri"/>
        </w:rPr>
        <w:t xml:space="preserve"> 27:1–27:27 (2011).</w:t>
      </w:r>
    </w:p>
    <w:p w14:paraId="7974FA7E" w14:textId="77777777" w:rsidR="00AA7107" w:rsidRPr="00AA7107" w:rsidRDefault="00AA7107" w:rsidP="00AA7107">
      <w:pPr>
        <w:pStyle w:val="Bibliography"/>
        <w:rPr>
          <w:rFonts w:ascii="Calibri"/>
        </w:rPr>
      </w:pPr>
      <w:r w:rsidRPr="00AA7107">
        <w:rPr>
          <w:rFonts w:ascii="Calibri"/>
        </w:rPr>
        <w:t>46.</w:t>
      </w:r>
      <w:r w:rsidRPr="00AA7107">
        <w:rPr>
          <w:rFonts w:ascii="Calibri"/>
        </w:rPr>
        <w:tab/>
        <w:t xml:space="preserve">Ghamrawi, N. &amp; McCallum, A. Collective Multi-label Classification. in </w:t>
      </w:r>
      <w:r w:rsidRPr="00AA7107">
        <w:rPr>
          <w:rFonts w:ascii="Calibri"/>
          <w:i/>
          <w:iCs/>
        </w:rPr>
        <w:t>Proceedings of the 14th ACM International Conference on Information and Knowledge Management</w:t>
      </w:r>
      <w:r w:rsidRPr="00AA7107">
        <w:rPr>
          <w:rFonts w:ascii="Calibri"/>
        </w:rPr>
        <w:t xml:space="preserve"> 195–200 (ACM, 2005). doi:10.1145/1099554.1099591</w:t>
      </w:r>
    </w:p>
    <w:p w14:paraId="17BAB4CE" w14:textId="77777777" w:rsidR="00AA7107" w:rsidRPr="00AA7107" w:rsidRDefault="00AA7107" w:rsidP="00AA7107">
      <w:pPr>
        <w:pStyle w:val="Bibliography"/>
        <w:rPr>
          <w:rFonts w:ascii="Calibri"/>
        </w:rPr>
      </w:pPr>
      <w:r w:rsidRPr="00AA7107">
        <w:rPr>
          <w:rFonts w:ascii="Calibri"/>
        </w:rPr>
        <w:t>47.</w:t>
      </w:r>
      <w:r w:rsidRPr="00AA7107">
        <w:rPr>
          <w:rFonts w:ascii="Calibri"/>
        </w:rPr>
        <w:tab/>
        <w:t xml:space="preserve">Barrett, T. </w:t>
      </w:r>
      <w:r w:rsidRPr="00AA7107">
        <w:rPr>
          <w:rFonts w:ascii="Calibri"/>
          <w:i/>
          <w:iCs/>
        </w:rPr>
        <w:t>et al.</w:t>
      </w:r>
      <w:r w:rsidRPr="00AA7107">
        <w:rPr>
          <w:rFonts w:ascii="Calibri"/>
        </w:rPr>
        <w:t xml:space="preserve"> NCBI GEO: archive for functional genomics data sets--update. </w:t>
      </w:r>
      <w:r w:rsidRPr="00AA7107">
        <w:rPr>
          <w:rFonts w:ascii="Calibri"/>
          <w:i/>
          <w:iCs/>
        </w:rPr>
        <w:t>Nucleic Acids Res.</w:t>
      </w:r>
      <w:r w:rsidRPr="00AA7107">
        <w:rPr>
          <w:rFonts w:ascii="Calibri"/>
        </w:rPr>
        <w:t xml:space="preserve"> </w:t>
      </w:r>
      <w:r w:rsidRPr="00AA7107">
        <w:rPr>
          <w:rFonts w:ascii="Calibri"/>
          <w:b/>
          <w:bCs/>
        </w:rPr>
        <w:t>41,</w:t>
      </w:r>
      <w:r w:rsidRPr="00AA7107">
        <w:rPr>
          <w:rFonts w:ascii="Calibri"/>
        </w:rPr>
        <w:t xml:space="preserve"> D991-995 (2013).</w:t>
      </w:r>
    </w:p>
    <w:p w14:paraId="70B6EE37" w14:textId="77777777" w:rsidR="00AA7107" w:rsidRPr="00AA7107" w:rsidRDefault="00AA7107" w:rsidP="00AA7107">
      <w:pPr>
        <w:pStyle w:val="Bibliography"/>
        <w:rPr>
          <w:rFonts w:ascii="Calibri"/>
        </w:rPr>
      </w:pPr>
      <w:r w:rsidRPr="00AA7107">
        <w:rPr>
          <w:rFonts w:ascii="Calibri"/>
        </w:rPr>
        <w:lastRenderedPageBreak/>
        <w:t>48.</w:t>
      </w:r>
      <w:r w:rsidRPr="00AA7107">
        <w:rPr>
          <w:rFonts w:ascii="Calibri"/>
        </w:rPr>
        <w:tab/>
        <w:t xml:space="preserve">Vizcaíno, J. A. </w:t>
      </w:r>
      <w:r w:rsidRPr="00AA7107">
        <w:rPr>
          <w:rFonts w:ascii="Calibri"/>
          <w:i/>
          <w:iCs/>
        </w:rPr>
        <w:t>et al.</w:t>
      </w:r>
      <w:r w:rsidRPr="00AA7107">
        <w:rPr>
          <w:rFonts w:ascii="Calibri"/>
        </w:rPr>
        <w:t xml:space="preserve"> ProteomeXchange provides globally coordinated proteomics data submission and dissemination. </w:t>
      </w:r>
      <w:r w:rsidRPr="00AA7107">
        <w:rPr>
          <w:rFonts w:ascii="Calibri"/>
          <w:i/>
          <w:iCs/>
        </w:rPr>
        <w:t>Nat. Biotechnol.</w:t>
      </w:r>
      <w:r w:rsidRPr="00AA7107">
        <w:rPr>
          <w:rFonts w:ascii="Calibri"/>
        </w:rPr>
        <w:t xml:space="preserve"> </w:t>
      </w:r>
      <w:r w:rsidRPr="00AA7107">
        <w:rPr>
          <w:rFonts w:ascii="Calibri"/>
          <w:b/>
          <w:bCs/>
        </w:rPr>
        <w:t>32,</w:t>
      </w:r>
      <w:r w:rsidRPr="00AA7107">
        <w:rPr>
          <w:rFonts w:ascii="Calibri"/>
        </w:rPr>
        <w:t xml:space="preserve"> 223–226 (2014).</w:t>
      </w:r>
    </w:p>
    <w:p w14:paraId="14992F45" w14:textId="503A66C1" w:rsidR="00096A40" w:rsidRDefault="000717DC" w:rsidP="00270FF3">
      <w:pPr>
        <w:pStyle w:val="Bibliography"/>
        <w:rPr>
          <w:rFonts w:ascii="Calibri"/>
        </w:rPr>
      </w:pPr>
      <w:r>
        <w:rPr>
          <w:rFonts w:ascii="Calibri"/>
        </w:rPr>
        <w:fldChar w:fldCharType="end"/>
      </w:r>
    </w:p>
    <w:p w14:paraId="740F2497" w14:textId="77777777" w:rsidR="00F21378" w:rsidRPr="00442EA1" w:rsidRDefault="00F21378" w:rsidP="00442EA1"/>
    <w:p w14:paraId="5076BE31" w14:textId="3E2A920B" w:rsidR="00F21378" w:rsidRDefault="00F21378" w:rsidP="00F21378">
      <w:pPr>
        <w:pStyle w:val="Heading2"/>
      </w:pPr>
      <w:r>
        <w:t>Acknowledgments</w:t>
      </w:r>
    </w:p>
    <w:p w14:paraId="03FB9A3D" w14:textId="57A24702" w:rsidR="00F21378" w:rsidRDefault="00F21378" w:rsidP="002F6613">
      <w:r>
        <w:t xml:space="preserve">This study was funded by </w:t>
      </w:r>
      <w:r w:rsidRPr="001D240C">
        <w:t>Army Research Office (ARO,) grant W911NF-12-1-0390</w:t>
      </w:r>
      <w:r w:rsidR="00270FF3">
        <w:t xml:space="preserve"> to</w:t>
      </w:r>
      <w:r>
        <w:t xml:space="preserve"> COW</w:t>
      </w:r>
      <w:r w:rsidR="00270FF3">
        <w:t xml:space="preserve">. </w:t>
      </w:r>
      <w:r>
        <w:t>COW also acknowledges support from the NIH (</w:t>
      </w:r>
      <w:r w:rsidRPr="001D240C">
        <w:t>R01 GM08</w:t>
      </w:r>
      <w:r>
        <w:t>8344,</w:t>
      </w:r>
      <w:r w:rsidRPr="001D240C">
        <w:t xml:space="preserve"> R01 AI120560</w:t>
      </w:r>
      <w:r>
        <w:t>) and the NSF (</w:t>
      </w:r>
      <w:r w:rsidRPr="001D240C">
        <w:t>Coopera</w:t>
      </w:r>
      <w:r>
        <w:t xml:space="preserve">tive agreement no. DBI-0939454, </w:t>
      </w:r>
      <w:r w:rsidRPr="001D240C">
        <w:t>BEACON Center</w:t>
      </w:r>
      <w:r>
        <w:t xml:space="preserve">). </w:t>
      </w:r>
      <w:r w:rsidRPr="001D240C">
        <w:t>The Texas Advanced Computing Center (TACC) at The University of Texas at Austin provided high-performance computing resources.</w:t>
      </w:r>
      <w:r w:rsidR="00141DB7">
        <w:t xml:space="preserve"> </w:t>
      </w:r>
    </w:p>
    <w:p w14:paraId="75DD93A9" w14:textId="77777777" w:rsidR="00F21378" w:rsidRPr="00F21378" w:rsidRDefault="00F21378" w:rsidP="002F6613"/>
    <w:p w14:paraId="316F0C85" w14:textId="6658C07E" w:rsidR="00744E11" w:rsidRDefault="00442EA1" w:rsidP="00442EA1">
      <w:pPr>
        <w:pStyle w:val="Heading2"/>
      </w:pPr>
      <w:r>
        <w:t>Contributions</w:t>
      </w:r>
    </w:p>
    <w:p w14:paraId="6F350E3C" w14:textId="7386CC2C" w:rsidR="00270FF3" w:rsidRDefault="00270FF3" w:rsidP="00FC41F0">
      <w:r>
        <w:t>M.U.C</w:t>
      </w:r>
      <w:r w:rsidR="00A567C6" w:rsidRPr="00A567C6">
        <w:t xml:space="preserve">, C.O.W. conceived the study and designed the </w:t>
      </w:r>
      <w:r>
        <w:t>pipeline and analyze the data</w:t>
      </w:r>
      <w:r w:rsidR="00A567C6" w:rsidRPr="00A567C6">
        <w:t xml:space="preserve">. </w:t>
      </w:r>
    </w:p>
    <w:p w14:paraId="6B5C5996" w14:textId="77777777" w:rsidR="00270FF3" w:rsidRDefault="00A567C6" w:rsidP="00FC41F0">
      <w:r w:rsidRPr="00A567C6">
        <w:t xml:space="preserve">contributed computer code used for data analysis. </w:t>
      </w:r>
    </w:p>
    <w:p w14:paraId="555F3713" w14:textId="77777777" w:rsidR="00270FF3" w:rsidRDefault="00A567C6" w:rsidP="00FC41F0">
      <w:r w:rsidRPr="00A567C6">
        <w:t>M.U.C</w:t>
      </w:r>
      <w:r w:rsidR="00270FF3">
        <w:t xml:space="preserve">, C.O.V. </w:t>
      </w:r>
      <w:r w:rsidRPr="00A567C6">
        <w:t xml:space="preserve">prepared the figures. </w:t>
      </w:r>
    </w:p>
    <w:p w14:paraId="30EE39C8" w14:textId="22105367" w:rsidR="0018063D" w:rsidRDefault="00A567C6" w:rsidP="00FC41F0">
      <w:r w:rsidRPr="00A567C6">
        <w:t>M.U.C., C.O.W. wrote the initial paper draft. All authors reviewed and edited the final manuscript</w:t>
      </w:r>
    </w:p>
    <w:p w14:paraId="02E2BB94" w14:textId="77777777" w:rsidR="00442EA1" w:rsidRDefault="00442EA1" w:rsidP="00442EA1">
      <w:pPr>
        <w:pStyle w:val="Heading2"/>
      </w:pPr>
      <w:r w:rsidRPr="00442EA1">
        <w:t>Competing interests</w:t>
      </w:r>
    </w:p>
    <w:p w14:paraId="67674EFF" w14:textId="77777777" w:rsidR="00442EA1" w:rsidRDefault="00442EA1" w:rsidP="00442EA1">
      <w:r w:rsidRPr="00442EA1">
        <w:t>The authors declare no competing financial interests.</w:t>
      </w:r>
    </w:p>
    <w:p w14:paraId="762B9087" w14:textId="44B3E873" w:rsidR="00442EA1" w:rsidRPr="00073712" w:rsidRDefault="00442EA1" w:rsidP="00FC41F0"/>
    <w:sectPr w:rsidR="00442EA1" w:rsidRPr="00073712" w:rsidSect="00027230">
      <w:footerReference w:type="even" r:id="rId10"/>
      <w:footerReference w:type="default" r:id="rId11"/>
      <w:pgSz w:w="12240" w:h="15840"/>
      <w:pgMar w:top="547"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19703D" w14:textId="77777777" w:rsidR="00577AA9" w:rsidRDefault="00577AA9" w:rsidP="00522EEC">
      <w:r>
        <w:separator/>
      </w:r>
    </w:p>
  </w:endnote>
  <w:endnote w:type="continuationSeparator" w:id="0">
    <w:p w14:paraId="40958822" w14:textId="77777777" w:rsidR="00577AA9" w:rsidRDefault="00577AA9"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E90B2" w14:textId="77777777" w:rsidR="002173AD" w:rsidRDefault="002173AD"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2173AD" w:rsidRDefault="002173AD"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1278C" w14:textId="77777777" w:rsidR="002173AD" w:rsidRDefault="002173AD"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1605D">
      <w:rPr>
        <w:rStyle w:val="PageNumber"/>
        <w:noProof/>
      </w:rPr>
      <w:t>6</w:t>
    </w:r>
    <w:r>
      <w:rPr>
        <w:rStyle w:val="PageNumber"/>
      </w:rPr>
      <w:fldChar w:fldCharType="end"/>
    </w:r>
  </w:p>
  <w:p w14:paraId="7B2AAECF" w14:textId="77777777" w:rsidR="002173AD" w:rsidRDefault="002173AD"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AAB703" w14:textId="77777777" w:rsidR="00577AA9" w:rsidRDefault="00577AA9" w:rsidP="00522EEC">
      <w:r>
        <w:separator/>
      </w:r>
    </w:p>
  </w:footnote>
  <w:footnote w:type="continuationSeparator" w:id="0">
    <w:p w14:paraId="3B46269E" w14:textId="77777777" w:rsidR="00577AA9" w:rsidRDefault="00577AA9"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03D3987"/>
    <w:multiLevelType w:val="hybridMultilevel"/>
    <w:tmpl w:val="50984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CB7E5E"/>
    <w:multiLevelType w:val="hybridMultilevel"/>
    <w:tmpl w:val="84680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1810BE"/>
    <w:multiLevelType w:val="multilevel"/>
    <w:tmpl w:val="0A4C4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884460"/>
    <w:multiLevelType w:val="hybridMultilevel"/>
    <w:tmpl w:val="4D147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A60E19"/>
    <w:multiLevelType w:val="hybridMultilevel"/>
    <w:tmpl w:val="2646D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5"/>
  </w:num>
  <w:num w:numId="5">
    <w:abstractNumId w:val="4"/>
  </w:num>
  <w:num w:numId="6">
    <w:abstractNumId w:val="6"/>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02F9"/>
    <w:rsid w:val="00003B9F"/>
    <w:rsid w:val="000056BD"/>
    <w:rsid w:val="00006B59"/>
    <w:rsid w:val="00007260"/>
    <w:rsid w:val="000106AF"/>
    <w:rsid w:val="00013232"/>
    <w:rsid w:val="000137D5"/>
    <w:rsid w:val="000152B2"/>
    <w:rsid w:val="000157A9"/>
    <w:rsid w:val="00015BEF"/>
    <w:rsid w:val="00015C6E"/>
    <w:rsid w:val="00016490"/>
    <w:rsid w:val="00017941"/>
    <w:rsid w:val="000218CE"/>
    <w:rsid w:val="00025D52"/>
    <w:rsid w:val="00025E72"/>
    <w:rsid w:val="00026777"/>
    <w:rsid w:val="00027230"/>
    <w:rsid w:val="00027E59"/>
    <w:rsid w:val="000329B3"/>
    <w:rsid w:val="000331F9"/>
    <w:rsid w:val="00033329"/>
    <w:rsid w:val="00033B12"/>
    <w:rsid w:val="00035687"/>
    <w:rsid w:val="00040964"/>
    <w:rsid w:val="00040FF3"/>
    <w:rsid w:val="00043BB9"/>
    <w:rsid w:val="00044BD7"/>
    <w:rsid w:val="0004760D"/>
    <w:rsid w:val="00047958"/>
    <w:rsid w:val="0005136E"/>
    <w:rsid w:val="000543FF"/>
    <w:rsid w:val="00054918"/>
    <w:rsid w:val="0006075A"/>
    <w:rsid w:val="000637F5"/>
    <w:rsid w:val="00065BCB"/>
    <w:rsid w:val="00066655"/>
    <w:rsid w:val="0007017B"/>
    <w:rsid w:val="00071039"/>
    <w:rsid w:val="000717DC"/>
    <w:rsid w:val="00073712"/>
    <w:rsid w:val="00073CBC"/>
    <w:rsid w:val="00075858"/>
    <w:rsid w:val="00075D89"/>
    <w:rsid w:val="0007693A"/>
    <w:rsid w:val="00077A08"/>
    <w:rsid w:val="00077A7E"/>
    <w:rsid w:val="0008093B"/>
    <w:rsid w:val="00080EFE"/>
    <w:rsid w:val="00082143"/>
    <w:rsid w:val="00082F2D"/>
    <w:rsid w:val="00083CFB"/>
    <w:rsid w:val="00084D2B"/>
    <w:rsid w:val="00085507"/>
    <w:rsid w:val="00085C62"/>
    <w:rsid w:val="000865AA"/>
    <w:rsid w:val="0008798A"/>
    <w:rsid w:val="0009107B"/>
    <w:rsid w:val="00092881"/>
    <w:rsid w:val="00092BE1"/>
    <w:rsid w:val="00092E0B"/>
    <w:rsid w:val="00093B7A"/>
    <w:rsid w:val="00093E5D"/>
    <w:rsid w:val="000940E3"/>
    <w:rsid w:val="00095837"/>
    <w:rsid w:val="00095A90"/>
    <w:rsid w:val="00096A40"/>
    <w:rsid w:val="00096BE9"/>
    <w:rsid w:val="000A0263"/>
    <w:rsid w:val="000A1F5A"/>
    <w:rsid w:val="000A2AE7"/>
    <w:rsid w:val="000A3282"/>
    <w:rsid w:val="000A40F3"/>
    <w:rsid w:val="000A633B"/>
    <w:rsid w:val="000A7AC3"/>
    <w:rsid w:val="000B162D"/>
    <w:rsid w:val="000B2CC7"/>
    <w:rsid w:val="000B2FCA"/>
    <w:rsid w:val="000B4C12"/>
    <w:rsid w:val="000B6E87"/>
    <w:rsid w:val="000C2150"/>
    <w:rsid w:val="000C3DF2"/>
    <w:rsid w:val="000C6022"/>
    <w:rsid w:val="000D14DA"/>
    <w:rsid w:val="000D1BCF"/>
    <w:rsid w:val="000D2145"/>
    <w:rsid w:val="000D73E0"/>
    <w:rsid w:val="000D74E5"/>
    <w:rsid w:val="000D7EA7"/>
    <w:rsid w:val="000E06AE"/>
    <w:rsid w:val="000E1868"/>
    <w:rsid w:val="000E22E3"/>
    <w:rsid w:val="000E472D"/>
    <w:rsid w:val="000E6A0F"/>
    <w:rsid w:val="000E701E"/>
    <w:rsid w:val="000F0D95"/>
    <w:rsid w:val="000F1693"/>
    <w:rsid w:val="0010034A"/>
    <w:rsid w:val="0010083E"/>
    <w:rsid w:val="0010248A"/>
    <w:rsid w:val="001037C7"/>
    <w:rsid w:val="0010485A"/>
    <w:rsid w:val="001048CC"/>
    <w:rsid w:val="00105086"/>
    <w:rsid w:val="001072E5"/>
    <w:rsid w:val="0010787A"/>
    <w:rsid w:val="00112B0F"/>
    <w:rsid w:val="00112FDC"/>
    <w:rsid w:val="00113A20"/>
    <w:rsid w:val="001146A4"/>
    <w:rsid w:val="00114B2A"/>
    <w:rsid w:val="00114B36"/>
    <w:rsid w:val="00115B48"/>
    <w:rsid w:val="00117C60"/>
    <w:rsid w:val="001212B6"/>
    <w:rsid w:val="00121F48"/>
    <w:rsid w:val="00122B77"/>
    <w:rsid w:val="001239B2"/>
    <w:rsid w:val="001249F4"/>
    <w:rsid w:val="00125D7D"/>
    <w:rsid w:val="00125E77"/>
    <w:rsid w:val="0012689C"/>
    <w:rsid w:val="001276A2"/>
    <w:rsid w:val="00131079"/>
    <w:rsid w:val="0013120E"/>
    <w:rsid w:val="00131B9D"/>
    <w:rsid w:val="0013216C"/>
    <w:rsid w:val="00133FB9"/>
    <w:rsid w:val="001352EA"/>
    <w:rsid w:val="00135710"/>
    <w:rsid w:val="001369DE"/>
    <w:rsid w:val="00140942"/>
    <w:rsid w:val="00140F60"/>
    <w:rsid w:val="00141DB7"/>
    <w:rsid w:val="00142373"/>
    <w:rsid w:val="001440DB"/>
    <w:rsid w:val="00144285"/>
    <w:rsid w:val="001443A6"/>
    <w:rsid w:val="00144A87"/>
    <w:rsid w:val="00144E06"/>
    <w:rsid w:val="00145034"/>
    <w:rsid w:val="0014521F"/>
    <w:rsid w:val="0014544F"/>
    <w:rsid w:val="0014618D"/>
    <w:rsid w:val="00146A6C"/>
    <w:rsid w:val="001477BA"/>
    <w:rsid w:val="0014794F"/>
    <w:rsid w:val="00147C5D"/>
    <w:rsid w:val="00147D04"/>
    <w:rsid w:val="00150EA6"/>
    <w:rsid w:val="001520BE"/>
    <w:rsid w:val="001524AC"/>
    <w:rsid w:val="0015350C"/>
    <w:rsid w:val="00156779"/>
    <w:rsid w:val="00156DE9"/>
    <w:rsid w:val="00161AB8"/>
    <w:rsid w:val="00162DB1"/>
    <w:rsid w:val="00163D14"/>
    <w:rsid w:val="00164066"/>
    <w:rsid w:val="00165313"/>
    <w:rsid w:val="00165FD7"/>
    <w:rsid w:val="00166861"/>
    <w:rsid w:val="00172C09"/>
    <w:rsid w:val="001731D5"/>
    <w:rsid w:val="001748B7"/>
    <w:rsid w:val="00175000"/>
    <w:rsid w:val="00175061"/>
    <w:rsid w:val="00175D58"/>
    <w:rsid w:val="001762FB"/>
    <w:rsid w:val="00176A0E"/>
    <w:rsid w:val="00176D80"/>
    <w:rsid w:val="0018063D"/>
    <w:rsid w:val="00183052"/>
    <w:rsid w:val="0018334C"/>
    <w:rsid w:val="0018344D"/>
    <w:rsid w:val="0018471F"/>
    <w:rsid w:val="00186D36"/>
    <w:rsid w:val="00187039"/>
    <w:rsid w:val="00194BE0"/>
    <w:rsid w:val="00195CF8"/>
    <w:rsid w:val="00195F58"/>
    <w:rsid w:val="0019638C"/>
    <w:rsid w:val="00196B75"/>
    <w:rsid w:val="0019720E"/>
    <w:rsid w:val="001A087C"/>
    <w:rsid w:val="001A27CC"/>
    <w:rsid w:val="001A2BE7"/>
    <w:rsid w:val="001A3CEB"/>
    <w:rsid w:val="001B0458"/>
    <w:rsid w:val="001B146F"/>
    <w:rsid w:val="001B1A87"/>
    <w:rsid w:val="001B1A8D"/>
    <w:rsid w:val="001B1B6F"/>
    <w:rsid w:val="001B424F"/>
    <w:rsid w:val="001B6AE3"/>
    <w:rsid w:val="001B74DF"/>
    <w:rsid w:val="001B76EC"/>
    <w:rsid w:val="001C2662"/>
    <w:rsid w:val="001C2934"/>
    <w:rsid w:val="001C41CE"/>
    <w:rsid w:val="001C4606"/>
    <w:rsid w:val="001C5445"/>
    <w:rsid w:val="001C6B4F"/>
    <w:rsid w:val="001C7965"/>
    <w:rsid w:val="001D046D"/>
    <w:rsid w:val="001D0D08"/>
    <w:rsid w:val="001D240C"/>
    <w:rsid w:val="001D53B4"/>
    <w:rsid w:val="001D5AC3"/>
    <w:rsid w:val="001D7CD0"/>
    <w:rsid w:val="001E0F72"/>
    <w:rsid w:val="001E2818"/>
    <w:rsid w:val="001E33D0"/>
    <w:rsid w:val="001E45EC"/>
    <w:rsid w:val="001E4DEA"/>
    <w:rsid w:val="001E6E35"/>
    <w:rsid w:val="001F2500"/>
    <w:rsid w:val="001F3501"/>
    <w:rsid w:val="001F75FB"/>
    <w:rsid w:val="002006F0"/>
    <w:rsid w:val="00202CB5"/>
    <w:rsid w:val="002066C5"/>
    <w:rsid w:val="00206A22"/>
    <w:rsid w:val="0021376A"/>
    <w:rsid w:val="00214FD3"/>
    <w:rsid w:val="00215531"/>
    <w:rsid w:val="002173AD"/>
    <w:rsid w:val="002176BC"/>
    <w:rsid w:val="0022078F"/>
    <w:rsid w:val="00222C86"/>
    <w:rsid w:val="00223EAB"/>
    <w:rsid w:val="00225D06"/>
    <w:rsid w:val="00226769"/>
    <w:rsid w:val="0022756B"/>
    <w:rsid w:val="002275D6"/>
    <w:rsid w:val="00230426"/>
    <w:rsid w:val="00231DE7"/>
    <w:rsid w:val="0023372E"/>
    <w:rsid w:val="002345FD"/>
    <w:rsid w:val="002358EE"/>
    <w:rsid w:val="00236284"/>
    <w:rsid w:val="00236FC0"/>
    <w:rsid w:val="002374D9"/>
    <w:rsid w:val="00237F62"/>
    <w:rsid w:val="00242248"/>
    <w:rsid w:val="00243AD4"/>
    <w:rsid w:val="002442D7"/>
    <w:rsid w:val="002461AB"/>
    <w:rsid w:val="00250B94"/>
    <w:rsid w:val="002512FD"/>
    <w:rsid w:val="002542F9"/>
    <w:rsid w:val="00254379"/>
    <w:rsid w:val="00256C78"/>
    <w:rsid w:val="002577BD"/>
    <w:rsid w:val="00257AF7"/>
    <w:rsid w:val="00261D91"/>
    <w:rsid w:val="002620FC"/>
    <w:rsid w:val="00262505"/>
    <w:rsid w:val="00264187"/>
    <w:rsid w:val="00264753"/>
    <w:rsid w:val="00266E8D"/>
    <w:rsid w:val="00266F46"/>
    <w:rsid w:val="0026742C"/>
    <w:rsid w:val="00270FF3"/>
    <w:rsid w:val="00271076"/>
    <w:rsid w:val="0027159B"/>
    <w:rsid w:val="0027166C"/>
    <w:rsid w:val="00271881"/>
    <w:rsid w:val="00271D41"/>
    <w:rsid w:val="002722BC"/>
    <w:rsid w:val="00272744"/>
    <w:rsid w:val="002741BA"/>
    <w:rsid w:val="00274E30"/>
    <w:rsid w:val="00275DDB"/>
    <w:rsid w:val="00276618"/>
    <w:rsid w:val="0028391D"/>
    <w:rsid w:val="002840C6"/>
    <w:rsid w:val="0028472E"/>
    <w:rsid w:val="00286CCC"/>
    <w:rsid w:val="002901DF"/>
    <w:rsid w:val="00290B28"/>
    <w:rsid w:val="00291773"/>
    <w:rsid w:val="00291C08"/>
    <w:rsid w:val="00291EBD"/>
    <w:rsid w:val="0029415A"/>
    <w:rsid w:val="00294B68"/>
    <w:rsid w:val="00294D1E"/>
    <w:rsid w:val="002950D1"/>
    <w:rsid w:val="00296B35"/>
    <w:rsid w:val="00297DF6"/>
    <w:rsid w:val="002A0B70"/>
    <w:rsid w:val="002A0FCA"/>
    <w:rsid w:val="002A1375"/>
    <w:rsid w:val="002A151E"/>
    <w:rsid w:val="002A28E7"/>
    <w:rsid w:val="002A4139"/>
    <w:rsid w:val="002A44B2"/>
    <w:rsid w:val="002A4578"/>
    <w:rsid w:val="002A6290"/>
    <w:rsid w:val="002A6E4A"/>
    <w:rsid w:val="002B1E5C"/>
    <w:rsid w:val="002B32CD"/>
    <w:rsid w:val="002B40D1"/>
    <w:rsid w:val="002B428C"/>
    <w:rsid w:val="002B4B63"/>
    <w:rsid w:val="002B4F78"/>
    <w:rsid w:val="002B581E"/>
    <w:rsid w:val="002B5BAA"/>
    <w:rsid w:val="002B5D02"/>
    <w:rsid w:val="002B7B6B"/>
    <w:rsid w:val="002C2528"/>
    <w:rsid w:val="002C37BA"/>
    <w:rsid w:val="002C5D75"/>
    <w:rsid w:val="002D010E"/>
    <w:rsid w:val="002D03DB"/>
    <w:rsid w:val="002D1D51"/>
    <w:rsid w:val="002D55DA"/>
    <w:rsid w:val="002D619C"/>
    <w:rsid w:val="002D6B60"/>
    <w:rsid w:val="002D6E22"/>
    <w:rsid w:val="002D77FB"/>
    <w:rsid w:val="002E0429"/>
    <w:rsid w:val="002E09F1"/>
    <w:rsid w:val="002E44C6"/>
    <w:rsid w:val="002E584D"/>
    <w:rsid w:val="002E5C5C"/>
    <w:rsid w:val="002F26EF"/>
    <w:rsid w:val="002F39D1"/>
    <w:rsid w:val="002F57AD"/>
    <w:rsid w:val="002F6613"/>
    <w:rsid w:val="0030374E"/>
    <w:rsid w:val="003067F7"/>
    <w:rsid w:val="00311020"/>
    <w:rsid w:val="00311029"/>
    <w:rsid w:val="00311774"/>
    <w:rsid w:val="00311BC1"/>
    <w:rsid w:val="00311C74"/>
    <w:rsid w:val="003121F4"/>
    <w:rsid w:val="003141DD"/>
    <w:rsid w:val="003148EC"/>
    <w:rsid w:val="00315216"/>
    <w:rsid w:val="003152BA"/>
    <w:rsid w:val="00316923"/>
    <w:rsid w:val="00316CB1"/>
    <w:rsid w:val="0032028B"/>
    <w:rsid w:val="00321ADC"/>
    <w:rsid w:val="003229CF"/>
    <w:rsid w:val="00323791"/>
    <w:rsid w:val="00325A61"/>
    <w:rsid w:val="00326987"/>
    <w:rsid w:val="0032708B"/>
    <w:rsid w:val="00330759"/>
    <w:rsid w:val="0033252D"/>
    <w:rsid w:val="003361CF"/>
    <w:rsid w:val="003367F9"/>
    <w:rsid w:val="0033763B"/>
    <w:rsid w:val="00340860"/>
    <w:rsid w:val="00341FB1"/>
    <w:rsid w:val="00345DA5"/>
    <w:rsid w:val="00346136"/>
    <w:rsid w:val="003472A0"/>
    <w:rsid w:val="0035006B"/>
    <w:rsid w:val="00350671"/>
    <w:rsid w:val="00351002"/>
    <w:rsid w:val="00351162"/>
    <w:rsid w:val="00352962"/>
    <w:rsid w:val="00353D4F"/>
    <w:rsid w:val="00355624"/>
    <w:rsid w:val="0035656A"/>
    <w:rsid w:val="00356F8E"/>
    <w:rsid w:val="00357B67"/>
    <w:rsid w:val="0036081D"/>
    <w:rsid w:val="00360CF7"/>
    <w:rsid w:val="003641BC"/>
    <w:rsid w:val="0036423C"/>
    <w:rsid w:val="00365D66"/>
    <w:rsid w:val="0036669B"/>
    <w:rsid w:val="00367951"/>
    <w:rsid w:val="00370076"/>
    <w:rsid w:val="0037039B"/>
    <w:rsid w:val="0037061B"/>
    <w:rsid w:val="00370AE2"/>
    <w:rsid w:val="00372924"/>
    <w:rsid w:val="00373658"/>
    <w:rsid w:val="00374CB9"/>
    <w:rsid w:val="00376CDA"/>
    <w:rsid w:val="0037707E"/>
    <w:rsid w:val="00377566"/>
    <w:rsid w:val="003817CA"/>
    <w:rsid w:val="00381DF8"/>
    <w:rsid w:val="0038333A"/>
    <w:rsid w:val="00385382"/>
    <w:rsid w:val="00385FA0"/>
    <w:rsid w:val="00390078"/>
    <w:rsid w:val="00392D22"/>
    <w:rsid w:val="00393719"/>
    <w:rsid w:val="00393DCB"/>
    <w:rsid w:val="00393FB7"/>
    <w:rsid w:val="00395B2B"/>
    <w:rsid w:val="00395B5F"/>
    <w:rsid w:val="00397891"/>
    <w:rsid w:val="00397900"/>
    <w:rsid w:val="003A14ED"/>
    <w:rsid w:val="003A26CD"/>
    <w:rsid w:val="003A289C"/>
    <w:rsid w:val="003A4943"/>
    <w:rsid w:val="003A513B"/>
    <w:rsid w:val="003A536C"/>
    <w:rsid w:val="003A7B7E"/>
    <w:rsid w:val="003B0078"/>
    <w:rsid w:val="003B0527"/>
    <w:rsid w:val="003B220B"/>
    <w:rsid w:val="003B2667"/>
    <w:rsid w:val="003B581C"/>
    <w:rsid w:val="003B6152"/>
    <w:rsid w:val="003B79FE"/>
    <w:rsid w:val="003C5C57"/>
    <w:rsid w:val="003C6D84"/>
    <w:rsid w:val="003C7F9C"/>
    <w:rsid w:val="003D29B3"/>
    <w:rsid w:val="003D3736"/>
    <w:rsid w:val="003D76B4"/>
    <w:rsid w:val="003E171B"/>
    <w:rsid w:val="003E3019"/>
    <w:rsid w:val="003E404F"/>
    <w:rsid w:val="003E4218"/>
    <w:rsid w:val="003E56A5"/>
    <w:rsid w:val="003E5878"/>
    <w:rsid w:val="003E6EC4"/>
    <w:rsid w:val="003E736E"/>
    <w:rsid w:val="003E74D5"/>
    <w:rsid w:val="003F0158"/>
    <w:rsid w:val="003F0E76"/>
    <w:rsid w:val="003F1551"/>
    <w:rsid w:val="003F167E"/>
    <w:rsid w:val="003F1B91"/>
    <w:rsid w:val="003F413A"/>
    <w:rsid w:val="003F59FF"/>
    <w:rsid w:val="003F6EA0"/>
    <w:rsid w:val="0040009D"/>
    <w:rsid w:val="00400F64"/>
    <w:rsid w:val="004011B2"/>
    <w:rsid w:val="0040122D"/>
    <w:rsid w:val="00402885"/>
    <w:rsid w:val="00402DCD"/>
    <w:rsid w:val="00403971"/>
    <w:rsid w:val="004045F8"/>
    <w:rsid w:val="00405B86"/>
    <w:rsid w:val="004067C4"/>
    <w:rsid w:val="00410AE3"/>
    <w:rsid w:val="00413D87"/>
    <w:rsid w:val="00414A29"/>
    <w:rsid w:val="0041515C"/>
    <w:rsid w:val="00417E6E"/>
    <w:rsid w:val="00420E6B"/>
    <w:rsid w:val="00421BD3"/>
    <w:rsid w:val="00421EE0"/>
    <w:rsid w:val="00423E7F"/>
    <w:rsid w:val="00424272"/>
    <w:rsid w:val="0042504E"/>
    <w:rsid w:val="00425C6E"/>
    <w:rsid w:val="00426B97"/>
    <w:rsid w:val="004274BA"/>
    <w:rsid w:val="004275B7"/>
    <w:rsid w:val="00427DB6"/>
    <w:rsid w:val="00427E9A"/>
    <w:rsid w:val="00432A11"/>
    <w:rsid w:val="004334F7"/>
    <w:rsid w:val="00433EF0"/>
    <w:rsid w:val="00435168"/>
    <w:rsid w:val="00435700"/>
    <w:rsid w:val="00435E30"/>
    <w:rsid w:val="00440CAA"/>
    <w:rsid w:val="00442EA1"/>
    <w:rsid w:val="00444E9C"/>
    <w:rsid w:val="00445B9E"/>
    <w:rsid w:val="00445CF9"/>
    <w:rsid w:val="00447686"/>
    <w:rsid w:val="00450CD0"/>
    <w:rsid w:val="00452240"/>
    <w:rsid w:val="00452923"/>
    <w:rsid w:val="00453096"/>
    <w:rsid w:val="00454FD3"/>
    <w:rsid w:val="00455305"/>
    <w:rsid w:val="00456F02"/>
    <w:rsid w:val="004571F0"/>
    <w:rsid w:val="004601B4"/>
    <w:rsid w:val="00460421"/>
    <w:rsid w:val="00461799"/>
    <w:rsid w:val="00462887"/>
    <w:rsid w:val="00465854"/>
    <w:rsid w:val="004667CE"/>
    <w:rsid w:val="0046734B"/>
    <w:rsid w:val="004677EA"/>
    <w:rsid w:val="00471487"/>
    <w:rsid w:val="00472012"/>
    <w:rsid w:val="00472806"/>
    <w:rsid w:val="004751DF"/>
    <w:rsid w:val="00475604"/>
    <w:rsid w:val="004760CE"/>
    <w:rsid w:val="00476167"/>
    <w:rsid w:val="00477403"/>
    <w:rsid w:val="00481646"/>
    <w:rsid w:val="00485316"/>
    <w:rsid w:val="0048593D"/>
    <w:rsid w:val="00486F74"/>
    <w:rsid w:val="004912C2"/>
    <w:rsid w:val="0049181C"/>
    <w:rsid w:val="00493D2F"/>
    <w:rsid w:val="004967D2"/>
    <w:rsid w:val="004A0BB3"/>
    <w:rsid w:val="004A0F73"/>
    <w:rsid w:val="004A105C"/>
    <w:rsid w:val="004A15FD"/>
    <w:rsid w:val="004A2C46"/>
    <w:rsid w:val="004A3752"/>
    <w:rsid w:val="004A43FD"/>
    <w:rsid w:val="004A469C"/>
    <w:rsid w:val="004A5CB1"/>
    <w:rsid w:val="004B0E1C"/>
    <w:rsid w:val="004B1085"/>
    <w:rsid w:val="004B29BD"/>
    <w:rsid w:val="004B4247"/>
    <w:rsid w:val="004B43D3"/>
    <w:rsid w:val="004B4DF8"/>
    <w:rsid w:val="004C06D5"/>
    <w:rsid w:val="004C1023"/>
    <w:rsid w:val="004C204F"/>
    <w:rsid w:val="004C3466"/>
    <w:rsid w:val="004C34A6"/>
    <w:rsid w:val="004C41BE"/>
    <w:rsid w:val="004C4324"/>
    <w:rsid w:val="004C4A78"/>
    <w:rsid w:val="004C4BCC"/>
    <w:rsid w:val="004C5BF9"/>
    <w:rsid w:val="004C5D3B"/>
    <w:rsid w:val="004C645B"/>
    <w:rsid w:val="004C66AC"/>
    <w:rsid w:val="004D00C9"/>
    <w:rsid w:val="004D05E4"/>
    <w:rsid w:val="004D0994"/>
    <w:rsid w:val="004D16CE"/>
    <w:rsid w:val="004D2724"/>
    <w:rsid w:val="004D2922"/>
    <w:rsid w:val="004D4F80"/>
    <w:rsid w:val="004D5468"/>
    <w:rsid w:val="004D68D5"/>
    <w:rsid w:val="004E2905"/>
    <w:rsid w:val="004E54CD"/>
    <w:rsid w:val="004F3281"/>
    <w:rsid w:val="004F5B9F"/>
    <w:rsid w:val="004F79A2"/>
    <w:rsid w:val="00500979"/>
    <w:rsid w:val="00502021"/>
    <w:rsid w:val="00502242"/>
    <w:rsid w:val="005023ED"/>
    <w:rsid w:val="00502D23"/>
    <w:rsid w:val="0050393D"/>
    <w:rsid w:val="005042E3"/>
    <w:rsid w:val="005047C6"/>
    <w:rsid w:val="00504E78"/>
    <w:rsid w:val="00504EC7"/>
    <w:rsid w:val="00504F91"/>
    <w:rsid w:val="0050611B"/>
    <w:rsid w:val="00506688"/>
    <w:rsid w:val="00506B36"/>
    <w:rsid w:val="0051095E"/>
    <w:rsid w:val="00512BEF"/>
    <w:rsid w:val="00514CB4"/>
    <w:rsid w:val="00517811"/>
    <w:rsid w:val="00521EE1"/>
    <w:rsid w:val="00522EEC"/>
    <w:rsid w:val="00523BA6"/>
    <w:rsid w:val="00524DCA"/>
    <w:rsid w:val="00526A40"/>
    <w:rsid w:val="00526C9C"/>
    <w:rsid w:val="0053050A"/>
    <w:rsid w:val="00531403"/>
    <w:rsid w:val="00533A03"/>
    <w:rsid w:val="005346B9"/>
    <w:rsid w:val="00536D01"/>
    <w:rsid w:val="0054052D"/>
    <w:rsid w:val="00540D62"/>
    <w:rsid w:val="00542C1B"/>
    <w:rsid w:val="00544015"/>
    <w:rsid w:val="0054441A"/>
    <w:rsid w:val="00544694"/>
    <w:rsid w:val="00550940"/>
    <w:rsid w:val="00552369"/>
    <w:rsid w:val="005531B3"/>
    <w:rsid w:val="00554522"/>
    <w:rsid w:val="00554AA2"/>
    <w:rsid w:val="005569EE"/>
    <w:rsid w:val="00557AEA"/>
    <w:rsid w:val="00560654"/>
    <w:rsid w:val="005612E2"/>
    <w:rsid w:val="00561D83"/>
    <w:rsid w:val="00563529"/>
    <w:rsid w:val="00563777"/>
    <w:rsid w:val="0056488E"/>
    <w:rsid w:val="00566E2F"/>
    <w:rsid w:val="0056715C"/>
    <w:rsid w:val="0057090C"/>
    <w:rsid w:val="00571E88"/>
    <w:rsid w:val="00572BF0"/>
    <w:rsid w:val="0057500F"/>
    <w:rsid w:val="005769CC"/>
    <w:rsid w:val="00577AA9"/>
    <w:rsid w:val="00577D57"/>
    <w:rsid w:val="00580719"/>
    <w:rsid w:val="0058264D"/>
    <w:rsid w:val="0058534C"/>
    <w:rsid w:val="0058663C"/>
    <w:rsid w:val="00586C8F"/>
    <w:rsid w:val="005870E9"/>
    <w:rsid w:val="005910E6"/>
    <w:rsid w:val="00591998"/>
    <w:rsid w:val="005923FC"/>
    <w:rsid w:val="00592D30"/>
    <w:rsid w:val="005931D5"/>
    <w:rsid w:val="00593E95"/>
    <w:rsid w:val="005941A7"/>
    <w:rsid w:val="0059625A"/>
    <w:rsid w:val="00596B11"/>
    <w:rsid w:val="00596DC3"/>
    <w:rsid w:val="005974B0"/>
    <w:rsid w:val="005A1491"/>
    <w:rsid w:val="005A2BDD"/>
    <w:rsid w:val="005A2E74"/>
    <w:rsid w:val="005A46FB"/>
    <w:rsid w:val="005A6A99"/>
    <w:rsid w:val="005A6FBF"/>
    <w:rsid w:val="005A744D"/>
    <w:rsid w:val="005B092A"/>
    <w:rsid w:val="005B0D7B"/>
    <w:rsid w:val="005B15D1"/>
    <w:rsid w:val="005B3BAE"/>
    <w:rsid w:val="005B4126"/>
    <w:rsid w:val="005B5BAD"/>
    <w:rsid w:val="005B6450"/>
    <w:rsid w:val="005B7960"/>
    <w:rsid w:val="005C0286"/>
    <w:rsid w:val="005C070C"/>
    <w:rsid w:val="005C33B3"/>
    <w:rsid w:val="005C3847"/>
    <w:rsid w:val="005C3CCF"/>
    <w:rsid w:val="005C56AB"/>
    <w:rsid w:val="005C7429"/>
    <w:rsid w:val="005C7832"/>
    <w:rsid w:val="005D13B2"/>
    <w:rsid w:val="005D21B9"/>
    <w:rsid w:val="005D74F7"/>
    <w:rsid w:val="005E0DA3"/>
    <w:rsid w:val="005E33FB"/>
    <w:rsid w:val="005E3628"/>
    <w:rsid w:val="005E3DDE"/>
    <w:rsid w:val="005E50E4"/>
    <w:rsid w:val="005E5789"/>
    <w:rsid w:val="005E7429"/>
    <w:rsid w:val="005F07B9"/>
    <w:rsid w:val="005F0BA1"/>
    <w:rsid w:val="005F35C7"/>
    <w:rsid w:val="005F3944"/>
    <w:rsid w:val="005F56F1"/>
    <w:rsid w:val="00600550"/>
    <w:rsid w:val="00600F88"/>
    <w:rsid w:val="006017FF"/>
    <w:rsid w:val="00602890"/>
    <w:rsid w:val="006028F1"/>
    <w:rsid w:val="006041E2"/>
    <w:rsid w:val="00613136"/>
    <w:rsid w:val="006131A8"/>
    <w:rsid w:val="00613A47"/>
    <w:rsid w:val="00613D37"/>
    <w:rsid w:val="00614298"/>
    <w:rsid w:val="0061605D"/>
    <w:rsid w:val="006178FC"/>
    <w:rsid w:val="0062071E"/>
    <w:rsid w:val="00620DC7"/>
    <w:rsid w:val="0062222B"/>
    <w:rsid w:val="006227A1"/>
    <w:rsid w:val="006232A4"/>
    <w:rsid w:val="00625119"/>
    <w:rsid w:val="006267EB"/>
    <w:rsid w:val="00627009"/>
    <w:rsid w:val="00627141"/>
    <w:rsid w:val="00627EF0"/>
    <w:rsid w:val="006300F6"/>
    <w:rsid w:val="00635190"/>
    <w:rsid w:val="00636571"/>
    <w:rsid w:val="006368CC"/>
    <w:rsid w:val="00637000"/>
    <w:rsid w:val="006371E6"/>
    <w:rsid w:val="006377E5"/>
    <w:rsid w:val="00640049"/>
    <w:rsid w:val="006429BF"/>
    <w:rsid w:val="00642BA9"/>
    <w:rsid w:val="00642EE2"/>
    <w:rsid w:val="006430F3"/>
    <w:rsid w:val="00644790"/>
    <w:rsid w:val="006447E6"/>
    <w:rsid w:val="00645904"/>
    <w:rsid w:val="00646480"/>
    <w:rsid w:val="0064686E"/>
    <w:rsid w:val="00646A8D"/>
    <w:rsid w:val="006473F8"/>
    <w:rsid w:val="00652677"/>
    <w:rsid w:val="00654F73"/>
    <w:rsid w:val="0065518D"/>
    <w:rsid w:val="00657FB0"/>
    <w:rsid w:val="00662F19"/>
    <w:rsid w:val="00663679"/>
    <w:rsid w:val="0066396D"/>
    <w:rsid w:val="00663D81"/>
    <w:rsid w:val="00667D70"/>
    <w:rsid w:val="00671714"/>
    <w:rsid w:val="00671923"/>
    <w:rsid w:val="00673748"/>
    <w:rsid w:val="006754E7"/>
    <w:rsid w:val="0067685A"/>
    <w:rsid w:val="00676CA4"/>
    <w:rsid w:val="0067765D"/>
    <w:rsid w:val="0068634E"/>
    <w:rsid w:val="00686A29"/>
    <w:rsid w:val="006871F1"/>
    <w:rsid w:val="00692292"/>
    <w:rsid w:val="006935FB"/>
    <w:rsid w:val="0069413B"/>
    <w:rsid w:val="00694B9C"/>
    <w:rsid w:val="00695892"/>
    <w:rsid w:val="006969BD"/>
    <w:rsid w:val="00696B50"/>
    <w:rsid w:val="00697AE3"/>
    <w:rsid w:val="00697E55"/>
    <w:rsid w:val="006A0436"/>
    <w:rsid w:val="006A4DB0"/>
    <w:rsid w:val="006A595E"/>
    <w:rsid w:val="006A67DB"/>
    <w:rsid w:val="006A6BE2"/>
    <w:rsid w:val="006B03B6"/>
    <w:rsid w:val="006B254B"/>
    <w:rsid w:val="006B3EF2"/>
    <w:rsid w:val="006B48AE"/>
    <w:rsid w:val="006B79A6"/>
    <w:rsid w:val="006B7B8D"/>
    <w:rsid w:val="006C2A2F"/>
    <w:rsid w:val="006C2B82"/>
    <w:rsid w:val="006C41F9"/>
    <w:rsid w:val="006C6E5D"/>
    <w:rsid w:val="006D07EE"/>
    <w:rsid w:val="006D1FF6"/>
    <w:rsid w:val="006D40B2"/>
    <w:rsid w:val="006D466B"/>
    <w:rsid w:val="006D4ABC"/>
    <w:rsid w:val="006D5E96"/>
    <w:rsid w:val="006D6530"/>
    <w:rsid w:val="006D683F"/>
    <w:rsid w:val="006D7E0F"/>
    <w:rsid w:val="006E0094"/>
    <w:rsid w:val="006E1081"/>
    <w:rsid w:val="006E32EE"/>
    <w:rsid w:val="006E3CAA"/>
    <w:rsid w:val="006E46BD"/>
    <w:rsid w:val="006E4AF3"/>
    <w:rsid w:val="006E4EDD"/>
    <w:rsid w:val="006E5F33"/>
    <w:rsid w:val="006E683D"/>
    <w:rsid w:val="006F005D"/>
    <w:rsid w:val="006F05AA"/>
    <w:rsid w:val="006F0B95"/>
    <w:rsid w:val="006F290A"/>
    <w:rsid w:val="006F2E1A"/>
    <w:rsid w:val="006F4EDA"/>
    <w:rsid w:val="006F590A"/>
    <w:rsid w:val="006F70EB"/>
    <w:rsid w:val="006F7D10"/>
    <w:rsid w:val="00700FBB"/>
    <w:rsid w:val="00701097"/>
    <w:rsid w:val="0070648D"/>
    <w:rsid w:val="007069AD"/>
    <w:rsid w:val="00707C7A"/>
    <w:rsid w:val="00707E1C"/>
    <w:rsid w:val="00707E3B"/>
    <w:rsid w:val="007111BA"/>
    <w:rsid w:val="00713927"/>
    <w:rsid w:val="00714675"/>
    <w:rsid w:val="00715E99"/>
    <w:rsid w:val="00721886"/>
    <w:rsid w:val="007229C2"/>
    <w:rsid w:val="00724E47"/>
    <w:rsid w:val="007277AE"/>
    <w:rsid w:val="007278D7"/>
    <w:rsid w:val="00727C74"/>
    <w:rsid w:val="00733062"/>
    <w:rsid w:val="00733208"/>
    <w:rsid w:val="00735377"/>
    <w:rsid w:val="00736DF0"/>
    <w:rsid w:val="0073706D"/>
    <w:rsid w:val="007377F8"/>
    <w:rsid w:val="00737E49"/>
    <w:rsid w:val="00741675"/>
    <w:rsid w:val="00742C8E"/>
    <w:rsid w:val="007443C0"/>
    <w:rsid w:val="00744E11"/>
    <w:rsid w:val="00745B4F"/>
    <w:rsid w:val="00747CA9"/>
    <w:rsid w:val="00750FC0"/>
    <w:rsid w:val="00752AEB"/>
    <w:rsid w:val="00752B24"/>
    <w:rsid w:val="00752E78"/>
    <w:rsid w:val="00753EF7"/>
    <w:rsid w:val="00754019"/>
    <w:rsid w:val="007549FD"/>
    <w:rsid w:val="0075579B"/>
    <w:rsid w:val="007568A4"/>
    <w:rsid w:val="007570B2"/>
    <w:rsid w:val="0076036C"/>
    <w:rsid w:val="0076152F"/>
    <w:rsid w:val="00763301"/>
    <w:rsid w:val="00764E19"/>
    <w:rsid w:val="0076526D"/>
    <w:rsid w:val="0076555F"/>
    <w:rsid w:val="007675B4"/>
    <w:rsid w:val="00767B01"/>
    <w:rsid w:val="00767E78"/>
    <w:rsid w:val="007716D9"/>
    <w:rsid w:val="00772832"/>
    <w:rsid w:val="007733E9"/>
    <w:rsid w:val="00773BDD"/>
    <w:rsid w:val="007754D8"/>
    <w:rsid w:val="00776B56"/>
    <w:rsid w:val="0077747E"/>
    <w:rsid w:val="00777F7A"/>
    <w:rsid w:val="00780E8E"/>
    <w:rsid w:val="007814D9"/>
    <w:rsid w:val="00783E85"/>
    <w:rsid w:val="00784B7B"/>
    <w:rsid w:val="00784F24"/>
    <w:rsid w:val="00790C42"/>
    <w:rsid w:val="00791D59"/>
    <w:rsid w:val="00792F68"/>
    <w:rsid w:val="00794E3C"/>
    <w:rsid w:val="007A146E"/>
    <w:rsid w:val="007A1633"/>
    <w:rsid w:val="007A18E3"/>
    <w:rsid w:val="007A3A62"/>
    <w:rsid w:val="007A5465"/>
    <w:rsid w:val="007A5EFF"/>
    <w:rsid w:val="007A7EFF"/>
    <w:rsid w:val="007B0321"/>
    <w:rsid w:val="007B145B"/>
    <w:rsid w:val="007B2679"/>
    <w:rsid w:val="007B2831"/>
    <w:rsid w:val="007B2E45"/>
    <w:rsid w:val="007B602D"/>
    <w:rsid w:val="007B6038"/>
    <w:rsid w:val="007C37D2"/>
    <w:rsid w:val="007C5580"/>
    <w:rsid w:val="007C6591"/>
    <w:rsid w:val="007C796C"/>
    <w:rsid w:val="007D0071"/>
    <w:rsid w:val="007D014B"/>
    <w:rsid w:val="007D26A3"/>
    <w:rsid w:val="007D2BD6"/>
    <w:rsid w:val="007D760A"/>
    <w:rsid w:val="007E2476"/>
    <w:rsid w:val="007E2FBF"/>
    <w:rsid w:val="007E3359"/>
    <w:rsid w:val="007E43B8"/>
    <w:rsid w:val="007E4B08"/>
    <w:rsid w:val="007E6243"/>
    <w:rsid w:val="007E786B"/>
    <w:rsid w:val="007F0E96"/>
    <w:rsid w:val="007F108D"/>
    <w:rsid w:val="007F2951"/>
    <w:rsid w:val="007F3B2C"/>
    <w:rsid w:val="007F640D"/>
    <w:rsid w:val="007F7345"/>
    <w:rsid w:val="0080174C"/>
    <w:rsid w:val="00802237"/>
    <w:rsid w:val="00805FB7"/>
    <w:rsid w:val="008066DF"/>
    <w:rsid w:val="00810298"/>
    <w:rsid w:val="00810B87"/>
    <w:rsid w:val="008128F4"/>
    <w:rsid w:val="00814168"/>
    <w:rsid w:val="0081461F"/>
    <w:rsid w:val="008146CA"/>
    <w:rsid w:val="0081598A"/>
    <w:rsid w:val="008159C1"/>
    <w:rsid w:val="00816D1E"/>
    <w:rsid w:val="00816F92"/>
    <w:rsid w:val="0082091E"/>
    <w:rsid w:val="008217C8"/>
    <w:rsid w:val="00823A93"/>
    <w:rsid w:val="008254EE"/>
    <w:rsid w:val="00825EE0"/>
    <w:rsid w:val="008272F5"/>
    <w:rsid w:val="008323BE"/>
    <w:rsid w:val="0083485A"/>
    <w:rsid w:val="00835315"/>
    <w:rsid w:val="0083665D"/>
    <w:rsid w:val="0083752F"/>
    <w:rsid w:val="00837E59"/>
    <w:rsid w:val="0084301E"/>
    <w:rsid w:val="008433FE"/>
    <w:rsid w:val="008434EC"/>
    <w:rsid w:val="0084493A"/>
    <w:rsid w:val="00844A56"/>
    <w:rsid w:val="00844B61"/>
    <w:rsid w:val="00845EB9"/>
    <w:rsid w:val="008474D5"/>
    <w:rsid w:val="00847620"/>
    <w:rsid w:val="00847FA8"/>
    <w:rsid w:val="00850542"/>
    <w:rsid w:val="00850A8E"/>
    <w:rsid w:val="00855A4F"/>
    <w:rsid w:val="008563C5"/>
    <w:rsid w:val="0086191E"/>
    <w:rsid w:val="008625A1"/>
    <w:rsid w:val="0086412F"/>
    <w:rsid w:val="00864361"/>
    <w:rsid w:val="00865B0E"/>
    <w:rsid w:val="008663A4"/>
    <w:rsid w:val="0086748F"/>
    <w:rsid w:val="00870504"/>
    <w:rsid w:val="00873A97"/>
    <w:rsid w:val="008745CC"/>
    <w:rsid w:val="008761D9"/>
    <w:rsid w:val="0087643A"/>
    <w:rsid w:val="00877B46"/>
    <w:rsid w:val="00877C56"/>
    <w:rsid w:val="00881210"/>
    <w:rsid w:val="008817CF"/>
    <w:rsid w:val="00881AAF"/>
    <w:rsid w:val="00881D92"/>
    <w:rsid w:val="00886710"/>
    <w:rsid w:val="00890466"/>
    <w:rsid w:val="00890612"/>
    <w:rsid w:val="0089192A"/>
    <w:rsid w:val="00891DC6"/>
    <w:rsid w:val="00892214"/>
    <w:rsid w:val="00894A51"/>
    <w:rsid w:val="00894B95"/>
    <w:rsid w:val="00896250"/>
    <w:rsid w:val="008968E3"/>
    <w:rsid w:val="00897E30"/>
    <w:rsid w:val="008A007C"/>
    <w:rsid w:val="008A142F"/>
    <w:rsid w:val="008A24EF"/>
    <w:rsid w:val="008A2D18"/>
    <w:rsid w:val="008A3D35"/>
    <w:rsid w:val="008A41B4"/>
    <w:rsid w:val="008A551D"/>
    <w:rsid w:val="008A5A01"/>
    <w:rsid w:val="008A6286"/>
    <w:rsid w:val="008B0904"/>
    <w:rsid w:val="008B0BE3"/>
    <w:rsid w:val="008B1B39"/>
    <w:rsid w:val="008B64B9"/>
    <w:rsid w:val="008B6FB4"/>
    <w:rsid w:val="008B6FF4"/>
    <w:rsid w:val="008C0D13"/>
    <w:rsid w:val="008C2677"/>
    <w:rsid w:val="008C4251"/>
    <w:rsid w:val="008C57D3"/>
    <w:rsid w:val="008C6351"/>
    <w:rsid w:val="008C75B1"/>
    <w:rsid w:val="008C775A"/>
    <w:rsid w:val="008D0975"/>
    <w:rsid w:val="008D275F"/>
    <w:rsid w:val="008D2D7F"/>
    <w:rsid w:val="008D4D86"/>
    <w:rsid w:val="008E7153"/>
    <w:rsid w:val="008E73E3"/>
    <w:rsid w:val="008F095B"/>
    <w:rsid w:val="008F1107"/>
    <w:rsid w:val="008F2CBF"/>
    <w:rsid w:val="008F4064"/>
    <w:rsid w:val="008F55F6"/>
    <w:rsid w:val="008F5AAF"/>
    <w:rsid w:val="008F70A9"/>
    <w:rsid w:val="00900854"/>
    <w:rsid w:val="00900ACB"/>
    <w:rsid w:val="009045F0"/>
    <w:rsid w:val="00905AFC"/>
    <w:rsid w:val="00905B0A"/>
    <w:rsid w:val="00905F55"/>
    <w:rsid w:val="009064AD"/>
    <w:rsid w:val="00907F84"/>
    <w:rsid w:val="00910C40"/>
    <w:rsid w:val="00911C60"/>
    <w:rsid w:val="009132CB"/>
    <w:rsid w:val="009156E8"/>
    <w:rsid w:val="00916A56"/>
    <w:rsid w:val="00917659"/>
    <w:rsid w:val="0092097B"/>
    <w:rsid w:val="00921F9C"/>
    <w:rsid w:val="00922584"/>
    <w:rsid w:val="009279FB"/>
    <w:rsid w:val="0093144E"/>
    <w:rsid w:val="00931EB2"/>
    <w:rsid w:val="009323C9"/>
    <w:rsid w:val="00932542"/>
    <w:rsid w:val="00934500"/>
    <w:rsid w:val="0093631F"/>
    <w:rsid w:val="00936426"/>
    <w:rsid w:val="009404FC"/>
    <w:rsid w:val="00943B10"/>
    <w:rsid w:val="00944057"/>
    <w:rsid w:val="00945884"/>
    <w:rsid w:val="009473E8"/>
    <w:rsid w:val="009517B1"/>
    <w:rsid w:val="00955C39"/>
    <w:rsid w:val="00956D8B"/>
    <w:rsid w:val="00956F36"/>
    <w:rsid w:val="00957C26"/>
    <w:rsid w:val="009612C0"/>
    <w:rsid w:val="00964F22"/>
    <w:rsid w:val="009657AB"/>
    <w:rsid w:val="00966D05"/>
    <w:rsid w:val="009675D5"/>
    <w:rsid w:val="009704B5"/>
    <w:rsid w:val="00973014"/>
    <w:rsid w:val="00973449"/>
    <w:rsid w:val="00976B5E"/>
    <w:rsid w:val="00977129"/>
    <w:rsid w:val="009803EA"/>
    <w:rsid w:val="009844B6"/>
    <w:rsid w:val="00985D59"/>
    <w:rsid w:val="00990498"/>
    <w:rsid w:val="009907A4"/>
    <w:rsid w:val="0099174B"/>
    <w:rsid w:val="009923DA"/>
    <w:rsid w:val="009924C1"/>
    <w:rsid w:val="00992AB7"/>
    <w:rsid w:val="00994055"/>
    <w:rsid w:val="009953EC"/>
    <w:rsid w:val="00996CAC"/>
    <w:rsid w:val="00996D83"/>
    <w:rsid w:val="009A00F3"/>
    <w:rsid w:val="009A20A3"/>
    <w:rsid w:val="009A2858"/>
    <w:rsid w:val="009A3703"/>
    <w:rsid w:val="009B0A33"/>
    <w:rsid w:val="009B0CCF"/>
    <w:rsid w:val="009B2473"/>
    <w:rsid w:val="009B316F"/>
    <w:rsid w:val="009B4430"/>
    <w:rsid w:val="009B595C"/>
    <w:rsid w:val="009B780F"/>
    <w:rsid w:val="009B7CA2"/>
    <w:rsid w:val="009B7FDB"/>
    <w:rsid w:val="009C2A94"/>
    <w:rsid w:val="009C4341"/>
    <w:rsid w:val="009C62AF"/>
    <w:rsid w:val="009C6843"/>
    <w:rsid w:val="009C7933"/>
    <w:rsid w:val="009D10CD"/>
    <w:rsid w:val="009D13C5"/>
    <w:rsid w:val="009D1D27"/>
    <w:rsid w:val="009D1D31"/>
    <w:rsid w:val="009D374B"/>
    <w:rsid w:val="009D4A9A"/>
    <w:rsid w:val="009D4F6B"/>
    <w:rsid w:val="009D56DD"/>
    <w:rsid w:val="009D5B90"/>
    <w:rsid w:val="009D6C02"/>
    <w:rsid w:val="009E0C0F"/>
    <w:rsid w:val="009E1177"/>
    <w:rsid w:val="009E12B3"/>
    <w:rsid w:val="009E157A"/>
    <w:rsid w:val="009E4047"/>
    <w:rsid w:val="009F2305"/>
    <w:rsid w:val="009F3420"/>
    <w:rsid w:val="009F4A72"/>
    <w:rsid w:val="009F4AAC"/>
    <w:rsid w:val="009F76F8"/>
    <w:rsid w:val="00A0065D"/>
    <w:rsid w:val="00A01402"/>
    <w:rsid w:val="00A01B7D"/>
    <w:rsid w:val="00A01EBA"/>
    <w:rsid w:val="00A02EA2"/>
    <w:rsid w:val="00A03EC2"/>
    <w:rsid w:val="00A05C33"/>
    <w:rsid w:val="00A06AD2"/>
    <w:rsid w:val="00A07557"/>
    <w:rsid w:val="00A07A5D"/>
    <w:rsid w:val="00A10F0A"/>
    <w:rsid w:val="00A11022"/>
    <w:rsid w:val="00A11527"/>
    <w:rsid w:val="00A14D94"/>
    <w:rsid w:val="00A15D87"/>
    <w:rsid w:val="00A222AC"/>
    <w:rsid w:val="00A222E9"/>
    <w:rsid w:val="00A230F8"/>
    <w:rsid w:val="00A23289"/>
    <w:rsid w:val="00A23686"/>
    <w:rsid w:val="00A25F48"/>
    <w:rsid w:val="00A34437"/>
    <w:rsid w:val="00A34874"/>
    <w:rsid w:val="00A3691E"/>
    <w:rsid w:val="00A40519"/>
    <w:rsid w:val="00A4264B"/>
    <w:rsid w:val="00A4741C"/>
    <w:rsid w:val="00A47D68"/>
    <w:rsid w:val="00A50373"/>
    <w:rsid w:val="00A505E1"/>
    <w:rsid w:val="00A50EEB"/>
    <w:rsid w:val="00A518C3"/>
    <w:rsid w:val="00A5224F"/>
    <w:rsid w:val="00A52F74"/>
    <w:rsid w:val="00A541B3"/>
    <w:rsid w:val="00A54E2E"/>
    <w:rsid w:val="00A56276"/>
    <w:rsid w:val="00A567C6"/>
    <w:rsid w:val="00A6256D"/>
    <w:rsid w:val="00A6369B"/>
    <w:rsid w:val="00A64989"/>
    <w:rsid w:val="00A64DE6"/>
    <w:rsid w:val="00A658B1"/>
    <w:rsid w:val="00A65D71"/>
    <w:rsid w:val="00A66F14"/>
    <w:rsid w:val="00A701D7"/>
    <w:rsid w:val="00A70D58"/>
    <w:rsid w:val="00A715C0"/>
    <w:rsid w:val="00A71DB1"/>
    <w:rsid w:val="00A722EF"/>
    <w:rsid w:val="00A74D3F"/>
    <w:rsid w:val="00A81EBD"/>
    <w:rsid w:val="00A827AC"/>
    <w:rsid w:val="00A85799"/>
    <w:rsid w:val="00A87F4F"/>
    <w:rsid w:val="00A9549B"/>
    <w:rsid w:val="00A96B7A"/>
    <w:rsid w:val="00A97153"/>
    <w:rsid w:val="00AA105F"/>
    <w:rsid w:val="00AA2477"/>
    <w:rsid w:val="00AA3348"/>
    <w:rsid w:val="00AA36DC"/>
    <w:rsid w:val="00AA421C"/>
    <w:rsid w:val="00AA45EE"/>
    <w:rsid w:val="00AA4FB1"/>
    <w:rsid w:val="00AA5BC6"/>
    <w:rsid w:val="00AA7107"/>
    <w:rsid w:val="00AA7938"/>
    <w:rsid w:val="00AB38F5"/>
    <w:rsid w:val="00AB3B3E"/>
    <w:rsid w:val="00AB4581"/>
    <w:rsid w:val="00AB583A"/>
    <w:rsid w:val="00AB5C64"/>
    <w:rsid w:val="00AC02FC"/>
    <w:rsid w:val="00AC033C"/>
    <w:rsid w:val="00AC1149"/>
    <w:rsid w:val="00AC2FB8"/>
    <w:rsid w:val="00AC3AF2"/>
    <w:rsid w:val="00AC4404"/>
    <w:rsid w:val="00AC4F09"/>
    <w:rsid w:val="00AC5229"/>
    <w:rsid w:val="00AC6FB5"/>
    <w:rsid w:val="00AD1EDC"/>
    <w:rsid w:val="00AD23C5"/>
    <w:rsid w:val="00AE0060"/>
    <w:rsid w:val="00AE012F"/>
    <w:rsid w:val="00AE1031"/>
    <w:rsid w:val="00AE3110"/>
    <w:rsid w:val="00AE3578"/>
    <w:rsid w:val="00AE4741"/>
    <w:rsid w:val="00AE5400"/>
    <w:rsid w:val="00AE5732"/>
    <w:rsid w:val="00AF0205"/>
    <w:rsid w:val="00AF14DB"/>
    <w:rsid w:val="00AF25D3"/>
    <w:rsid w:val="00AF37CE"/>
    <w:rsid w:val="00AF5D57"/>
    <w:rsid w:val="00B002D1"/>
    <w:rsid w:val="00B00B30"/>
    <w:rsid w:val="00B0127A"/>
    <w:rsid w:val="00B01B18"/>
    <w:rsid w:val="00B02341"/>
    <w:rsid w:val="00B0234D"/>
    <w:rsid w:val="00B027CF"/>
    <w:rsid w:val="00B03A80"/>
    <w:rsid w:val="00B03AB6"/>
    <w:rsid w:val="00B041F0"/>
    <w:rsid w:val="00B053FD"/>
    <w:rsid w:val="00B05A2C"/>
    <w:rsid w:val="00B05F7E"/>
    <w:rsid w:val="00B0606B"/>
    <w:rsid w:val="00B06885"/>
    <w:rsid w:val="00B074EE"/>
    <w:rsid w:val="00B102F5"/>
    <w:rsid w:val="00B11E7E"/>
    <w:rsid w:val="00B1235E"/>
    <w:rsid w:val="00B1332D"/>
    <w:rsid w:val="00B13BD4"/>
    <w:rsid w:val="00B13E30"/>
    <w:rsid w:val="00B15E66"/>
    <w:rsid w:val="00B1782E"/>
    <w:rsid w:val="00B2041C"/>
    <w:rsid w:val="00B2175E"/>
    <w:rsid w:val="00B229B4"/>
    <w:rsid w:val="00B22AA1"/>
    <w:rsid w:val="00B23298"/>
    <w:rsid w:val="00B23487"/>
    <w:rsid w:val="00B241AC"/>
    <w:rsid w:val="00B24863"/>
    <w:rsid w:val="00B24D1F"/>
    <w:rsid w:val="00B25154"/>
    <w:rsid w:val="00B261F8"/>
    <w:rsid w:val="00B26644"/>
    <w:rsid w:val="00B268F4"/>
    <w:rsid w:val="00B27658"/>
    <w:rsid w:val="00B27A4E"/>
    <w:rsid w:val="00B31756"/>
    <w:rsid w:val="00B32A5F"/>
    <w:rsid w:val="00B33532"/>
    <w:rsid w:val="00B36A4B"/>
    <w:rsid w:val="00B36B64"/>
    <w:rsid w:val="00B36CCE"/>
    <w:rsid w:val="00B37835"/>
    <w:rsid w:val="00B4269F"/>
    <w:rsid w:val="00B44DC8"/>
    <w:rsid w:val="00B45BFA"/>
    <w:rsid w:val="00B45F0F"/>
    <w:rsid w:val="00B524F7"/>
    <w:rsid w:val="00B5267D"/>
    <w:rsid w:val="00B53684"/>
    <w:rsid w:val="00B542A6"/>
    <w:rsid w:val="00B553F8"/>
    <w:rsid w:val="00B62071"/>
    <w:rsid w:val="00B637E0"/>
    <w:rsid w:val="00B63DDF"/>
    <w:rsid w:val="00B664DB"/>
    <w:rsid w:val="00B67655"/>
    <w:rsid w:val="00B72654"/>
    <w:rsid w:val="00B7778E"/>
    <w:rsid w:val="00B82310"/>
    <w:rsid w:val="00B8368E"/>
    <w:rsid w:val="00B90A02"/>
    <w:rsid w:val="00B91F46"/>
    <w:rsid w:val="00B93FC2"/>
    <w:rsid w:val="00B96B6B"/>
    <w:rsid w:val="00B97071"/>
    <w:rsid w:val="00B973D0"/>
    <w:rsid w:val="00B97EC5"/>
    <w:rsid w:val="00BA2935"/>
    <w:rsid w:val="00BA3438"/>
    <w:rsid w:val="00BA506D"/>
    <w:rsid w:val="00BA5897"/>
    <w:rsid w:val="00BA589C"/>
    <w:rsid w:val="00BA79AC"/>
    <w:rsid w:val="00BA7DA3"/>
    <w:rsid w:val="00BB0534"/>
    <w:rsid w:val="00BB0C31"/>
    <w:rsid w:val="00BB2CC5"/>
    <w:rsid w:val="00BB570B"/>
    <w:rsid w:val="00BB6233"/>
    <w:rsid w:val="00BB735A"/>
    <w:rsid w:val="00BB7DF9"/>
    <w:rsid w:val="00BC0D0E"/>
    <w:rsid w:val="00BC11E9"/>
    <w:rsid w:val="00BC4F79"/>
    <w:rsid w:val="00BC5736"/>
    <w:rsid w:val="00BC6145"/>
    <w:rsid w:val="00BC726B"/>
    <w:rsid w:val="00BD0917"/>
    <w:rsid w:val="00BD1F64"/>
    <w:rsid w:val="00BD227E"/>
    <w:rsid w:val="00BD3AFB"/>
    <w:rsid w:val="00BD5A0F"/>
    <w:rsid w:val="00BD7E7C"/>
    <w:rsid w:val="00BE15CA"/>
    <w:rsid w:val="00BE48B5"/>
    <w:rsid w:val="00BE537C"/>
    <w:rsid w:val="00BE66C6"/>
    <w:rsid w:val="00BF044C"/>
    <w:rsid w:val="00BF1D55"/>
    <w:rsid w:val="00BF4E6A"/>
    <w:rsid w:val="00BF53F6"/>
    <w:rsid w:val="00C019FF"/>
    <w:rsid w:val="00C020D6"/>
    <w:rsid w:val="00C02835"/>
    <w:rsid w:val="00C035A6"/>
    <w:rsid w:val="00C04703"/>
    <w:rsid w:val="00C04705"/>
    <w:rsid w:val="00C04DBA"/>
    <w:rsid w:val="00C0585E"/>
    <w:rsid w:val="00C0699B"/>
    <w:rsid w:val="00C100E6"/>
    <w:rsid w:val="00C1017A"/>
    <w:rsid w:val="00C10FD5"/>
    <w:rsid w:val="00C12919"/>
    <w:rsid w:val="00C14605"/>
    <w:rsid w:val="00C15BCA"/>
    <w:rsid w:val="00C16B38"/>
    <w:rsid w:val="00C16CA5"/>
    <w:rsid w:val="00C17A53"/>
    <w:rsid w:val="00C20353"/>
    <w:rsid w:val="00C20B82"/>
    <w:rsid w:val="00C21187"/>
    <w:rsid w:val="00C217F2"/>
    <w:rsid w:val="00C25B26"/>
    <w:rsid w:val="00C27356"/>
    <w:rsid w:val="00C279FA"/>
    <w:rsid w:val="00C30238"/>
    <w:rsid w:val="00C304E3"/>
    <w:rsid w:val="00C30676"/>
    <w:rsid w:val="00C31204"/>
    <w:rsid w:val="00C318C0"/>
    <w:rsid w:val="00C34D86"/>
    <w:rsid w:val="00C357EC"/>
    <w:rsid w:val="00C37EBB"/>
    <w:rsid w:val="00C4041F"/>
    <w:rsid w:val="00C40F74"/>
    <w:rsid w:val="00C41452"/>
    <w:rsid w:val="00C45A7E"/>
    <w:rsid w:val="00C466F2"/>
    <w:rsid w:val="00C53E57"/>
    <w:rsid w:val="00C55528"/>
    <w:rsid w:val="00C55680"/>
    <w:rsid w:val="00C61A39"/>
    <w:rsid w:val="00C62836"/>
    <w:rsid w:val="00C6318C"/>
    <w:rsid w:val="00C63B06"/>
    <w:rsid w:val="00C64BDE"/>
    <w:rsid w:val="00C67A1C"/>
    <w:rsid w:val="00C711F7"/>
    <w:rsid w:val="00C72465"/>
    <w:rsid w:val="00C764A4"/>
    <w:rsid w:val="00C77470"/>
    <w:rsid w:val="00C77877"/>
    <w:rsid w:val="00C80BDE"/>
    <w:rsid w:val="00C826DA"/>
    <w:rsid w:val="00C84D7F"/>
    <w:rsid w:val="00C85140"/>
    <w:rsid w:val="00C90147"/>
    <w:rsid w:val="00C90590"/>
    <w:rsid w:val="00C91FB6"/>
    <w:rsid w:val="00C937D9"/>
    <w:rsid w:val="00C93C2F"/>
    <w:rsid w:val="00C9740B"/>
    <w:rsid w:val="00C97B91"/>
    <w:rsid w:val="00CA028F"/>
    <w:rsid w:val="00CA1E44"/>
    <w:rsid w:val="00CA3157"/>
    <w:rsid w:val="00CA5118"/>
    <w:rsid w:val="00CA52DC"/>
    <w:rsid w:val="00CA5910"/>
    <w:rsid w:val="00CA5C29"/>
    <w:rsid w:val="00CA5C55"/>
    <w:rsid w:val="00CA5D2C"/>
    <w:rsid w:val="00CB10D2"/>
    <w:rsid w:val="00CB1DA0"/>
    <w:rsid w:val="00CB1E8D"/>
    <w:rsid w:val="00CB27C8"/>
    <w:rsid w:val="00CB378A"/>
    <w:rsid w:val="00CB3A7E"/>
    <w:rsid w:val="00CB4D63"/>
    <w:rsid w:val="00CC0143"/>
    <w:rsid w:val="00CC2E0E"/>
    <w:rsid w:val="00CC775D"/>
    <w:rsid w:val="00CD00D0"/>
    <w:rsid w:val="00CD3DF0"/>
    <w:rsid w:val="00CE0980"/>
    <w:rsid w:val="00CE1AA2"/>
    <w:rsid w:val="00CE42D7"/>
    <w:rsid w:val="00CE4EB5"/>
    <w:rsid w:val="00CE52AB"/>
    <w:rsid w:val="00CE53E5"/>
    <w:rsid w:val="00CF071D"/>
    <w:rsid w:val="00CF0D9F"/>
    <w:rsid w:val="00CF2574"/>
    <w:rsid w:val="00CF38AB"/>
    <w:rsid w:val="00CF5F93"/>
    <w:rsid w:val="00D0045F"/>
    <w:rsid w:val="00D0133B"/>
    <w:rsid w:val="00D034B9"/>
    <w:rsid w:val="00D03B5A"/>
    <w:rsid w:val="00D04174"/>
    <w:rsid w:val="00D04EB2"/>
    <w:rsid w:val="00D05A2D"/>
    <w:rsid w:val="00D10056"/>
    <w:rsid w:val="00D10A77"/>
    <w:rsid w:val="00D124FD"/>
    <w:rsid w:val="00D12B16"/>
    <w:rsid w:val="00D138E2"/>
    <w:rsid w:val="00D13B45"/>
    <w:rsid w:val="00D16D77"/>
    <w:rsid w:val="00D20726"/>
    <w:rsid w:val="00D21DC9"/>
    <w:rsid w:val="00D2284B"/>
    <w:rsid w:val="00D23FE9"/>
    <w:rsid w:val="00D25AA6"/>
    <w:rsid w:val="00D30269"/>
    <w:rsid w:val="00D31817"/>
    <w:rsid w:val="00D32C68"/>
    <w:rsid w:val="00D35E5B"/>
    <w:rsid w:val="00D37242"/>
    <w:rsid w:val="00D40704"/>
    <w:rsid w:val="00D41480"/>
    <w:rsid w:val="00D42B12"/>
    <w:rsid w:val="00D4595F"/>
    <w:rsid w:val="00D45B79"/>
    <w:rsid w:val="00D507C5"/>
    <w:rsid w:val="00D508FE"/>
    <w:rsid w:val="00D50A3F"/>
    <w:rsid w:val="00D51D05"/>
    <w:rsid w:val="00D51F87"/>
    <w:rsid w:val="00D532F6"/>
    <w:rsid w:val="00D55F77"/>
    <w:rsid w:val="00D5631A"/>
    <w:rsid w:val="00D565BA"/>
    <w:rsid w:val="00D61B14"/>
    <w:rsid w:val="00D62342"/>
    <w:rsid w:val="00D629A3"/>
    <w:rsid w:val="00D63921"/>
    <w:rsid w:val="00D63C01"/>
    <w:rsid w:val="00D67E01"/>
    <w:rsid w:val="00D72B9E"/>
    <w:rsid w:val="00D72FF6"/>
    <w:rsid w:val="00D73E39"/>
    <w:rsid w:val="00D75A2C"/>
    <w:rsid w:val="00D76036"/>
    <w:rsid w:val="00D76960"/>
    <w:rsid w:val="00D80617"/>
    <w:rsid w:val="00D80A53"/>
    <w:rsid w:val="00D81467"/>
    <w:rsid w:val="00D81A7B"/>
    <w:rsid w:val="00D825BD"/>
    <w:rsid w:val="00D8265E"/>
    <w:rsid w:val="00D8274E"/>
    <w:rsid w:val="00D828F4"/>
    <w:rsid w:val="00D83D9C"/>
    <w:rsid w:val="00D84483"/>
    <w:rsid w:val="00D8496A"/>
    <w:rsid w:val="00D86C57"/>
    <w:rsid w:val="00D87713"/>
    <w:rsid w:val="00D93251"/>
    <w:rsid w:val="00D94FD6"/>
    <w:rsid w:val="00D95AA8"/>
    <w:rsid w:val="00D96440"/>
    <w:rsid w:val="00D968AB"/>
    <w:rsid w:val="00D9741C"/>
    <w:rsid w:val="00D97BDB"/>
    <w:rsid w:val="00DA13EE"/>
    <w:rsid w:val="00DA5FF2"/>
    <w:rsid w:val="00DB178C"/>
    <w:rsid w:val="00DB2CD6"/>
    <w:rsid w:val="00DB2D98"/>
    <w:rsid w:val="00DB43CE"/>
    <w:rsid w:val="00DB46D5"/>
    <w:rsid w:val="00DB5448"/>
    <w:rsid w:val="00DB5BD2"/>
    <w:rsid w:val="00DB7EBB"/>
    <w:rsid w:val="00DC09A7"/>
    <w:rsid w:val="00DC23E8"/>
    <w:rsid w:val="00DC2788"/>
    <w:rsid w:val="00DC54D6"/>
    <w:rsid w:val="00DC6C5E"/>
    <w:rsid w:val="00DC7EA0"/>
    <w:rsid w:val="00DD2DF5"/>
    <w:rsid w:val="00DD3672"/>
    <w:rsid w:val="00DD4E2A"/>
    <w:rsid w:val="00DD62E5"/>
    <w:rsid w:val="00DE280D"/>
    <w:rsid w:val="00DE3A91"/>
    <w:rsid w:val="00DE4F1E"/>
    <w:rsid w:val="00DE611F"/>
    <w:rsid w:val="00DE68F4"/>
    <w:rsid w:val="00DF2F68"/>
    <w:rsid w:val="00DF3B72"/>
    <w:rsid w:val="00DF5735"/>
    <w:rsid w:val="00DF5D4D"/>
    <w:rsid w:val="00E00781"/>
    <w:rsid w:val="00E00A86"/>
    <w:rsid w:val="00E03271"/>
    <w:rsid w:val="00E053FD"/>
    <w:rsid w:val="00E0611C"/>
    <w:rsid w:val="00E06152"/>
    <w:rsid w:val="00E062E9"/>
    <w:rsid w:val="00E077A7"/>
    <w:rsid w:val="00E07902"/>
    <w:rsid w:val="00E07E68"/>
    <w:rsid w:val="00E20BA0"/>
    <w:rsid w:val="00E20DE1"/>
    <w:rsid w:val="00E22D81"/>
    <w:rsid w:val="00E25E3E"/>
    <w:rsid w:val="00E2605C"/>
    <w:rsid w:val="00E2642A"/>
    <w:rsid w:val="00E267ED"/>
    <w:rsid w:val="00E271BC"/>
    <w:rsid w:val="00E27C17"/>
    <w:rsid w:val="00E32665"/>
    <w:rsid w:val="00E32900"/>
    <w:rsid w:val="00E351A7"/>
    <w:rsid w:val="00E36838"/>
    <w:rsid w:val="00E404AB"/>
    <w:rsid w:val="00E41A2F"/>
    <w:rsid w:val="00E42D5C"/>
    <w:rsid w:val="00E44657"/>
    <w:rsid w:val="00E50529"/>
    <w:rsid w:val="00E50B1D"/>
    <w:rsid w:val="00E50BDD"/>
    <w:rsid w:val="00E51B45"/>
    <w:rsid w:val="00E52998"/>
    <w:rsid w:val="00E544B2"/>
    <w:rsid w:val="00E5463A"/>
    <w:rsid w:val="00E547FB"/>
    <w:rsid w:val="00E565FB"/>
    <w:rsid w:val="00E566B9"/>
    <w:rsid w:val="00E56A68"/>
    <w:rsid w:val="00E56ABC"/>
    <w:rsid w:val="00E621EF"/>
    <w:rsid w:val="00E6439A"/>
    <w:rsid w:val="00E64ACC"/>
    <w:rsid w:val="00E65162"/>
    <w:rsid w:val="00E65E74"/>
    <w:rsid w:val="00E6796A"/>
    <w:rsid w:val="00E800BD"/>
    <w:rsid w:val="00E80622"/>
    <w:rsid w:val="00E80F9B"/>
    <w:rsid w:val="00E815C9"/>
    <w:rsid w:val="00E81DB4"/>
    <w:rsid w:val="00E825C7"/>
    <w:rsid w:val="00E82863"/>
    <w:rsid w:val="00E84CB6"/>
    <w:rsid w:val="00E86C42"/>
    <w:rsid w:val="00E87FEC"/>
    <w:rsid w:val="00E903F7"/>
    <w:rsid w:val="00E932B2"/>
    <w:rsid w:val="00E9363E"/>
    <w:rsid w:val="00E937B4"/>
    <w:rsid w:val="00E956D5"/>
    <w:rsid w:val="00E95EF4"/>
    <w:rsid w:val="00EA1E60"/>
    <w:rsid w:val="00EA2BB6"/>
    <w:rsid w:val="00EA3FFB"/>
    <w:rsid w:val="00EA44BC"/>
    <w:rsid w:val="00EA5747"/>
    <w:rsid w:val="00EA5B16"/>
    <w:rsid w:val="00EA61CF"/>
    <w:rsid w:val="00EA70E0"/>
    <w:rsid w:val="00EA7172"/>
    <w:rsid w:val="00EB1299"/>
    <w:rsid w:val="00EB18C7"/>
    <w:rsid w:val="00EB18D9"/>
    <w:rsid w:val="00EB3F3D"/>
    <w:rsid w:val="00EB454C"/>
    <w:rsid w:val="00EB60A2"/>
    <w:rsid w:val="00EC065E"/>
    <w:rsid w:val="00EC0795"/>
    <w:rsid w:val="00EC08C2"/>
    <w:rsid w:val="00EC0D6A"/>
    <w:rsid w:val="00EC1BDF"/>
    <w:rsid w:val="00EC358B"/>
    <w:rsid w:val="00EC4EBF"/>
    <w:rsid w:val="00EC50EC"/>
    <w:rsid w:val="00ED05E0"/>
    <w:rsid w:val="00ED0A39"/>
    <w:rsid w:val="00ED1ECA"/>
    <w:rsid w:val="00ED2127"/>
    <w:rsid w:val="00ED2ECE"/>
    <w:rsid w:val="00ED3E08"/>
    <w:rsid w:val="00ED6729"/>
    <w:rsid w:val="00ED69CB"/>
    <w:rsid w:val="00ED7890"/>
    <w:rsid w:val="00EE1837"/>
    <w:rsid w:val="00EE21D8"/>
    <w:rsid w:val="00EE2FF9"/>
    <w:rsid w:val="00EE3D50"/>
    <w:rsid w:val="00EE517F"/>
    <w:rsid w:val="00EE5C0C"/>
    <w:rsid w:val="00EE6EDD"/>
    <w:rsid w:val="00EE7A7C"/>
    <w:rsid w:val="00EF0E9E"/>
    <w:rsid w:val="00EF1607"/>
    <w:rsid w:val="00EF1638"/>
    <w:rsid w:val="00EF5100"/>
    <w:rsid w:val="00EF7025"/>
    <w:rsid w:val="00F01109"/>
    <w:rsid w:val="00F01F0B"/>
    <w:rsid w:val="00F02577"/>
    <w:rsid w:val="00F03A4F"/>
    <w:rsid w:val="00F052B6"/>
    <w:rsid w:val="00F074D6"/>
    <w:rsid w:val="00F109DC"/>
    <w:rsid w:val="00F12A7F"/>
    <w:rsid w:val="00F12C10"/>
    <w:rsid w:val="00F12E76"/>
    <w:rsid w:val="00F16271"/>
    <w:rsid w:val="00F21378"/>
    <w:rsid w:val="00F21570"/>
    <w:rsid w:val="00F253B2"/>
    <w:rsid w:val="00F332FD"/>
    <w:rsid w:val="00F344FC"/>
    <w:rsid w:val="00F34CD9"/>
    <w:rsid w:val="00F34FD8"/>
    <w:rsid w:val="00F3535E"/>
    <w:rsid w:val="00F425EA"/>
    <w:rsid w:val="00F43646"/>
    <w:rsid w:val="00F44D3A"/>
    <w:rsid w:val="00F45334"/>
    <w:rsid w:val="00F46B02"/>
    <w:rsid w:val="00F51155"/>
    <w:rsid w:val="00F52F8E"/>
    <w:rsid w:val="00F549FD"/>
    <w:rsid w:val="00F54CE7"/>
    <w:rsid w:val="00F61E56"/>
    <w:rsid w:val="00F64495"/>
    <w:rsid w:val="00F70712"/>
    <w:rsid w:val="00F76885"/>
    <w:rsid w:val="00F77661"/>
    <w:rsid w:val="00F805B4"/>
    <w:rsid w:val="00F82AC8"/>
    <w:rsid w:val="00F82DEC"/>
    <w:rsid w:val="00F85372"/>
    <w:rsid w:val="00F8621A"/>
    <w:rsid w:val="00F87190"/>
    <w:rsid w:val="00F9056B"/>
    <w:rsid w:val="00F907AE"/>
    <w:rsid w:val="00F91445"/>
    <w:rsid w:val="00F937DE"/>
    <w:rsid w:val="00F9451F"/>
    <w:rsid w:val="00F9582A"/>
    <w:rsid w:val="00F9749E"/>
    <w:rsid w:val="00FA0715"/>
    <w:rsid w:val="00FA16F6"/>
    <w:rsid w:val="00FA188D"/>
    <w:rsid w:val="00FA28A4"/>
    <w:rsid w:val="00FA2A93"/>
    <w:rsid w:val="00FA3817"/>
    <w:rsid w:val="00FA56F0"/>
    <w:rsid w:val="00FA7704"/>
    <w:rsid w:val="00FB0045"/>
    <w:rsid w:val="00FB00A1"/>
    <w:rsid w:val="00FB078E"/>
    <w:rsid w:val="00FB1621"/>
    <w:rsid w:val="00FB503D"/>
    <w:rsid w:val="00FB679B"/>
    <w:rsid w:val="00FB69A1"/>
    <w:rsid w:val="00FC1023"/>
    <w:rsid w:val="00FC147D"/>
    <w:rsid w:val="00FC1E2E"/>
    <w:rsid w:val="00FC2119"/>
    <w:rsid w:val="00FC2620"/>
    <w:rsid w:val="00FC3461"/>
    <w:rsid w:val="00FC3494"/>
    <w:rsid w:val="00FC41F0"/>
    <w:rsid w:val="00FC478E"/>
    <w:rsid w:val="00FC5D83"/>
    <w:rsid w:val="00FD014C"/>
    <w:rsid w:val="00FD2504"/>
    <w:rsid w:val="00FD38BF"/>
    <w:rsid w:val="00FD5171"/>
    <w:rsid w:val="00FD59F1"/>
    <w:rsid w:val="00FD6FAD"/>
    <w:rsid w:val="00FD77EC"/>
    <w:rsid w:val="00FE0550"/>
    <w:rsid w:val="00FE0FD4"/>
    <w:rsid w:val="00FE2840"/>
    <w:rsid w:val="00FE313F"/>
    <w:rsid w:val="00FE3C07"/>
    <w:rsid w:val="00FE43DE"/>
    <w:rsid w:val="00FE5EF3"/>
    <w:rsid w:val="00FE68DE"/>
    <w:rsid w:val="00FE7200"/>
    <w:rsid w:val="00FE78EA"/>
    <w:rsid w:val="00FF0471"/>
    <w:rsid w:val="00FF152A"/>
    <w:rsid w:val="00FF1863"/>
    <w:rsid w:val="00FF1DCB"/>
    <w:rsid w:val="00FF2C84"/>
    <w:rsid w:val="00FF43E9"/>
    <w:rsid w:val="00FF511D"/>
    <w:rsid w:val="00FF54B7"/>
    <w:rsid w:val="00FF566A"/>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39E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 w:type="paragraph" w:styleId="NormalWeb">
    <w:name w:val="Normal (Web)"/>
    <w:basedOn w:val="Normal"/>
    <w:uiPriority w:val="99"/>
    <w:unhideWhenUsed/>
    <w:rsid w:val="00A827AC"/>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095B"/>
    <w:rPr>
      <w:rFonts w:asciiTheme="majorHAnsi" w:hAnsiTheme="majorHAnsi"/>
    </w:rPr>
  </w:style>
  <w:style w:type="character" w:customStyle="1" w:styleId="apple-converted-space">
    <w:name w:val="apple-converted-space"/>
    <w:basedOn w:val="DefaultParagraphFont"/>
    <w:rsid w:val="00442EA1"/>
  </w:style>
  <w:style w:type="paragraph" w:styleId="Caption">
    <w:name w:val="caption"/>
    <w:basedOn w:val="Normal"/>
    <w:next w:val="Normal"/>
    <w:uiPriority w:val="35"/>
    <w:unhideWhenUsed/>
    <w:qFormat/>
    <w:rsid w:val="008A142F"/>
    <w:pPr>
      <w:spacing w:after="200"/>
    </w:pPr>
    <w:rPr>
      <w:b/>
      <w:bCs/>
      <w:color w:val="4F81BD" w:themeColor="accent1"/>
      <w:sz w:val="18"/>
      <w:szCs w:val="18"/>
    </w:rPr>
  </w:style>
  <w:style w:type="table" w:styleId="TableGrid">
    <w:name w:val="Table Grid"/>
    <w:basedOn w:val="TableNormal"/>
    <w:uiPriority w:val="59"/>
    <w:rsid w:val="008C42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8C4251"/>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0266">
      <w:bodyDiv w:val="1"/>
      <w:marLeft w:val="0"/>
      <w:marRight w:val="0"/>
      <w:marTop w:val="0"/>
      <w:marBottom w:val="0"/>
      <w:divBdr>
        <w:top w:val="none" w:sz="0" w:space="0" w:color="auto"/>
        <w:left w:val="none" w:sz="0" w:space="0" w:color="auto"/>
        <w:bottom w:val="none" w:sz="0" w:space="0" w:color="auto"/>
        <w:right w:val="none" w:sz="0" w:space="0" w:color="auto"/>
      </w:divBdr>
    </w:div>
    <w:div w:id="78985360">
      <w:bodyDiv w:val="1"/>
      <w:marLeft w:val="0"/>
      <w:marRight w:val="0"/>
      <w:marTop w:val="0"/>
      <w:marBottom w:val="0"/>
      <w:divBdr>
        <w:top w:val="none" w:sz="0" w:space="0" w:color="auto"/>
        <w:left w:val="none" w:sz="0" w:space="0" w:color="auto"/>
        <w:bottom w:val="none" w:sz="0" w:space="0" w:color="auto"/>
        <w:right w:val="none" w:sz="0" w:space="0" w:color="auto"/>
      </w:divBdr>
    </w:div>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62935680">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34751908">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270434163">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444807025">
      <w:bodyDiv w:val="1"/>
      <w:marLeft w:val="0"/>
      <w:marRight w:val="0"/>
      <w:marTop w:val="0"/>
      <w:marBottom w:val="0"/>
      <w:divBdr>
        <w:top w:val="none" w:sz="0" w:space="0" w:color="auto"/>
        <w:left w:val="none" w:sz="0" w:space="0" w:color="auto"/>
        <w:bottom w:val="none" w:sz="0" w:space="0" w:color="auto"/>
        <w:right w:val="none" w:sz="0" w:space="0" w:color="auto"/>
      </w:divBdr>
    </w:div>
    <w:div w:id="519245160">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27647827">
      <w:bodyDiv w:val="1"/>
      <w:marLeft w:val="0"/>
      <w:marRight w:val="0"/>
      <w:marTop w:val="0"/>
      <w:marBottom w:val="0"/>
      <w:divBdr>
        <w:top w:val="none" w:sz="0" w:space="0" w:color="auto"/>
        <w:left w:val="none" w:sz="0" w:space="0" w:color="auto"/>
        <w:bottom w:val="none" w:sz="0" w:space="0" w:color="auto"/>
        <w:right w:val="none" w:sz="0" w:space="0" w:color="auto"/>
      </w:divBdr>
    </w:div>
    <w:div w:id="531694203">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768238285">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978724177">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265574312">
      <w:bodyDiv w:val="1"/>
      <w:marLeft w:val="0"/>
      <w:marRight w:val="0"/>
      <w:marTop w:val="0"/>
      <w:marBottom w:val="0"/>
      <w:divBdr>
        <w:top w:val="none" w:sz="0" w:space="0" w:color="auto"/>
        <w:left w:val="none" w:sz="0" w:space="0" w:color="auto"/>
        <w:bottom w:val="none" w:sz="0" w:space="0" w:color="auto"/>
        <w:right w:val="none" w:sz="0" w:space="0" w:color="auto"/>
      </w:divBdr>
    </w:div>
    <w:div w:id="1352416340">
      <w:bodyDiv w:val="1"/>
      <w:marLeft w:val="0"/>
      <w:marRight w:val="0"/>
      <w:marTop w:val="0"/>
      <w:marBottom w:val="0"/>
      <w:divBdr>
        <w:top w:val="none" w:sz="0" w:space="0" w:color="auto"/>
        <w:left w:val="none" w:sz="0" w:space="0" w:color="auto"/>
        <w:bottom w:val="none" w:sz="0" w:space="0" w:color="auto"/>
        <w:right w:val="none" w:sz="0" w:space="0" w:color="auto"/>
      </w:divBdr>
    </w:div>
    <w:div w:id="1380083299">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613124699">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5887678">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734112382">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867593475">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1988388234">
      <w:bodyDiv w:val="1"/>
      <w:marLeft w:val="0"/>
      <w:marRight w:val="0"/>
      <w:marTop w:val="0"/>
      <w:marBottom w:val="0"/>
      <w:divBdr>
        <w:top w:val="none" w:sz="0" w:space="0" w:color="auto"/>
        <w:left w:val="none" w:sz="0" w:space="0" w:color="auto"/>
        <w:bottom w:val="none" w:sz="0" w:space="0" w:color="auto"/>
        <w:right w:val="none" w:sz="0" w:space="0" w:color="auto"/>
      </w:divBdr>
    </w:div>
    <w:div w:id="2007245238">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14014849">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 w:id="2144687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wilke@austin.utexas.edu" TargetMode="External"/><Relationship Id="rId9" Type="http://schemas.openxmlformats.org/officeDocument/2006/relationships/hyperlink" Target="https://github.com/umutcaglar/ecoli_multiple_growth_conditions"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DB5366-C48A-BE4B-9DAF-B8F6D4A13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1075</TotalTime>
  <Pages>13</Pages>
  <Words>22814</Words>
  <Characters>130043</Characters>
  <Application>Microsoft Macintosh Word</Application>
  <DocSecurity>0</DocSecurity>
  <Lines>1083</Lines>
  <Paragraphs>305</Paragraphs>
  <ScaleCrop>false</ScaleCrop>
  <HeadingPairs>
    <vt:vector size="2" baseType="variant">
      <vt:variant>
        <vt:lpstr>Title</vt:lpstr>
      </vt:variant>
      <vt:variant>
        <vt:i4>1</vt:i4>
      </vt:variant>
    </vt:vector>
  </HeadingPairs>
  <TitlesOfParts>
    <vt:vector size="1" baseType="lpstr">
      <vt:lpstr/>
    </vt:vector>
  </TitlesOfParts>
  <Company>ut austin</Company>
  <LinksUpToDate>false</LinksUpToDate>
  <CharactersWithSpaces>152552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Mehmet Umut CAGLAR</cp:lastModifiedBy>
  <cp:revision>236</cp:revision>
  <cp:lastPrinted>2017-04-04T18:08:00Z</cp:lastPrinted>
  <dcterms:created xsi:type="dcterms:W3CDTF">2016-10-25T16:49:00Z</dcterms:created>
  <dcterms:modified xsi:type="dcterms:W3CDTF">2017-05-02T16:30:00Z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id="aUxeAst6"/&gt;&lt;style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