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F90DD" w14:textId="12A8C410" w:rsidR="004E4C00" w:rsidRPr="00274BF0" w:rsidRDefault="004E4C00" w:rsidP="004E4C00">
      <w:pPr>
        <w:pStyle w:val="Ttulo"/>
        <w:jc w:val="center"/>
        <w:rPr>
          <w:rFonts w:ascii="Arial" w:hAnsi="Arial" w:cs="Arial"/>
          <w:b/>
          <w:bCs/>
          <w:sz w:val="24"/>
          <w:szCs w:val="24"/>
        </w:rPr>
      </w:pPr>
      <w:bookmarkStart w:id="0" w:name="_Hlk37017808"/>
      <w:bookmarkEnd w:id="0"/>
      <w:r>
        <w:rPr>
          <w:rFonts w:ascii="Arial" w:hAnsi="Arial" w:cs="Arial"/>
          <w:b/>
          <w:bCs/>
          <w:sz w:val="24"/>
          <w:szCs w:val="24"/>
        </w:rPr>
        <w:t>Metodología de s</w:t>
      </w:r>
      <w:r w:rsidRPr="00274BF0">
        <w:rPr>
          <w:rFonts w:ascii="Arial" w:hAnsi="Arial" w:cs="Arial"/>
          <w:b/>
          <w:bCs/>
          <w:sz w:val="24"/>
          <w:szCs w:val="24"/>
        </w:rPr>
        <w:t xml:space="preserve">egmentación </w:t>
      </w:r>
      <w:r>
        <w:rPr>
          <w:rFonts w:ascii="Arial" w:hAnsi="Arial" w:cs="Arial"/>
          <w:b/>
          <w:bCs/>
          <w:sz w:val="24"/>
          <w:szCs w:val="24"/>
        </w:rPr>
        <w:t>SAGRILAFT</w:t>
      </w:r>
      <w:r w:rsidRPr="00274BF0">
        <w:rPr>
          <w:rFonts w:ascii="Arial" w:hAnsi="Arial" w:cs="Arial"/>
          <w:b/>
          <w:bCs/>
          <w:sz w:val="24"/>
          <w:szCs w:val="24"/>
        </w:rPr>
        <w:t xml:space="preserve"> –</w:t>
      </w:r>
      <w:r>
        <w:rPr>
          <w:rFonts w:ascii="Arial" w:hAnsi="Arial" w:cs="Arial"/>
          <w:b/>
          <w:bCs/>
          <w:sz w:val="24"/>
          <w:szCs w:val="24"/>
        </w:rPr>
        <w:t xml:space="preserve"> </w:t>
      </w:r>
      <w:r w:rsidR="000718C7">
        <w:rPr>
          <w:rFonts w:ascii="Arial" w:hAnsi="Arial" w:cs="Arial"/>
          <w:b/>
          <w:bCs/>
          <w:sz w:val="24"/>
          <w:szCs w:val="24"/>
        </w:rPr>
        <w:t>GELCO</w:t>
      </w:r>
    </w:p>
    <w:p w14:paraId="00A567D3" w14:textId="77777777" w:rsidR="004E4C00" w:rsidRPr="00274BF0" w:rsidRDefault="004E4C00" w:rsidP="004E4C00">
      <w:pPr>
        <w:rPr>
          <w:rFonts w:ascii="Arial" w:hAnsi="Arial" w:cs="Arial"/>
          <w:sz w:val="24"/>
          <w:szCs w:val="24"/>
        </w:rPr>
      </w:pPr>
    </w:p>
    <w:p w14:paraId="36282793" w14:textId="77777777" w:rsidR="004E4C00" w:rsidRPr="00274BF0" w:rsidRDefault="004E4C00" w:rsidP="004E4C00">
      <w:pPr>
        <w:pStyle w:val="Ttulo1"/>
        <w:rPr>
          <w:rFonts w:ascii="Arial" w:hAnsi="Arial" w:cs="Arial"/>
          <w:sz w:val="24"/>
          <w:szCs w:val="24"/>
        </w:rPr>
      </w:pPr>
      <w:r w:rsidRPr="00274BF0">
        <w:rPr>
          <w:rFonts w:ascii="Arial" w:hAnsi="Arial" w:cs="Arial"/>
          <w:sz w:val="24"/>
          <w:szCs w:val="24"/>
        </w:rPr>
        <w:t>Objetivo</w:t>
      </w:r>
    </w:p>
    <w:p w14:paraId="3D82F71D" w14:textId="77D1BF13" w:rsidR="004E4C00" w:rsidRPr="00274BF0" w:rsidRDefault="0097028E" w:rsidP="004E4C00">
      <w:pPr>
        <w:rPr>
          <w:rFonts w:ascii="Arial" w:hAnsi="Arial" w:cs="Arial"/>
          <w:sz w:val="24"/>
          <w:szCs w:val="24"/>
        </w:rPr>
      </w:pPr>
      <w:r w:rsidRPr="0097028E">
        <w:rPr>
          <w:rFonts w:ascii="Arial" w:hAnsi="Arial" w:cs="Arial"/>
          <w:sz w:val="24"/>
          <w:szCs w:val="24"/>
        </w:rPr>
        <w:t xml:space="preserve">El objetivo de esta metodología es segmentar las contrapartes (empleados, clientes y proveedores) de </w:t>
      </w:r>
      <w:r w:rsidR="000718C7">
        <w:rPr>
          <w:rFonts w:ascii="Arial" w:hAnsi="Arial" w:cs="Arial"/>
          <w:sz w:val="24"/>
          <w:szCs w:val="24"/>
        </w:rPr>
        <w:t>GELCO</w:t>
      </w:r>
      <w:r w:rsidRPr="0097028E">
        <w:rPr>
          <w:rFonts w:ascii="Arial" w:hAnsi="Arial" w:cs="Arial"/>
          <w:sz w:val="24"/>
          <w:szCs w:val="24"/>
        </w:rPr>
        <w:t xml:space="preserve"> según factores de riesgo asociados a LA/FT. El resultado será la creación de grupos homogéneos por niveles de riesgo establecidos, que permitirán una mejor administración del Sistema de Gestión de Riesgos LA/FT conforme a la normativa vigente.</w:t>
      </w:r>
    </w:p>
    <w:p w14:paraId="5448910C" w14:textId="77777777" w:rsidR="004E4C00" w:rsidRPr="00D930C9" w:rsidRDefault="004E4C00" w:rsidP="004E4C00">
      <w:pPr>
        <w:pStyle w:val="Ttulo2"/>
        <w:jc w:val="left"/>
        <w:rPr>
          <w:rFonts w:cs="Arial"/>
          <w:szCs w:val="24"/>
        </w:rPr>
      </w:pPr>
      <w:bookmarkStart w:id="1" w:name="_Toc151999783"/>
      <w:r w:rsidRPr="00D930C9">
        <w:rPr>
          <w:rFonts w:cs="Arial"/>
          <w:szCs w:val="24"/>
        </w:rPr>
        <w:t>Objetivos Específicos.</w:t>
      </w:r>
      <w:bookmarkEnd w:id="1"/>
    </w:p>
    <w:p w14:paraId="7EF14962" w14:textId="77777777" w:rsidR="004E4C00" w:rsidRPr="00D930C9" w:rsidRDefault="004E4C00" w:rsidP="004E4C00">
      <w:pPr>
        <w:rPr>
          <w:rFonts w:ascii="Arial" w:hAnsi="Arial" w:cs="Arial"/>
          <w:sz w:val="24"/>
          <w:szCs w:val="24"/>
        </w:rPr>
      </w:pPr>
    </w:p>
    <w:p w14:paraId="573026A9" w14:textId="120D2695" w:rsidR="00833EA4" w:rsidRPr="00833EA4" w:rsidRDefault="00833EA4" w:rsidP="004E4C00">
      <w:pPr>
        <w:pStyle w:val="Prrafodelista"/>
        <w:numPr>
          <w:ilvl w:val="0"/>
          <w:numId w:val="3"/>
        </w:numPr>
        <w:spacing w:line="276" w:lineRule="auto"/>
        <w:rPr>
          <w:rFonts w:ascii="Arial" w:hAnsi="Arial" w:cs="Arial"/>
          <w:sz w:val="24"/>
          <w:szCs w:val="24"/>
        </w:rPr>
      </w:pPr>
      <w:r w:rsidRPr="00833EA4">
        <w:rPr>
          <w:rFonts w:ascii="Arial" w:hAnsi="Arial" w:cs="Arial"/>
          <w:sz w:val="24"/>
          <w:szCs w:val="24"/>
        </w:rPr>
        <w:t xml:space="preserve">Clasificar a empleados, clientes y proveedores de </w:t>
      </w:r>
      <w:r w:rsidR="00FF17F3">
        <w:rPr>
          <w:rFonts w:ascii="Arial" w:hAnsi="Arial" w:cs="Arial"/>
          <w:sz w:val="24"/>
          <w:szCs w:val="24"/>
        </w:rPr>
        <w:t>GELCO</w:t>
      </w:r>
      <w:r w:rsidRPr="00833EA4">
        <w:rPr>
          <w:rFonts w:ascii="Arial" w:hAnsi="Arial" w:cs="Arial"/>
          <w:sz w:val="24"/>
          <w:szCs w:val="24"/>
        </w:rPr>
        <w:t xml:space="preserve"> según su nivel de riesgo LA/FT, utilizando criterios basados en variables críticas de riesgo.</w:t>
      </w:r>
    </w:p>
    <w:p w14:paraId="3F97F391" w14:textId="58EEF9EA" w:rsidR="00833EA4" w:rsidRDefault="00833EA4" w:rsidP="00833EA4">
      <w:pPr>
        <w:pStyle w:val="Prrafodelista"/>
        <w:numPr>
          <w:ilvl w:val="0"/>
          <w:numId w:val="3"/>
        </w:numPr>
        <w:spacing w:line="276" w:lineRule="auto"/>
        <w:rPr>
          <w:rFonts w:ascii="Arial" w:hAnsi="Arial" w:cs="Arial"/>
          <w:sz w:val="24"/>
          <w:szCs w:val="24"/>
        </w:rPr>
      </w:pPr>
      <w:r w:rsidRPr="00833EA4">
        <w:rPr>
          <w:rFonts w:ascii="Arial" w:hAnsi="Arial" w:cs="Arial"/>
          <w:sz w:val="24"/>
          <w:szCs w:val="24"/>
        </w:rPr>
        <w:t>Asignar ponderaciones a las variables identificadas para calcular un puntaje total de riesgo, facilitando la priorización en la gestión del riesgo LA/FT.</w:t>
      </w:r>
    </w:p>
    <w:p w14:paraId="62F6634B" w14:textId="77777777" w:rsidR="00833EA4" w:rsidRPr="00833EA4" w:rsidRDefault="00833EA4" w:rsidP="00833EA4">
      <w:pPr>
        <w:pStyle w:val="Prrafodelista"/>
        <w:spacing w:line="276" w:lineRule="auto"/>
        <w:rPr>
          <w:rFonts w:ascii="Arial" w:hAnsi="Arial" w:cs="Arial"/>
          <w:sz w:val="24"/>
          <w:szCs w:val="24"/>
        </w:rPr>
      </w:pPr>
    </w:p>
    <w:p w14:paraId="352C5E69" w14:textId="77777777" w:rsidR="004E4C00" w:rsidRPr="00274BF0" w:rsidRDefault="004E4C00" w:rsidP="004E4C00">
      <w:pPr>
        <w:pStyle w:val="Ttulo1"/>
        <w:rPr>
          <w:rFonts w:ascii="Arial" w:hAnsi="Arial" w:cs="Arial"/>
          <w:sz w:val="24"/>
          <w:szCs w:val="24"/>
        </w:rPr>
      </w:pPr>
      <w:r w:rsidRPr="00274BF0">
        <w:rPr>
          <w:rFonts w:ascii="Arial" w:hAnsi="Arial" w:cs="Arial"/>
          <w:sz w:val="24"/>
          <w:szCs w:val="24"/>
        </w:rPr>
        <w:t>Segmentación de Empleados</w:t>
      </w:r>
    </w:p>
    <w:p w14:paraId="022EAE33" w14:textId="77777777" w:rsidR="004E4C00" w:rsidRPr="00274BF0" w:rsidRDefault="004E4C00" w:rsidP="004E4C00">
      <w:pPr>
        <w:pStyle w:val="Ttulo2"/>
        <w:rPr>
          <w:rFonts w:ascii="Arial" w:hAnsi="Arial" w:cs="Arial"/>
          <w:sz w:val="24"/>
          <w:szCs w:val="24"/>
        </w:rPr>
      </w:pPr>
      <w:r w:rsidRPr="00274BF0">
        <w:rPr>
          <w:rFonts w:ascii="Arial" w:hAnsi="Arial" w:cs="Arial"/>
          <w:sz w:val="24"/>
          <w:szCs w:val="24"/>
        </w:rPr>
        <w:t>Entendimiento de la base</w:t>
      </w:r>
    </w:p>
    <w:p w14:paraId="53DD9C04" w14:textId="77777777" w:rsidR="004E4C00" w:rsidRPr="00274BF0" w:rsidRDefault="004E4C00" w:rsidP="004E4C00">
      <w:pPr>
        <w:rPr>
          <w:rFonts w:ascii="Arial" w:hAnsi="Arial" w:cs="Arial"/>
          <w:sz w:val="24"/>
          <w:szCs w:val="24"/>
        </w:rPr>
      </w:pPr>
      <w:r w:rsidRPr="00274BF0">
        <w:rPr>
          <w:rFonts w:ascii="Arial" w:hAnsi="Arial" w:cs="Arial"/>
          <w:sz w:val="24"/>
          <w:szCs w:val="24"/>
        </w:rPr>
        <w:br/>
        <w:t>El insumo para realizar el ejercicio de segmentación consiste en una base de datos entregada en Excel que cuenta con las siguientes características:</w:t>
      </w:r>
    </w:p>
    <w:p w14:paraId="77B715DA" w14:textId="40C5FB9D" w:rsidR="004E4C00" w:rsidRPr="00274BF0" w:rsidRDefault="00A748F4" w:rsidP="004E4C00">
      <w:pPr>
        <w:pStyle w:val="Prrafodelista"/>
        <w:numPr>
          <w:ilvl w:val="0"/>
          <w:numId w:val="4"/>
        </w:numPr>
        <w:jc w:val="both"/>
        <w:rPr>
          <w:rFonts w:ascii="Arial" w:hAnsi="Arial" w:cs="Arial"/>
          <w:sz w:val="24"/>
          <w:szCs w:val="24"/>
        </w:rPr>
      </w:pPr>
      <w:r>
        <w:rPr>
          <w:rFonts w:ascii="Arial" w:hAnsi="Arial" w:cs="Arial"/>
          <w:sz w:val="24"/>
          <w:szCs w:val="24"/>
        </w:rPr>
        <w:t>262</w:t>
      </w:r>
      <w:r w:rsidR="004E4C00" w:rsidRPr="00274BF0">
        <w:rPr>
          <w:rFonts w:ascii="Arial" w:hAnsi="Arial" w:cs="Arial"/>
          <w:sz w:val="24"/>
          <w:szCs w:val="24"/>
        </w:rPr>
        <w:t xml:space="preserve"> entradas de empleados</w:t>
      </w:r>
    </w:p>
    <w:p w14:paraId="45CE3937" w14:textId="6E44BF95" w:rsidR="004E4C00" w:rsidRPr="00274BF0" w:rsidRDefault="004E4C00" w:rsidP="004E4C00">
      <w:pPr>
        <w:pStyle w:val="Prrafodelista"/>
        <w:numPr>
          <w:ilvl w:val="0"/>
          <w:numId w:val="4"/>
        </w:numPr>
        <w:tabs>
          <w:tab w:val="left" w:pos="6096"/>
        </w:tabs>
        <w:jc w:val="both"/>
        <w:rPr>
          <w:rFonts w:ascii="Arial" w:hAnsi="Arial" w:cs="Arial"/>
          <w:sz w:val="24"/>
          <w:szCs w:val="24"/>
        </w:rPr>
      </w:pPr>
      <w:r w:rsidRPr="00274BF0">
        <w:rPr>
          <w:rFonts w:ascii="Arial" w:hAnsi="Arial" w:cs="Arial"/>
          <w:sz w:val="24"/>
          <w:szCs w:val="24"/>
        </w:rPr>
        <w:t>1</w:t>
      </w:r>
      <w:r w:rsidR="00823B8A">
        <w:rPr>
          <w:rFonts w:ascii="Arial" w:hAnsi="Arial" w:cs="Arial"/>
          <w:sz w:val="24"/>
          <w:szCs w:val="24"/>
        </w:rPr>
        <w:t>1</w:t>
      </w:r>
      <w:r w:rsidRPr="00274BF0">
        <w:rPr>
          <w:rFonts w:ascii="Arial" w:hAnsi="Arial" w:cs="Arial"/>
          <w:sz w:val="24"/>
          <w:szCs w:val="24"/>
        </w:rPr>
        <w:t xml:space="preserve"> columnas o variables asociadas</w:t>
      </w:r>
    </w:p>
    <w:p w14:paraId="1375D7E9" w14:textId="0AC8D09D" w:rsidR="004E4C00" w:rsidRPr="00274BF0" w:rsidRDefault="004E4C00" w:rsidP="004E4C00">
      <w:pPr>
        <w:tabs>
          <w:tab w:val="left" w:pos="6096"/>
        </w:tabs>
        <w:rPr>
          <w:rFonts w:ascii="Arial" w:hAnsi="Arial" w:cs="Arial"/>
          <w:i/>
          <w:iCs/>
          <w:sz w:val="24"/>
          <w:szCs w:val="24"/>
        </w:rPr>
      </w:pPr>
      <w:r w:rsidRPr="00274BF0">
        <w:rPr>
          <w:rFonts w:ascii="Arial" w:hAnsi="Arial" w:cs="Arial"/>
          <w:sz w:val="24"/>
          <w:szCs w:val="24"/>
        </w:rPr>
        <w:t>De las 1</w:t>
      </w:r>
      <w:r w:rsidR="00823B8A">
        <w:rPr>
          <w:rFonts w:ascii="Arial" w:hAnsi="Arial" w:cs="Arial"/>
          <w:sz w:val="24"/>
          <w:szCs w:val="24"/>
        </w:rPr>
        <w:t>1</w:t>
      </w:r>
      <w:r w:rsidRPr="00274BF0">
        <w:rPr>
          <w:rFonts w:ascii="Arial" w:hAnsi="Arial" w:cs="Arial"/>
          <w:sz w:val="24"/>
          <w:szCs w:val="24"/>
        </w:rPr>
        <w:t xml:space="preserve"> columnas o características presentes, solo </w:t>
      </w:r>
      <w:r>
        <w:rPr>
          <w:rFonts w:ascii="Arial" w:hAnsi="Arial" w:cs="Arial"/>
          <w:sz w:val="24"/>
          <w:szCs w:val="24"/>
        </w:rPr>
        <w:t>una</w:t>
      </w:r>
      <w:r w:rsidRPr="00274BF0">
        <w:rPr>
          <w:rFonts w:ascii="Arial" w:hAnsi="Arial" w:cs="Arial"/>
          <w:sz w:val="24"/>
          <w:szCs w:val="24"/>
        </w:rPr>
        <w:t xml:space="preserve"> tiene variable</w:t>
      </w:r>
      <w:r>
        <w:rPr>
          <w:rFonts w:ascii="Arial" w:hAnsi="Arial" w:cs="Arial"/>
          <w:sz w:val="24"/>
          <w:szCs w:val="24"/>
        </w:rPr>
        <w:t>s</w:t>
      </w:r>
      <w:r w:rsidRPr="00274BF0">
        <w:rPr>
          <w:rFonts w:ascii="Arial" w:hAnsi="Arial" w:cs="Arial"/>
          <w:sz w:val="24"/>
          <w:szCs w:val="24"/>
        </w:rPr>
        <w:t xml:space="preserve"> cuantitativas: Salario.</w:t>
      </w:r>
    </w:p>
    <w:p w14:paraId="2AE8D2D3" w14:textId="77777777" w:rsidR="004E4C00" w:rsidRPr="00274BF0" w:rsidRDefault="004E4C00" w:rsidP="004E4C00">
      <w:pPr>
        <w:tabs>
          <w:tab w:val="left" w:pos="6096"/>
        </w:tabs>
        <w:rPr>
          <w:rFonts w:ascii="Arial" w:hAnsi="Arial" w:cs="Arial"/>
          <w:sz w:val="24"/>
          <w:szCs w:val="24"/>
        </w:rPr>
      </w:pPr>
      <w:r w:rsidRPr="00274BF0">
        <w:rPr>
          <w:rFonts w:ascii="Arial" w:hAnsi="Arial" w:cs="Arial"/>
          <w:sz w:val="24"/>
          <w:szCs w:val="24"/>
        </w:rPr>
        <w:t>Teniendo el panorama de la estructura de los datos, es necesario establecer aquellas variables que no serán de utilidad teniendo en cuenta el objetivo planteado al inicio del presente documento, es decir, aquellas variables que a primera vista no tienen relación alguna con el riesgo de Lavado de Activos o Financiación del terrorismo o que no tienen ninguna utilidad en la identificación de la contraparte.</w:t>
      </w:r>
    </w:p>
    <w:p w14:paraId="13910E70" w14:textId="77777777" w:rsidR="004E4C00" w:rsidRPr="00274BF0" w:rsidRDefault="004E4C00" w:rsidP="004E4C00">
      <w:pPr>
        <w:pStyle w:val="Ttulo3"/>
        <w:rPr>
          <w:rFonts w:ascii="Arial" w:hAnsi="Arial" w:cs="Arial"/>
          <w:sz w:val="24"/>
          <w:szCs w:val="24"/>
        </w:rPr>
      </w:pPr>
      <w:r w:rsidRPr="00274BF0">
        <w:rPr>
          <w:rFonts w:ascii="Arial" w:hAnsi="Arial" w:cs="Arial"/>
          <w:sz w:val="24"/>
          <w:szCs w:val="24"/>
        </w:rPr>
        <w:t>Depuración de Variables</w:t>
      </w:r>
    </w:p>
    <w:p w14:paraId="3EE38BA5" w14:textId="77777777" w:rsidR="004E4C00" w:rsidRPr="00274BF0" w:rsidRDefault="004E4C00" w:rsidP="004E4C00">
      <w:pPr>
        <w:spacing w:after="0"/>
        <w:rPr>
          <w:rFonts w:ascii="Arial" w:hAnsi="Arial" w:cs="Arial"/>
          <w:sz w:val="24"/>
          <w:szCs w:val="24"/>
        </w:rPr>
      </w:pPr>
    </w:p>
    <w:p w14:paraId="3A71122F" w14:textId="77777777" w:rsidR="004E4C00" w:rsidRPr="00274BF0" w:rsidRDefault="004E4C00" w:rsidP="004E4C00">
      <w:pPr>
        <w:rPr>
          <w:rFonts w:ascii="Arial" w:hAnsi="Arial" w:cs="Arial"/>
          <w:sz w:val="24"/>
          <w:szCs w:val="24"/>
        </w:rPr>
      </w:pPr>
      <w:r w:rsidRPr="00274BF0">
        <w:rPr>
          <w:rFonts w:ascii="Arial" w:hAnsi="Arial" w:cs="Arial"/>
          <w:sz w:val="24"/>
          <w:szCs w:val="24"/>
        </w:rPr>
        <w:t xml:space="preserve">Se realizó una depuración de las variables, basado en la afinidad con el riesgo de Lavado de Activos y financiación del terrorismo (Todas aquellas para las que no se </w:t>
      </w:r>
      <w:r w:rsidRPr="00274BF0">
        <w:rPr>
          <w:rFonts w:ascii="Arial" w:hAnsi="Arial" w:cs="Arial"/>
          <w:sz w:val="24"/>
          <w:szCs w:val="24"/>
        </w:rPr>
        <w:lastRenderedPageBreak/>
        <w:t xml:space="preserve">cuenta de información estadística o de fuentes fidedignas que puedan establecer un orden en la magnitud del riesgo LA/FT). </w:t>
      </w:r>
    </w:p>
    <w:p w14:paraId="1ED3555D" w14:textId="0FF0964E" w:rsidR="004E4C00" w:rsidRPr="00274BF0" w:rsidRDefault="004E4C00" w:rsidP="004E4C00">
      <w:pPr>
        <w:rPr>
          <w:rFonts w:ascii="Arial" w:hAnsi="Arial" w:cs="Arial"/>
          <w:sz w:val="24"/>
          <w:szCs w:val="24"/>
        </w:rPr>
      </w:pPr>
      <w:r w:rsidRPr="00274BF0">
        <w:rPr>
          <w:rFonts w:ascii="Arial" w:hAnsi="Arial" w:cs="Arial"/>
          <w:sz w:val="24"/>
          <w:szCs w:val="24"/>
        </w:rPr>
        <w:t xml:space="preserve">Con base en los anteriores dos criterios, se tomó la determinación de no tener en cuenta la variable </w:t>
      </w:r>
      <w:r>
        <w:rPr>
          <w:rFonts w:ascii="Arial" w:hAnsi="Arial" w:cs="Arial"/>
          <w:sz w:val="24"/>
          <w:szCs w:val="24"/>
        </w:rPr>
        <w:t xml:space="preserve">nombre, </w:t>
      </w:r>
      <w:r w:rsidR="00600F39">
        <w:rPr>
          <w:rFonts w:ascii="Arial" w:hAnsi="Arial" w:cs="Arial"/>
          <w:sz w:val="24"/>
          <w:szCs w:val="24"/>
        </w:rPr>
        <w:t xml:space="preserve">identificación </w:t>
      </w:r>
      <w:r w:rsidR="00220C84">
        <w:rPr>
          <w:rFonts w:ascii="Arial" w:hAnsi="Arial" w:cs="Arial"/>
          <w:sz w:val="24"/>
          <w:szCs w:val="24"/>
        </w:rPr>
        <w:t>del empleado</w:t>
      </w:r>
      <w:r w:rsidR="00220C84" w:rsidRPr="00274BF0">
        <w:rPr>
          <w:rFonts w:ascii="Arial" w:hAnsi="Arial" w:cs="Arial"/>
          <w:sz w:val="24"/>
          <w:szCs w:val="24"/>
        </w:rPr>
        <w:t xml:space="preserve"> (</w:t>
      </w:r>
      <w:r w:rsidRPr="00274BF0">
        <w:rPr>
          <w:rFonts w:ascii="Arial" w:hAnsi="Arial" w:cs="Arial"/>
          <w:sz w:val="24"/>
          <w:szCs w:val="24"/>
        </w:rPr>
        <w:t xml:space="preserve">debido a que es muy específica para ser segmentada y no tiene sentido LAFT), </w:t>
      </w:r>
      <w:r>
        <w:rPr>
          <w:rFonts w:ascii="Arial" w:hAnsi="Arial" w:cs="Arial"/>
          <w:sz w:val="24"/>
          <w:szCs w:val="24"/>
        </w:rPr>
        <w:t>sede de trabajo</w:t>
      </w:r>
      <w:r w:rsidRPr="00274BF0">
        <w:rPr>
          <w:rFonts w:ascii="Arial" w:hAnsi="Arial" w:cs="Arial"/>
          <w:sz w:val="24"/>
          <w:szCs w:val="24"/>
        </w:rPr>
        <w:t xml:space="preserve"> (debido a que </w:t>
      </w:r>
      <w:r>
        <w:rPr>
          <w:rFonts w:ascii="Arial" w:hAnsi="Arial" w:cs="Arial"/>
          <w:sz w:val="24"/>
          <w:szCs w:val="24"/>
        </w:rPr>
        <w:t>todos registran la misma información</w:t>
      </w:r>
      <w:r w:rsidRPr="00274BF0">
        <w:rPr>
          <w:rFonts w:ascii="Arial" w:hAnsi="Arial" w:cs="Arial"/>
          <w:sz w:val="24"/>
          <w:szCs w:val="24"/>
        </w:rPr>
        <w:t>)</w:t>
      </w:r>
      <w:r>
        <w:rPr>
          <w:rFonts w:ascii="Arial" w:hAnsi="Arial" w:cs="Arial"/>
          <w:sz w:val="24"/>
          <w:szCs w:val="24"/>
        </w:rPr>
        <w:t xml:space="preserve">, área, tipo de </w:t>
      </w:r>
      <w:r w:rsidR="006F7FCA">
        <w:rPr>
          <w:rFonts w:ascii="Arial" w:hAnsi="Arial" w:cs="Arial"/>
          <w:sz w:val="24"/>
          <w:szCs w:val="24"/>
        </w:rPr>
        <w:t>salario</w:t>
      </w:r>
      <w:r>
        <w:rPr>
          <w:rFonts w:ascii="Arial" w:hAnsi="Arial" w:cs="Arial"/>
          <w:sz w:val="24"/>
          <w:szCs w:val="24"/>
        </w:rPr>
        <w:t xml:space="preserve">, sexo, proceso. La no inclusión de estas variables radica en la falta de información adicional </w:t>
      </w:r>
      <w:r w:rsidR="00FA692B">
        <w:rPr>
          <w:rFonts w:ascii="Arial" w:hAnsi="Arial" w:cs="Arial"/>
          <w:sz w:val="24"/>
          <w:szCs w:val="24"/>
        </w:rPr>
        <w:t xml:space="preserve">para la clasificación </w:t>
      </w:r>
      <w:r w:rsidRPr="00274BF0">
        <w:rPr>
          <w:rFonts w:ascii="Arial" w:hAnsi="Arial" w:cs="Arial"/>
          <w:sz w:val="24"/>
          <w:szCs w:val="24"/>
        </w:rPr>
        <w:t xml:space="preserve">y </w:t>
      </w:r>
      <w:r>
        <w:rPr>
          <w:rFonts w:ascii="Arial" w:hAnsi="Arial" w:cs="Arial"/>
          <w:sz w:val="24"/>
          <w:szCs w:val="24"/>
        </w:rPr>
        <w:t xml:space="preserve">el registro de una misma categoría para todos los empleados. </w:t>
      </w:r>
    </w:p>
    <w:p w14:paraId="2C7EA4C8" w14:textId="77777777" w:rsidR="004E4C00" w:rsidRPr="00274BF0" w:rsidRDefault="004E4C00" w:rsidP="004E4C00">
      <w:pPr>
        <w:spacing w:after="0"/>
        <w:rPr>
          <w:rFonts w:ascii="Arial" w:hAnsi="Arial" w:cs="Arial"/>
          <w:sz w:val="24"/>
          <w:szCs w:val="24"/>
        </w:rPr>
      </w:pPr>
      <w:r w:rsidRPr="00274BF0">
        <w:rPr>
          <w:rFonts w:ascii="Arial" w:hAnsi="Arial" w:cs="Arial"/>
          <w:sz w:val="24"/>
          <w:szCs w:val="24"/>
        </w:rPr>
        <w:t>Se revisa la integridad de las variables restantes, buscando aquellas que deban estar diligenciadas por todos los Empleados y que no se puedan inferir fácilmente. No se encuentra ningún campo sin diligenciar en las variables restantes.</w:t>
      </w:r>
    </w:p>
    <w:p w14:paraId="118457E3" w14:textId="77777777" w:rsidR="004E4C00" w:rsidRPr="00274BF0" w:rsidRDefault="004E4C00" w:rsidP="004E4C00">
      <w:pPr>
        <w:pStyle w:val="Ttulo3"/>
        <w:rPr>
          <w:rFonts w:ascii="Arial" w:hAnsi="Arial" w:cs="Arial"/>
          <w:sz w:val="24"/>
          <w:szCs w:val="24"/>
        </w:rPr>
      </w:pPr>
      <w:r w:rsidRPr="00274BF0">
        <w:rPr>
          <w:rFonts w:ascii="Arial" w:hAnsi="Arial" w:cs="Arial"/>
          <w:sz w:val="24"/>
          <w:szCs w:val="24"/>
        </w:rPr>
        <w:t>Resumen de la base de datos depurada</w:t>
      </w:r>
    </w:p>
    <w:p w14:paraId="1D2C6108" w14:textId="77777777" w:rsidR="004E4C00" w:rsidRPr="00274BF0" w:rsidRDefault="004E4C00" w:rsidP="004E4C00">
      <w:pPr>
        <w:spacing w:after="0"/>
        <w:rPr>
          <w:rFonts w:ascii="Arial" w:hAnsi="Arial" w:cs="Arial"/>
          <w:sz w:val="24"/>
          <w:szCs w:val="24"/>
        </w:rPr>
      </w:pPr>
    </w:p>
    <w:p w14:paraId="4A9320E9" w14:textId="77777777" w:rsidR="004E4C00" w:rsidRPr="00274BF0" w:rsidRDefault="004E4C00" w:rsidP="004E4C00">
      <w:pPr>
        <w:rPr>
          <w:rFonts w:ascii="Arial" w:hAnsi="Arial" w:cs="Arial"/>
          <w:sz w:val="24"/>
          <w:szCs w:val="24"/>
        </w:rPr>
      </w:pPr>
      <w:r w:rsidRPr="00274BF0">
        <w:rPr>
          <w:rFonts w:ascii="Arial" w:hAnsi="Arial" w:cs="Arial"/>
          <w:sz w:val="24"/>
          <w:szCs w:val="24"/>
        </w:rPr>
        <w:t>Luego de la depuración de variables, se obtuvo lo siguiente:</w:t>
      </w:r>
    </w:p>
    <w:p w14:paraId="09625C8B" w14:textId="69D4A536" w:rsidR="004E4C00" w:rsidRPr="00274BF0" w:rsidRDefault="00185F0A" w:rsidP="004E4C00">
      <w:pPr>
        <w:pStyle w:val="Prrafodelista"/>
        <w:numPr>
          <w:ilvl w:val="0"/>
          <w:numId w:val="5"/>
        </w:numPr>
        <w:jc w:val="both"/>
        <w:rPr>
          <w:rFonts w:ascii="Arial" w:hAnsi="Arial" w:cs="Arial"/>
          <w:sz w:val="24"/>
          <w:szCs w:val="24"/>
        </w:rPr>
      </w:pPr>
      <w:r>
        <w:rPr>
          <w:rFonts w:ascii="Arial" w:hAnsi="Arial" w:cs="Arial"/>
          <w:sz w:val="24"/>
          <w:szCs w:val="24"/>
        </w:rPr>
        <w:t>5</w:t>
      </w:r>
      <w:r w:rsidR="004E4C00" w:rsidRPr="00274BF0">
        <w:rPr>
          <w:rFonts w:ascii="Arial" w:hAnsi="Arial" w:cs="Arial"/>
          <w:sz w:val="24"/>
          <w:szCs w:val="24"/>
        </w:rPr>
        <w:t xml:space="preserve"> variables potenciales para Segmentación</w:t>
      </w:r>
    </w:p>
    <w:p w14:paraId="1D85086E" w14:textId="6FDD8DD7" w:rsidR="004E4C00" w:rsidRPr="00274BF0" w:rsidRDefault="00220C84" w:rsidP="004E4C00">
      <w:pPr>
        <w:pStyle w:val="Prrafodelista"/>
        <w:numPr>
          <w:ilvl w:val="0"/>
          <w:numId w:val="5"/>
        </w:numPr>
        <w:jc w:val="both"/>
        <w:rPr>
          <w:rFonts w:ascii="Arial" w:hAnsi="Arial" w:cs="Arial"/>
          <w:sz w:val="24"/>
          <w:szCs w:val="24"/>
        </w:rPr>
      </w:pPr>
      <w:r>
        <w:rPr>
          <w:rFonts w:ascii="Arial" w:hAnsi="Arial" w:cs="Arial"/>
          <w:sz w:val="24"/>
          <w:szCs w:val="24"/>
        </w:rPr>
        <w:t>262</w:t>
      </w:r>
      <w:r w:rsidRPr="00274BF0">
        <w:rPr>
          <w:rFonts w:ascii="Arial" w:hAnsi="Arial" w:cs="Arial"/>
          <w:sz w:val="24"/>
          <w:szCs w:val="24"/>
        </w:rPr>
        <w:t xml:space="preserve"> </w:t>
      </w:r>
      <w:r w:rsidR="004E4C00" w:rsidRPr="00274BF0">
        <w:rPr>
          <w:rFonts w:ascii="Arial" w:hAnsi="Arial" w:cs="Arial"/>
          <w:sz w:val="24"/>
          <w:szCs w:val="24"/>
        </w:rPr>
        <w:t>empleados para ser segmentados</w:t>
      </w:r>
    </w:p>
    <w:p w14:paraId="041E2BA9" w14:textId="77777777" w:rsidR="00FA692B" w:rsidRPr="00274BF0" w:rsidRDefault="00FA692B" w:rsidP="00FA692B">
      <w:pPr>
        <w:pStyle w:val="Ttulo2"/>
        <w:rPr>
          <w:rFonts w:ascii="Arial" w:hAnsi="Arial" w:cs="Arial"/>
          <w:sz w:val="24"/>
          <w:szCs w:val="24"/>
        </w:rPr>
      </w:pPr>
      <w:r w:rsidRPr="00274BF0">
        <w:rPr>
          <w:rFonts w:ascii="Arial" w:hAnsi="Arial" w:cs="Arial"/>
          <w:sz w:val="24"/>
          <w:szCs w:val="24"/>
        </w:rPr>
        <w:t>Aproximación a la segmentación</w:t>
      </w:r>
    </w:p>
    <w:p w14:paraId="147D923E" w14:textId="77777777" w:rsidR="00FA692B" w:rsidRPr="00274BF0" w:rsidRDefault="00FA692B" w:rsidP="00FA692B">
      <w:pPr>
        <w:pStyle w:val="Ttulo3"/>
        <w:rPr>
          <w:rFonts w:ascii="Arial" w:hAnsi="Arial" w:cs="Arial"/>
          <w:sz w:val="24"/>
          <w:szCs w:val="24"/>
        </w:rPr>
      </w:pPr>
      <w:r w:rsidRPr="00274BF0">
        <w:rPr>
          <w:rFonts w:ascii="Arial" w:hAnsi="Arial" w:cs="Arial"/>
          <w:sz w:val="24"/>
          <w:szCs w:val="24"/>
        </w:rPr>
        <w:t>Metodología</w:t>
      </w:r>
    </w:p>
    <w:p w14:paraId="30600F91" w14:textId="77777777" w:rsidR="00FA692B" w:rsidRPr="00274BF0" w:rsidRDefault="00FA692B" w:rsidP="00FA692B">
      <w:pPr>
        <w:pStyle w:val="Ttulo4"/>
        <w:rPr>
          <w:rFonts w:ascii="Arial" w:hAnsi="Arial" w:cs="Arial"/>
          <w:sz w:val="24"/>
          <w:szCs w:val="24"/>
        </w:rPr>
      </w:pPr>
      <w:r w:rsidRPr="00274BF0">
        <w:rPr>
          <w:rFonts w:ascii="Arial" w:hAnsi="Arial" w:cs="Arial"/>
          <w:sz w:val="24"/>
          <w:szCs w:val="24"/>
        </w:rPr>
        <w:t>Grupos de riesgo y definiciones iniciales</w:t>
      </w:r>
    </w:p>
    <w:p w14:paraId="70420C9B" w14:textId="77777777" w:rsidR="00FA692B" w:rsidRPr="00274BF0" w:rsidRDefault="00FA692B" w:rsidP="00FA692B">
      <w:pPr>
        <w:rPr>
          <w:rFonts w:ascii="Arial" w:hAnsi="Arial" w:cs="Arial"/>
          <w:sz w:val="24"/>
          <w:szCs w:val="24"/>
        </w:rPr>
      </w:pPr>
    </w:p>
    <w:p w14:paraId="30EA9BD5" w14:textId="77777777" w:rsidR="00FA692B" w:rsidRPr="00274BF0" w:rsidRDefault="00FA692B" w:rsidP="00FA692B">
      <w:pPr>
        <w:rPr>
          <w:rFonts w:ascii="Arial" w:hAnsi="Arial" w:cs="Arial"/>
          <w:sz w:val="24"/>
          <w:szCs w:val="24"/>
        </w:rPr>
      </w:pPr>
      <w:r w:rsidRPr="00274BF0">
        <w:rPr>
          <w:rFonts w:ascii="Arial" w:hAnsi="Arial" w:cs="Arial"/>
          <w:sz w:val="24"/>
          <w:szCs w:val="24"/>
        </w:rPr>
        <w:t>Teniendo en cuenta la cantidad de contrapartes y la necesidad de optimizar los recursos de las personas encargadas del cumplimiento en materia LA/FT para la compañía, se decide realizar la clasificación en grupos de acuerdo con la metodología 3x3 utilizada en la administración de riesgos, de la siguiente forma:</w:t>
      </w:r>
    </w:p>
    <w:tbl>
      <w:tblPr>
        <w:tblStyle w:val="Tabladelista3-nfasis1"/>
        <w:tblW w:w="0" w:type="auto"/>
        <w:tblLook w:val="04A0" w:firstRow="1" w:lastRow="0" w:firstColumn="1" w:lastColumn="0" w:noHBand="0" w:noVBand="1"/>
      </w:tblPr>
      <w:tblGrid>
        <w:gridCol w:w="1651"/>
        <w:gridCol w:w="4259"/>
        <w:gridCol w:w="2918"/>
      </w:tblGrid>
      <w:tr w:rsidR="00FA692B" w:rsidRPr="00274BF0" w14:paraId="297C4041" w14:textId="77777777" w:rsidTr="00BF5D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C0504D"/>
              <w:bottom w:val="single" w:sz="4" w:space="0" w:color="C0504D"/>
            </w:tcBorders>
            <w:shd w:val="clear" w:color="auto" w:fill="C0504D"/>
          </w:tcPr>
          <w:p w14:paraId="3369083B" w14:textId="77777777" w:rsidR="00FA692B" w:rsidRPr="00274BF0" w:rsidRDefault="00FA692B" w:rsidP="00BF5D1B">
            <w:pPr>
              <w:jc w:val="left"/>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Nivel de riesgo</w:t>
            </w:r>
          </w:p>
        </w:tc>
        <w:tc>
          <w:tcPr>
            <w:tcW w:w="4875" w:type="dxa"/>
            <w:tcBorders>
              <w:top w:val="single" w:sz="4" w:space="0" w:color="C0504D"/>
              <w:bottom w:val="single" w:sz="4" w:space="0" w:color="C0504D"/>
            </w:tcBorders>
            <w:shd w:val="clear" w:color="auto" w:fill="C0504D"/>
          </w:tcPr>
          <w:p w14:paraId="5F6D8EB5" w14:textId="77777777" w:rsidR="00FA692B" w:rsidRPr="00274BF0" w:rsidRDefault="00FA692B" w:rsidP="00BF5D1B">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Descripción</w:t>
            </w:r>
          </w:p>
        </w:tc>
        <w:tc>
          <w:tcPr>
            <w:tcW w:w="3357" w:type="dxa"/>
            <w:tcBorders>
              <w:top w:val="single" w:sz="4" w:space="0" w:color="C0504D"/>
              <w:bottom w:val="single" w:sz="4" w:space="0" w:color="C0504D"/>
            </w:tcBorders>
            <w:shd w:val="clear" w:color="auto" w:fill="C0504D"/>
          </w:tcPr>
          <w:p w14:paraId="09089657" w14:textId="77777777" w:rsidR="00FA692B" w:rsidRPr="00274BF0" w:rsidRDefault="00FA692B" w:rsidP="00BF5D1B">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Puntaje de riesgo asociado</w:t>
            </w:r>
          </w:p>
        </w:tc>
      </w:tr>
      <w:tr w:rsidR="00FA692B" w:rsidRPr="00274BF0" w14:paraId="29000A4E" w14:textId="77777777" w:rsidTr="00BF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FF0000"/>
            <w:vAlign w:val="center"/>
          </w:tcPr>
          <w:p w14:paraId="1EB9BD61" w14:textId="77777777" w:rsidR="00FA692B" w:rsidRPr="00274BF0" w:rsidRDefault="00FA692B" w:rsidP="00BF5D1B">
            <w:pPr>
              <w:jc w:val="center"/>
              <w:rPr>
                <w:rFonts w:ascii="Arial" w:hAnsi="Arial" w:cs="Arial"/>
                <w:sz w:val="24"/>
                <w:szCs w:val="24"/>
              </w:rPr>
            </w:pPr>
            <w:r w:rsidRPr="00274BF0">
              <w:rPr>
                <w:rFonts w:ascii="Arial" w:hAnsi="Arial" w:cs="Arial"/>
                <w:sz w:val="24"/>
                <w:szCs w:val="24"/>
              </w:rPr>
              <w:t>Alto</w:t>
            </w:r>
          </w:p>
        </w:tc>
        <w:tc>
          <w:tcPr>
            <w:tcW w:w="4875" w:type="dxa"/>
            <w:tcBorders>
              <w:top w:val="single" w:sz="4" w:space="0" w:color="C0504D"/>
              <w:bottom w:val="single" w:sz="4" w:space="0" w:color="C0504D"/>
            </w:tcBorders>
          </w:tcPr>
          <w:p w14:paraId="56A2FBD1" w14:textId="77777777" w:rsidR="00FA692B" w:rsidRPr="00274BF0" w:rsidRDefault="00FA692B" w:rsidP="00BF5D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Empleados que por sus características inherentes poseen un riesgo elevado para la materialización de eventos LA/FT. Deben ser monitoreados con una frecuencia mucho más elevada que el resto de los Empleados.</w:t>
            </w:r>
          </w:p>
        </w:tc>
        <w:tc>
          <w:tcPr>
            <w:tcW w:w="3357" w:type="dxa"/>
            <w:tcBorders>
              <w:top w:val="single" w:sz="4" w:space="0" w:color="C0504D"/>
              <w:bottom w:val="single" w:sz="4" w:space="0" w:color="C0504D"/>
              <w:right w:val="single" w:sz="4" w:space="0" w:color="C0504D"/>
            </w:tcBorders>
            <w:vAlign w:val="center"/>
          </w:tcPr>
          <w:p w14:paraId="45A36900" w14:textId="77777777" w:rsidR="00FA692B" w:rsidRPr="00274BF0" w:rsidRDefault="00FA692B" w:rsidP="00BF5D1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3</w:t>
            </w:r>
          </w:p>
        </w:tc>
      </w:tr>
      <w:tr w:rsidR="00FA692B" w:rsidRPr="00274BF0" w14:paraId="7D5CA024" w14:textId="77777777" w:rsidTr="00BF5D1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FFFF00"/>
            <w:vAlign w:val="center"/>
          </w:tcPr>
          <w:p w14:paraId="01981BFF" w14:textId="77777777" w:rsidR="00FA692B" w:rsidRPr="00274BF0" w:rsidRDefault="00FA692B" w:rsidP="00BF5D1B">
            <w:pPr>
              <w:jc w:val="center"/>
              <w:rPr>
                <w:rFonts w:ascii="Arial" w:hAnsi="Arial" w:cs="Arial"/>
                <w:sz w:val="24"/>
                <w:szCs w:val="24"/>
              </w:rPr>
            </w:pPr>
            <w:r w:rsidRPr="00274BF0">
              <w:rPr>
                <w:rFonts w:ascii="Arial" w:hAnsi="Arial" w:cs="Arial"/>
                <w:sz w:val="24"/>
                <w:szCs w:val="24"/>
              </w:rPr>
              <w:t>Medio</w:t>
            </w:r>
          </w:p>
        </w:tc>
        <w:tc>
          <w:tcPr>
            <w:tcW w:w="4875" w:type="dxa"/>
            <w:tcBorders>
              <w:top w:val="single" w:sz="4" w:space="0" w:color="C0504D"/>
              <w:bottom w:val="single" w:sz="4" w:space="0" w:color="C0504D"/>
            </w:tcBorders>
          </w:tcPr>
          <w:p w14:paraId="4376A7F4" w14:textId="77777777" w:rsidR="00FA692B" w:rsidRPr="00274BF0" w:rsidRDefault="00FA692B" w:rsidP="00BF5D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74BF0">
              <w:rPr>
                <w:rFonts w:ascii="Arial" w:hAnsi="Arial" w:cs="Arial"/>
                <w:sz w:val="24"/>
                <w:szCs w:val="24"/>
              </w:rPr>
              <w:t xml:space="preserve">Estos Empleados son aquellos que, por sus características inherentes, no representan un riesgo inminente en materia LA/FT. Sin embargo, no </w:t>
            </w:r>
            <w:r w:rsidRPr="00274BF0">
              <w:rPr>
                <w:rFonts w:ascii="Arial" w:hAnsi="Arial" w:cs="Arial"/>
                <w:sz w:val="24"/>
                <w:szCs w:val="24"/>
              </w:rPr>
              <w:lastRenderedPageBreak/>
              <w:t>deben dejarse de lado y su monitoreo debe ser frecuente, más no constante.</w:t>
            </w:r>
          </w:p>
        </w:tc>
        <w:tc>
          <w:tcPr>
            <w:tcW w:w="3357" w:type="dxa"/>
            <w:tcBorders>
              <w:top w:val="single" w:sz="4" w:space="0" w:color="C0504D"/>
              <w:bottom w:val="single" w:sz="4" w:space="0" w:color="C0504D"/>
              <w:right w:val="single" w:sz="4" w:space="0" w:color="C0504D"/>
            </w:tcBorders>
            <w:vAlign w:val="center"/>
          </w:tcPr>
          <w:p w14:paraId="3A161CD3" w14:textId="77777777" w:rsidR="00FA692B" w:rsidRPr="00274BF0" w:rsidRDefault="00FA692B" w:rsidP="00BF5D1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74BF0">
              <w:rPr>
                <w:rFonts w:ascii="Arial" w:hAnsi="Arial" w:cs="Arial"/>
                <w:sz w:val="24"/>
                <w:szCs w:val="24"/>
              </w:rPr>
              <w:lastRenderedPageBreak/>
              <w:t>2</w:t>
            </w:r>
          </w:p>
        </w:tc>
      </w:tr>
      <w:tr w:rsidR="00FA692B" w:rsidRPr="00274BF0" w14:paraId="5D748029" w14:textId="77777777" w:rsidTr="00BF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92D050"/>
            <w:vAlign w:val="center"/>
          </w:tcPr>
          <w:p w14:paraId="65788EF2" w14:textId="77777777" w:rsidR="00FA692B" w:rsidRPr="00274BF0" w:rsidRDefault="00FA692B" w:rsidP="00BF5D1B">
            <w:pPr>
              <w:jc w:val="center"/>
              <w:rPr>
                <w:rFonts w:ascii="Arial" w:hAnsi="Arial" w:cs="Arial"/>
                <w:sz w:val="24"/>
                <w:szCs w:val="24"/>
              </w:rPr>
            </w:pPr>
            <w:r w:rsidRPr="00274BF0">
              <w:rPr>
                <w:rFonts w:ascii="Arial" w:hAnsi="Arial" w:cs="Arial"/>
                <w:sz w:val="24"/>
                <w:szCs w:val="24"/>
              </w:rPr>
              <w:t>Bajo</w:t>
            </w:r>
          </w:p>
        </w:tc>
        <w:tc>
          <w:tcPr>
            <w:tcW w:w="4875" w:type="dxa"/>
            <w:tcBorders>
              <w:top w:val="single" w:sz="4" w:space="0" w:color="C0504D"/>
              <w:bottom w:val="single" w:sz="4" w:space="0" w:color="C0504D"/>
            </w:tcBorders>
          </w:tcPr>
          <w:p w14:paraId="5D10BC25" w14:textId="77777777" w:rsidR="00FA692B" w:rsidRPr="00274BF0" w:rsidRDefault="00FA692B" w:rsidP="00BF5D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De acuerdo con las características inherentes de estos Empleados, la empresa puede contar con monitoreos menos estrictos para este tipo de contraparte, entendiendo que no representan riesgo en materia LA/FT.</w:t>
            </w:r>
          </w:p>
        </w:tc>
        <w:tc>
          <w:tcPr>
            <w:tcW w:w="3357" w:type="dxa"/>
            <w:tcBorders>
              <w:top w:val="single" w:sz="4" w:space="0" w:color="C0504D"/>
              <w:bottom w:val="single" w:sz="4" w:space="0" w:color="C0504D"/>
              <w:right w:val="single" w:sz="4" w:space="0" w:color="C0504D"/>
            </w:tcBorders>
            <w:vAlign w:val="center"/>
          </w:tcPr>
          <w:p w14:paraId="660EB64C" w14:textId="77777777" w:rsidR="00FA692B" w:rsidRPr="00274BF0" w:rsidRDefault="00FA692B" w:rsidP="00BF5D1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1</w:t>
            </w:r>
          </w:p>
        </w:tc>
      </w:tr>
    </w:tbl>
    <w:p w14:paraId="59659D14" w14:textId="77777777" w:rsidR="00FA692B" w:rsidRPr="00274BF0" w:rsidRDefault="00FA692B" w:rsidP="00FA692B">
      <w:pPr>
        <w:rPr>
          <w:rFonts w:ascii="Arial" w:hAnsi="Arial" w:cs="Arial"/>
          <w:sz w:val="24"/>
          <w:szCs w:val="24"/>
        </w:rPr>
      </w:pPr>
    </w:p>
    <w:p w14:paraId="2A47EF98" w14:textId="77777777" w:rsidR="00FA692B" w:rsidRPr="00274BF0" w:rsidRDefault="00FA692B" w:rsidP="00FA692B">
      <w:pPr>
        <w:rPr>
          <w:rFonts w:ascii="Arial" w:hAnsi="Arial" w:cs="Arial"/>
          <w:sz w:val="24"/>
          <w:szCs w:val="24"/>
        </w:rPr>
      </w:pPr>
      <w:r w:rsidRPr="00274BF0">
        <w:rPr>
          <w:rFonts w:ascii="Arial" w:hAnsi="Arial" w:cs="Arial"/>
          <w:sz w:val="24"/>
          <w:szCs w:val="24"/>
        </w:rPr>
        <w:t>El objetivo de la segmentación será asignar un puntaje de 3, 2 o 1 para cada variable presente en cada empleado, para al final ponderar la calificación y obtener un puntaje de riesgo conjunto que agrupe todas las características de forma transversal. Para lograr lo anterior, se definen formas de segmentar dependiendo del tipo de variable que se esté manejando, lo que será visto en las secciones siguientes:</w:t>
      </w:r>
    </w:p>
    <w:p w14:paraId="6454D240" w14:textId="77777777" w:rsidR="00FA692B" w:rsidRPr="00274BF0" w:rsidRDefault="00FA692B" w:rsidP="00FA692B">
      <w:pPr>
        <w:pStyle w:val="Ttulo4"/>
        <w:rPr>
          <w:rFonts w:ascii="Arial" w:hAnsi="Arial" w:cs="Arial"/>
          <w:sz w:val="24"/>
          <w:szCs w:val="24"/>
        </w:rPr>
      </w:pPr>
      <w:r w:rsidRPr="00274BF0">
        <w:rPr>
          <w:rFonts w:ascii="Arial" w:hAnsi="Arial" w:cs="Arial"/>
          <w:sz w:val="24"/>
          <w:szCs w:val="24"/>
        </w:rPr>
        <w:t>Segmentación para la variable cuantitativa</w:t>
      </w:r>
    </w:p>
    <w:p w14:paraId="2512D910" w14:textId="77777777" w:rsidR="00FA692B" w:rsidRPr="00274BF0" w:rsidRDefault="00FA692B" w:rsidP="00FA692B">
      <w:pPr>
        <w:jc w:val="left"/>
        <w:rPr>
          <w:rFonts w:ascii="Arial" w:hAnsi="Arial" w:cs="Arial"/>
          <w:sz w:val="24"/>
          <w:szCs w:val="24"/>
        </w:rPr>
      </w:pPr>
      <w:r w:rsidRPr="00274BF0">
        <w:rPr>
          <w:rFonts w:ascii="Arial" w:hAnsi="Arial" w:cs="Arial"/>
          <w:sz w:val="24"/>
          <w:szCs w:val="24"/>
        </w:rPr>
        <w:t>La estrategia de segmentación usada será a través del uso de:</w:t>
      </w:r>
    </w:p>
    <w:p w14:paraId="5F1DFF4C" w14:textId="77777777" w:rsidR="00FA692B" w:rsidRPr="00274BF0" w:rsidRDefault="00FA692B" w:rsidP="00FA692B">
      <w:pPr>
        <w:pStyle w:val="Prrafodelista"/>
        <w:numPr>
          <w:ilvl w:val="0"/>
          <w:numId w:val="6"/>
        </w:numPr>
        <w:rPr>
          <w:rFonts w:ascii="Arial" w:hAnsi="Arial" w:cs="Arial"/>
          <w:b/>
          <w:bCs/>
          <w:sz w:val="24"/>
          <w:szCs w:val="24"/>
        </w:rPr>
      </w:pPr>
      <w:r w:rsidRPr="00274BF0">
        <w:rPr>
          <w:rFonts w:ascii="Arial" w:hAnsi="Arial" w:cs="Arial"/>
          <w:b/>
          <w:bCs/>
          <w:sz w:val="24"/>
          <w:szCs w:val="24"/>
        </w:rPr>
        <w:t>Estadística descriptiva de datos agrupados</w:t>
      </w:r>
    </w:p>
    <w:p w14:paraId="1CD7E133" w14:textId="77777777" w:rsidR="00FA692B" w:rsidRPr="00274BF0" w:rsidRDefault="00FA692B" w:rsidP="00FA692B">
      <w:pPr>
        <w:pStyle w:val="Prrafodelista"/>
        <w:rPr>
          <w:rFonts w:ascii="Arial" w:hAnsi="Arial" w:cs="Arial"/>
          <w:sz w:val="24"/>
          <w:szCs w:val="24"/>
        </w:rPr>
      </w:pPr>
      <w:r w:rsidRPr="00274BF0">
        <w:rPr>
          <w:rFonts w:ascii="Arial" w:hAnsi="Arial" w:cs="Arial"/>
          <w:sz w:val="24"/>
          <w:szCs w:val="24"/>
        </w:rPr>
        <w:t>Usando conceptos de distribuciones, intervalos de clase y depuración de datos atípicos</w:t>
      </w:r>
    </w:p>
    <w:p w14:paraId="20E72C28" w14:textId="77777777" w:rsidR="00FA692B" w:rsidRPr="00274BF0" w:rsidRDefault="00FA692B" w:rsidP="00FA692B">
      <w:pPr>
        <w:pStyle w:val="Ttulo4"/>
        <w:rPr>
          <w:rFonts w:ascii="Arial" w:hAnsi="Arial" w:cs="Arial"/>
          <w:sz w:val="24"/>
          <w:szCs w:val="24"/>
        </w:rPr>
      </w:pPr>
      <w:r w:rsidRPr="00274BF0">
        <w:rPr>
          <w:rFonts w:ascii="Arial" w:hAnsi="Arial" w:cs="Arial"/>
          <w:sz w:val="24"/>
          <w:szCs w:val="24"/>
        </w:rPr>
        <w:t>Segmentación para variables cualitativas</w:t>
      </w:r>
    </w:p>
    <w:p w14:paraId="5F95D112" w14:textId="77777777" w:rsidR="00FA692B" w:rsidRPr="00274BF0" w:rsidRDefault="00FA692B" w:rsidP="00FA692B">
      <w:pPr>
        <w:rPr>
          <w:rFonts w:ascii="Arial" w:hAnsi="Arial" w:cs="Arial"/>
          <w:sz w:val="24"/>
          <w:szCs w:val="24"/>
        </w:rPr>
      </w:pPr>
      <w:r w:rsidRPr="00274BF0">
        <w:rPr>
          <w:rFonts w:ascii="Arial" w:hAnsi="Arial" w:cs="Arial"/>
          <w:sz w:val="24"/>
          <w:szCs w:val="24"/>
        </w:rPr>
        <w:t xml:space="preserve">Para aquellos casos de variables que tienen más de dos tipos de respuesta, será necesario recurrir a la teoría del lavado de activos, opinión de expertos o publicaciones de organismos multilaterales expertos en la materia, que permitan establecer niveles de riesgo dependiendo de la respuesta dada por el empleado. Adicionalmente, se puede recurrir a la correlación con otras variables significativas para poder asociar los niveles de riesgo de las respuestas de acuerdo con su comportamiento asociado con otros factores de riesgo. </w:t>
      </w:r>
    </w:p>
    <w:p w14:paraId="118297E1" w14:textId="77777777" w:rsidR="00FA692B" w:rsidRPr="00274BF0" w:rsidRDefault="00FA692B" w:rsidP="00FA692B">
      <w:pPr>
        <w:pStyle w:val="Ttulo4"/>
        <w:rPr>
          <w:rFonts w:ascii="Arial" w:hAnsi="Arial" w:cs="Arial"/>
          <w:sz w:val="24"/>
          <w:szCs w:val="24"/>
        </w:rPr>
      </w:pPr>
      <w:r w:rsidRPr="00274BF0">
        <w:rPr>
          <w:rFonts w:ascii="Arial" w:hAnsi="Arial" w:cs="Arial"/>
          <w:sz w:val="24"/>
          <w:szCs w:val="24"/>
        </w:rPr>
        <w:t>Método Delphi</w:t>
      </w:r>
    </w:p>
    <w:p w14:paraId="5A093B46" w14:textId="77777777" w:rsidR="00FA692B" w:rsidRPr="00274BF0" w:rsidRDefault="00FA692B" w:rsidP="00FA692B">
      <w:pPr>
        <w:rPr>
          <w:rFonts w:ascii="Arial" w:hAnsi="Arial" w:cs="Arial"/>
          <w:sz w:val="24"/>
          <w:szCs w:val="24"/>
        </w:rPr>
      </w:pPr>
      <w:r w:rsidRPr="00274BF0">
        <w:rPr>
          <w:rFonts w:ascii="Arial" w:hAnsi="Arial" w:cs="Arial"/>
          <w:sz w:val="24"/>
          <w:szCs w:val="24"/>
        </w:rPr>
        <w:t>Repetidamente será mencionado el método Delphi haciendo referencia al punto en el que métodos formales no sean suficientes para clasificar por niveles de riesgo las variables analizadas y sea necesario recurrir a opiniones de expertos, artículos científicos, publicaciones de medios autorizados, etc.</w:t>
      </w:r>
    </w:p>
    <w:p w14:paraId="2F33D089" w14:textId="77777777" w:rsidR="00FA692B" w:rsidRPr="00274BF0" w:rsidRDefault="00FA692B" w:rsidP="00FA692B">
      <w:pPr>
        <w:pStyle w:val="Ttulo4"/>
        <w:rPr>
          <w:rFonts w:ascii="Arial" w:hAnsi="Arial" w:cs="Arial"/>
          <w:sz w:val="24"/>
          <w:szCs w:val="24"/>
        </w:rPr>
      </w:pPr>
      <w:r w:rsidRPr="00274BF0">
        <w:rPr>
          <w:rFonts w:ascii="Arial" w:hAnsi="Arial" w:cs="Arial"/>
          <w:sz w:val="24"/>
          <w:szCs w:val="24"/>
        </w:rPr>
        <w:t>Cómputo de variables – Gran calificación total por empleado</w:t>
      </w:r>
    </w:p>
    <w:p w14:paraId="71D3E505" w14:textId="77777777" w:rsidR="00FA692B" w:rsidRPr="00274BF0" w:rsidRDefault="00FA692B" w:rsidP="00FA692B">
      <w:pPr>
        <w:rPr>
          <w:rFonts w:ascii="Arial" w:hAnsi="Arial" w:cs="Arial"/>
          <w:sz w:val="24"/>
          <w:szCs w:val="24"/>
        </w:rPr>
      </w:pPr>
      <w:r w:rsidRPr="00274BF0">
        <w:rPr>
          <w:rFonts w:ascii="Arial" w:hAnsi="Arial" w:cs="Arial"/>
          <w:sz w:val="24"/>
          <w:szCs w:val="24"/>
        </w:rPr>
        <w:t>Luego de que todas las variables sean clasificadas dentro de uno de los grupos de riesgo vistos en la sección anterior (3-alto, 2-medio, 1-bajo), será necesario computar dichas variables a través de un promedio (ya sea simple o ponderado) para llegar a una evaluación única por empleado. Una vez se tenga dicha evaluación, se dará por terminado el ejercicio de segmentación.</w:t>
      </w:r>
    </w:p>
    <w:p w14:paraId="1FAF1682" w14:textId="77777777" w:rsidR="00FA692B" w:rsidRPr="00274BF0" w:rsidRDefault="00FA692B" w:rsidP="00FA692B">
      <w:pPr>
        <w:pStyle w:val="Ttulo2"/>
        <w:rPr>
          <w:rFonts w:ascii="Arial" w:hAnsi="Arial" w:cs="Arial"/>
          <w:sz w:val="24"/>
          <w:szCs w:val="24"/>
        </w:rPr>
      </w:pPr>
      <w:r w:rsidRPr="00274BF0">
        <w:rPr>
          <w:rFonts w:ascii="Arial" w:hAnsi="Arial" w:cs="Arial"/>
          <w:sz w:val="24"/>
          <w:szCs w:val="24"/>
        </w:rPr>
        <w:lastRenderedPageBreak/>
        <w:t>Segmentación por factores de riesgo</w:t>
      </w:r>
    </w:p>
    <w:p w14:paraId="6FF1ECBD" w14:textId="0DCE3F64" w:rsidR="00415E6B" w:rsidRDefault="00FA692B" w:rsidP="00C96A23">
      <w:pPr>
        <w:rPr>
          <w:rFonts w:ascii="Arial" w:hAnsi="Arial" w:cs="Arial"/>
          <w:sz w:val="24"/>
          <w:szCs w:val="24"/>
        </w:rPr>
      </w:pPr>
      <w:r w:rsidRPr="00274BF0">
        <w:rPr>
          <w:rFonts w:ascii="Arial" w:hAnsi="Arial" w:cs="Arial"/>
          <w:sz w:val="24"/>
          <w:szCs w:val="24"/>
        </w:rPr>
        <w:t>Teniendo en cuenta la metodología consignada anteriormente, se realizará el análisis, variable por variable de la forma de clasificación en los tres grupos de riesgo.</w:t>
      </w:r>
    </w:p>
    <w:p w14:paraId="5B115225" w14:textId="5C1F765F" w:rsidR="00757B04" w:rsidRPr="00415E6B" w:rsidRDefault="00757B04" w:rsidP="00415E6B">
      <w:pPr>
        <w:pStyle w:val="Ttulo3"/>
        <w:ind w:left="720"/>
        <w:rPr>
          <w:rFonts w:ascii="Arial" w:hAnsi="Arial" w:cs="Arial"/>
          <w:sz w:val="24"/>
          <w:szCs w:val="24"/>
        </w:rPr>
      </w:pPr>
      <w:r w:rsidRPr="00415E6B">
        <w:rPr>
          <w:rFonts w:ascii="Arial" w:hAnsi="Arial" w:cs="Arial"/>
          <w:sz w:val="24"/>
          <w:szCs w:val="24"/>
        </w:rPr>
        <w:t>Fecha de ingreso</w:t>
      </w:r>
      <w:r w:rsidR="00415E6B" w:rsidRPr="00415E6B">
        <w:tab/>
      </w:r>
    </w:p>
    <w:p w14:paraId="739DA62A" w14:textId="2CF43598" w:rsidR="00E94872" w:rsidRDefault="00757B04" w:rsidP="00757B04">
      <w:pPr>
        <w:rPr>
          <w:rFonts w:ascii="Arial" w:hAnsi="Arial" w:cs="Arial"/>
          <w:sz w:val="24"/>
          <w:szCs w:val="24"/>
        </w:rPr>
      </w:pPr>
      <w:r w:rsidRPr="006F0B33">
        <w:rPr>
          <w:rFonts w:ascii="Arial" w:hAnsi="Arial" w:cs="Arial"/>
          <w:sz w:val="24"/>
          <w:szCs w:val="24"/>
        </w:rPr>
        <w:t>Esta</w:t>
      </w:r>
      <w:r>
        <w:rPr>
          <w:rFonts w:ascii="Arial" w:hAnsi="Arial" w:cs="Arial"/>
          <w:sz w:val="24"/>
          <w:szCs w:val="24"/>
        </w:rPr>
        <w:t xml:space="preserve"> variable </w:t>
      </w:r>
      <w:r w:rsidRPr="006F0B33">
        <w:rPr>
          <w:rFonts w:ascii="Arial" w:hAnsi="Arial" w:cs="Arial"/>
          <w:sz w:val="24"/>
          <w:szCs w:val="24"/>
        </w:rPr>
        <w:t>permite diferenciar la antigüedad laboral de los empleados, lo que resulta crucial para evaluar riesgos y comportamientos anómalos. Los empleados más recientes podrían requerir una capacitación más intensiva en políticas antilavado y antiterrorismo, mientras que el monitoreo y las revisiones específicas podrían aplicarse a este grupo para mitigar posibles riesgos asociados a su menor familiaridad con los procesos de la organización, permitiendo así una gestión más efectiva del riesgo de lavado de activos y financiación del terrorismo.</w:t>
      </w:r>
      <w:r>
        <w:rPr>
          <w:rFonts w:ascii="Arial" w:hAnsi="Arial" w:cs="Arial"/>
          <w:sz w:val="24"/>
          <w:szCs w:val="24"/>
        </w:rPr>
        <w:t xml:space="preserve"> En este caso se les asigna un riesgo bajo a los empleados cuya fecha de ingreso es inferior al año </w:t>
      </w:r>
      <w:r w:rsidR="00B5464C" w:rsidRPr="00B5464C">
        <w:rPr>
          <w:rFonts w:ascii="Arial" w:hAnsi="Arial" w:cs="Arial"/>
          <w:sz w:val="24"/>
          <w:szCs w:val="24"/>
        </w:rPr>
        <w:t>28/08/2015</w:t>
      </w:r>
      <w:r>
        <w:rPr>
          <w:rFonts w:ascii="Arial" w:hAnsi="Arial" w:cs="Arial"/>
          <w:sz w:val="24"/>
          <w:szCs w:val="24"/>
        </w:rPr>
        <w:t xml:space="preserve">, un riesgo medio a aquellos que ingresaron entre </w:t>
      </w:r>
      <w:r w:rsidR="00B5464C" w:rsidRPr="00B5464C">
        <w:rPr>
          <w:rFonts w:ascii="Arial" w:hAnsi="Arial" w:cs="Arial"/>
          <w:sz w:val="24"/>
          <w:szCs w:val="24"/>
        </w:rPr>
        <w:t>29/08/2015</w:t>
      </w:r>
      <w:r w:rsidR="00B5464C">
        <w:rPr>
          <w:rFonts w:ascii="Arial" w:hAnsi="Arial" w:cs="Arial"/>
          <w:sz w:val="24"/>
          <w:szCs w:val="24"/>
        </w:rPr>
        <w:t xml:space="preserve"> </w:t>
      </w:r>
      <w:r>
        <w:rPr>
          <w:rFonts w:ascii="Arial" w:hAnsi="Arial" w:cs="Arial"/>
          <w:sz w:val="24"/>
          <w:szCs w:val="24"/>
        </w:rPr>
        <w:t xml:space="preserve">y </w:t>
      </w:r>
      <w:r w:rsidR="00263892" w:rsidRPr="00263892">
        <w:rPr>
          <w:rFonts w:ascii="Arial" w:hAnsi="Arial" w:cs="Arial"/>
          <w:sz w:val="24"/>
          <w:szCs w:val="24"/>
        </w:rPr>
        <w:t>6/01/2021</w:t>
      </w:r>
      <w:r>
        <w:rPr>
          <w:rFonts w:ascii="Arial" w:hAnsi="Arial" w:cs="Arial"/>
          <w:sz w:val="24"/>
          <w:szCs w:val="24"/>
        </w:rPr>
        <w:t xml:space="preserve">, y por último un riesgo alto a los que ingresaron </w:t>
      </w:r>
      <w:r w:rsidR="00154B33">
        <w:rPr>
          <w:rFonts w:ascii="Arial" w:hAnsi="Arial" w:cs="Arial"/>
          <w:sz w:val="24"/>
          <w:szCs w:val="24"/>
        </w:rPr>
        <w:t>desde</w:t>
      </w:r>
      <w:r>
        <w:rPr>
          <w:rFonts w:ascii="Arial" w:hAnsi="Arial" w:cs="Arial"/>
          <w:sz w:val="24"/>
          <w:szCs w:val="24"/>
        </w:rPr>
        <w:t xml:space="preserve"> </w:t>
      </w:r>
      <w:r w:rsidR="00263892" w:rsidRPr="00263892">
        <w:rPr>
          <w:rFonts w:ascii="Arial" w:hAnsi="Arial" w:cs="Arial"/>
          <w:sz w:val="24"/>
          <w:szCs w:val="24"/>
        </w:rPr>
        <w:t>7/01/2021</w:t>
      </w:r>
      <w:r>
        <w:rPr>
          <w:rFonts w:ascii="Arial" w:hAnsi="Arial" w:cs="Arial"/>
          <w:sz w:val="24"/>
          <w:szCs w:val="24"/>
        </w:rPr>
        <w:t>.</w:t>
      </w:r>
    </w:p>
    <w:p w14:paraId="274EA7A5" w14:textId="3F9CCF23" w:rsidR="00757B04" w:rsidRPr="0032361B" w:rsidRDefault="00757B04" w:rsidP="0032361B">
      <w:pPr>
        <w:pStyle w:val="Ttulo3"/>
        <w:ind w:left="720"/>
        <w:rPr>
          <w:rFonts w:ascii="Arial" w:hAnsi="Arial" w:cs="Arial"/>
          <w:sz w:val="24"/>
          <w:szCs w:val="24"/>
        </w:rPr>
      </w:pPr>
      <w:bookmarkStart w:id="2" w:name="_Hlk190760387"/>
      <w:r w:rsidRPr="0032361B">
        <w:rPr>
          <w:rFonts w:ascii="Arial" w:hAnsi="Arial" w:cs="Arial"/>
          <w:sz w:val="24"/>
          <w:szCs w:val="24"/>
        </w:rPr>
        <w:t>Salario</w:t>
      </w:r>
    </w:p>
    <w:p w14:paraId="0F822947" w14:textId="77777777" w:rsidR="00757B04" w:rsidRPr="00274BF0" w:rsidRDefault="00757B04" w:rsidP="00757B04">
      <w:pPr>
        <w:rPr>
          <w:rFonts w:ascii="Arial" w:hAnsi="Arial" w:cs="Arial"/>
          <w:b/>
          <w:bCs/>
          <w:sz w:val="24"/>
          <w:szCs w:val="24"/>
        </w:rPr>
      </w:pPr>
      <w:r w:rsidRPr="00274BF0">
        <w:rPr>
          <w:rFonts w:ascii="Arial" w:hAnsi="Arial" w:cs="Arial"/>
          <w:b/>
          <w:bCs/>
          <w:sz w:val="24"/>
          <w:szCs w:val="24"/>
        </w:rPr>
        <w:t>Identificación de datos atípicos dentro de los ingresos</w:t>
      </w:r>
    </w:p>
    <w:bookmarkEnd w:id="2"/>
    <w:p w14:paraId="70330289" w14:textId="54D89CE0" w:rsidR="00754C25" w:rsidRDefault="004642D6" w:rsidP="006B68DF">
      <w:pPr>
        <w:pStyle w:val="NormalWeb"/>
        <w:rPr>
          <w:rFonts w:ascii="Arial" w:eastAsiaTheme="minorEastAsia" w:hAnsi="Arial" w:cs="Arial"/>
          <w:lang w:eastAsia="en-US"/>
        </w:rPr>
      </w:pPr>
      <w:r w:rsidRPr="004642D6">
        <w:rPr>
          <w:rFonts w:ascii="Arial" w:eastAsiaTheme="minorEastAsia" w:hAnsi="Arial" w:cs="Arial"/>
          <w:lang w:eastAsia="en-US"/>
        </w:rPr>
        <w:t xml:space="preserve">Para realizar la segmentación de la variable salario se utilizarán terciles. Estos dividen el conjunto de datos en tres partes, con el fin de proceder a clasificarlos en riesgo bajo, medio y alto. En el primer grupo se encuentran los empleados que devengan un salario </w:t>
      </w:r>
      <w:r w:rsidR="006B68DF" w:rsidRPr="004642D6">
        <w:rPr>
          <w:rFonts w:ascii="Arial" w:eastAsiaTheme="minorEastAsia" w:hAnsi="Arial" w:cs="Arial"/>
          <w:lang w:eastAsia="en-US"/>
        </w:rPr>
        <w:t xml:space="preserve">entre </w:t>
      </w:r>
      <w:r w:rsidR="006B68DF" w:rsidRPr="00AF7B7D">
        <w:rPr>
          <w:rFonts w:ascii="Arial" w:hAnsi="Arial" w:cs="Arial"/>
        </w:rPr>
        <w:t>$</w:t>
      </w:r>
      <w:r w:rsidR="00AF7B7D" w:rsidRPr="00AF7B7D">
        <w:rPr>
          <w:rFonts w:ascii="Arial" w:hAnsi="Arial" w:cs="Arial"/>
        </w:rPr>
        <w:t xml:space="preserve">487.500 </w:t>
      </w:r>
      <w:r w:rsidRPr="004642D6">
        <w:rPr>
          <w:rFonts w:ascii="Arial" w:eastAsiaTheme="minorEastAsia" w:hAnsi="Arial" w:cs="Arial"/>
          <w:lang w:eastAsia="en-US"/>
        </w:rPr>
        <w:t>y $1</w:t>
      </w:r>
      <w:r w:rsidR="004E7801">
        <w:rPr>
          <w:rFonts w:ascii="Arial" w:eastAsiaTheme="minorEastAsia" w:hAnsi="Arial" w:cs="Arial"/>
          <w:lang w:eastAsia="en-US"/>
        </w:rPr>
        <w:t>,707</w:t>
      </w:r>
      <w:r w:rsidRPr="004642D6">
        <w:rPr>
          <w:rFonts w:ascii="Arial" w:eastAsiaTheme="minorEastAsia" w:hAnsi="Arial" w:cs="Arial"/>
          <w:lang w:eastAsia="en-US"/>
        </w:rPr>
        <w:t>,</w:t>
      </w:r>
      <w:r w:rsidR="00057577">
        <w:rPr>
          <w:rFonts w:ascii="Arial" w:eastAsiaTheme="minorEastAsia" w:hAnsi="Arial" w:cs="Arial"/>
          <w:lang w:eastAsia="en-US"/>
        </w:rPr>
        <w:t>9</w:t>
      </w:r>
      <w:r w:rsidRPr="004642D6">
        <w:rPr>
          <w:rFonts w:ascii="Arial" w:eastAsiaTheme="minorEastAsia" w:hAnsi="Arial" w:cs="Arial"/>
          <w:lang w:eastAsia="en-US"/>
        </w:rPr>
        <w:t xml:space="preserve">00 pesos. En el segundo grupo se encuentran aquellos que perciben un salario entre </w:t>
      </w:r>
      <w:r w:rsidR="00057577" w:rsidRPr="004642D6">
        <w:rPr>
          <w:rFonts w:ascii="Arial" w:eastAsiaTheme="minorEastAsia" w:hAnsi="Arial" w:cs="Arial"/>
          <w:lang w:eastAsia="en-US"/>
        </w:rPr>
        <w:t>$1</w:t>
      </w:r>
      <w:r w:rsidR="00057577">
        <w:rPr>
          <w:rFonts w:ascii="Arial" w:eastAsiaTheme="minorEastAsia" w:hAnsi="Arial" w:cs="Arial"/>
          <w:lang w:eastAsia="en-US"/>
        </w:rPr>
        <w:t>,707</w:t>
      </w:r>
      <w:r w:rsidR="00057577" w:rsidRPr="004642D6">
        <w:rPr>
          <w:rFonts w:ascii="Arial" w:eastAsiaTheme="minorEastAsia" w:hAnsi="Arial" w:cs="Arial"/>
          <w:lang w:eastAsia="en-US"/>
        </w:rPr>
        <w:t>,</w:t>
      </w:r>
      <w:r w:rsidR="00057577">
        <w:rPr>
          <w:rFonts w:ascii="Arial" w:eastAsiaTheme="minorEastAsia" w:hAnsi="Arial" w:cs="Arial"/>
          <w:lang w:eastAsia="en-US"/>
        </w:rPr>
        <w:t>9</w:t>
      </w:r>
      <w:r w:rsidR="00057577" w:rsidRPr="004642D6">
        <w:rPr>
          <w:rFonts w:ascii="Arial" w:eastAsiaTheme="minorEastAsia" w:hAnsi="Arial" w:cs="Arial"/>
          <w:lang w:eastAsia="en-US"/>
        </w:rPr>
        <w:t>0</w:t>
      </w:r>
      <w:r w:rsidR="00057577">
        <w:rPr>
          <w:rFonts w:ascii="Arial" w:eastAsiaTheme="minorEastAsia" w:hAnsi="Arial" w:cs="Arial"/>
          <w:lang w:eastAsia="en-US"/>
        </w:rPr>
        <w:t>1</w:t>
      </w:r>
      <w:r w:rsidR="00057577" w:rsidRPr="004642D6">
        <w:rPr>
          <w:rFonts w:ascii="Arial" w:eastAsiaTheme="minorEastAsia" w:hAnsi="Arial" w:cs="Arial"/>
          <w:lang w:eastAsia="en-US"/>
        </w:rPr>
        <w:t xml:space="preserve"> </w:t>
      </w:r>
      <w:r w:rsidRPr="004642D6">
        <w:rPr>
          <w:rFonts w:ascii="Arial" w:eastAsiaTheme="minorEastAsia" w:hAnsi="Arial" w:cs="Arial"/>
          <w:lang w:eastAsia="en-US"/>
        </w:rPr>
        <w:t>y $2,5</w:t>
      </w:r>
      <w:r w:rsidR="00057577">
        <w:rPr>
          <w:rFonts w:ascii="Arial" w:eastAsiaTheme="minorEastAsia" w:hAnsi="Arial" w:cs="Arial"/>
          <w:lang w:eastAsia="en-US"/>
        </w:rPr>
        <w:t>44</w:t>
      </w:r>
      <w:r w:rsidRPr="004642D6">
        <w:rPr>
          <w:rFonts w:ascii="Arial" w:eastAsiaTheme="minorEastAsia" w:hAnsi="Arial" w:cs="Arial"/>
          <w:lang w:eastAsia="en-US"/>
        </w:rPr>
        <w:t>,</w:t>
      </w:r>
      <w:r w:rsidR="00057577">
        <w:rPr>
          <w:rFonts w:ascii="Arial" w:eastAsiaTheme="minorEastAsia" w:hAnsi="Arial" w:cs="Arial"/>
          <w:lang w:eastAsia="en-US"/>
        </w:rPr>
        <w:t>8</w:t>
      </w:r>
      <w:r w:rsidRPr="004642D6">
        <w:rPr>
          <w:rFonts w:ascii="Arial" w:eastAsiaTheme="minorEastAsia" w:hAnsi="Arial" w:cs="Arial"/>
          <w:lang w:eastAsia="en-US"/>
        </w:rPr>
        <w:t xml:space="preserve">00 pesos. Finalmente, el grupo 3 se compone de empleados cuyo salario se encuentra entre </w:t>
      </w:r>
      <w:r w:rsidR="00057577" w:rsidRPr="004642D6">
        <w:rPr>
          <w:rFonts w:ascii="Arial" w:eastAsiaTheme="minorEastAsia" w:hAnsi="Arial" w:cs="Arial"/>
          <w:lang w:eastAsia="en-US"/>
        </w:rPr>
        <w:t>$2,5</w:t>
      </w:r>
      <w:r w:rsidR="00057577">
        <w:rPr>
          <w:rFonts w:ascii="Arial" w:eastAsiaTheme="minorEastAsia" w:hAnsi="Arial" w:cs="Arial"/>
          <w:lang w:eastAsia="en-US"/>
        </w:rPr>
        <w:t>44</w:t>
      </w:r>
      <w:r w:rsidR="00057577" w:rsidRPr="004642D6">
        <w:rPr>
          <w:rFonts w:ascii="Arial" w:eastAsiaTheme="minorEastAsia" w:hAnsi="Arial" w:cs="Arial"/>
          <w:lang w:eastAsia="en-US"/>
        </w:rPr>
        <w:t>,</w:t>
      </w:r>
      <w:r w:rsidR="00057577">
        <w:rPr>
          <w:rFonts w:ascii="Arial" w:eastAsiaTheme="minorEastAsia" w:hAnsi="Arial" w:cs="Arial"/>
          <w:lang w:eastAsia="en-US"/>
        </w:rPr>
        <w:t>8</w:t>
      </w:r>
      <w:r w:rsidR="00057577" w:rsidRPr="004642D6">
        <w:rPr>
          <w:rFonts w:ascii="Arial" w:eastAsiaTheme="minorEastAsia" w:hAnsi="Arial" w:cs="Arial"/>
          <w:lang w:eastAsia="en-US"/>
        </w:rPr>
        <w:t>0</w:t>
      </w:r>
      <w:r w:rsidR="00057577">
        <w:rPr>
          <w:rFonts w:ascii="Arial" w:eastAsiaTheme="minorEastAsia" w:hAnsi="Arial" w:cs="Arial"/>
          <w:lang w:eastAsia="en-US"/>
        </w:rPr>
        <w:t>1</w:t>
      </w:r>
      <w:r w:rsidR="00057577" w:rsidRPr="004642D6">
        <w:rPr>
          <w:rFonts w:ascii="Arial" w:eastAsiaTheme="minorEastAsia" w:hAnsi="Arial" w:cs="Arial"/>
          <w:lang w:eastAsia="en-US"/>
        </w:rPr>
        <w:t xml:space="preserve"> </w:t>
      </w:r>
      <w:r w:rsidRPr="004642D6">
        <w:rPr>
          <w:rFonts w:ascii="Arial" w:eastAsiaTheme="minorEastAsia" w:hAnsi="Arial" w:cs="Arial"/>
          <w:lang w:eastAsia="en-US"/>
        </w:rPr>
        <w:t>y $</w:t>
      </w:r>
      <w:r w:rsidR="00057577">
        <w:rPr>
          <w:rFonts w:ascii="Arial" w:eastAsiaTheme="minorEastAsia" w:hAnsi="Arial" w:cs="Arial"/>
          <w:lang w:eastAsia="en-US"/>
        </w:rPr>
        <w:t>5</w:t>
      </w:r>
      <w:r w:rsidRPr="004642D6">
        <w:rPr>
          <w:rFonts w:ascii="Arial" w:eastAsiaTheme="minorEastAsia" w:hAnsi="Arial" w:cs="Arial"/>
          <w:lang w:eastAsia="en-US"/>
        </w:rPr>
        <w:t>1,4</w:t>
      </w:r>
      <w:r w:rsidR="00057577">
        <w:rPr>
          <w:rFonts w:ascii="Arial" w:eastAsiaTheme="minorEastAsia" w:hAnsi="Arial" w:cs="Arial"/>
          <w:lang w:eastAsia="en-US"/>
        </w:rPr>
        <w:t>80</w:t>
      </w:r>
      <w:r w:rsidRPr="004642D6">
        <w:rPr>
          <w:rFonts w:ascii="Arial" w:eastAsiaTheme="minorEastAsia" w:hAnsi="Arial" w:cs="Arial"/>
          <w:lang w:eastAsia="en-US"/>
        </w:rPr>
        <w:t>,000 pesos.</w:t>
      </w:r>
    </w:p>
    <w:p w14:paraId="7E493AA0" w14:textId="1E5072BA" w:rsidR="001522F0" w:rsidRPr="001522F0" w:rsidRDefault="001522F0" w:rsidP="00C152AC">
      <w:pPr>
        <w:pStyle w:val="Ttulo3"/>
        <w:ind w:left="720"/>
        <w:rPr>
          <w:rFonts w:ascii="Arial" w:hAnsi="Arial" w:cs="Arial"/>
          <w:sz w:val="24"/>
          <w:szCs w:val="24"/>
        </w:rPr>
      </w:pPr>
      <w:r w:rsidRPr="001522F0">
        <w:rPr>
          <w:rFonts w:ascii="Arial" w:hAnsi="Arial" w:cs="Arial"/>
          <w:sz w:val="24"/>
          <w:szCs w:val="24"/>
        </w:rPr>
        <w:t>Tipo de contrato</w:t>
      </w:r>
    </w:p>
    <w:p w14:paraId="228E7AA1" w14:textId="1DF4C558" w:rsidR="006B68DF" w:rsidRDefault="00293DA1" w:rsidP="006B68DF">
      <w:pPr>
        <w:pStyle w:val="NormalWeb"/>
        <w:rPr>
          <w:rFonts w:ascii="Arial" w:eastAsiaTheme="minorEastAsia" w:hAnsi="Arial" w:cs="Arial"/>
          <w:lang w:eastAsia="en-US"/>
        </w:rPr>
      </w:pPr>
      <w:r w:rsidRPr="00293DA1">
        <w:rPr>
          <w:rFonts w:ascii="Arial" w:eastAsiaTheme="minorEastAsia" w:hAnsi="Arial" w:cs="Arial"/>
          <w:lang w:eastAsia="en-US"/>
        </w:rPr>
        <w:t>La</w:t>
      </w:r>
      <w:r w:rsidR="0093106F" w:rsidRPr="0093106F">
        <w:rPr>
          <w:rFonts w:ascii="Arial" w:eastAsiaTheme="minorEastAsia" w:hAnsi="Arial" w:cs="Arial"/>
          <w:lang w:eastAsia="en-US"/>
        </w:rPr>
        <w:t xml:space="preserve"> variable </w:t>
      </w:r>
      <w:r w:rsidR="0093106F" w:rsidRPr="0093106F">
        <w:rPr>
          <w:rFonts w:ascii="Arial" w:eastAsiaTheme="minorEastAsia" w:hAnsi="Arial" w:cs="Arial"/>
          <w:b/>
          <w:bCs/>
          <w:lang w:eastAsia="en-US"/>
        </w:rPr>
        <w:t>Tipo de Contrato</w:t>
      </w:r>
      <w:r w:rsidR="0093106F" w:rsidRPr="0093106F">
        <w:rPr>
          <w:rFonts w:ascii="Arial" w:eastAsiaTheme="minorEastAsia" w:hAnsi="Arial" w:cs="Arial"/>
          <w:lang w:eastAsia="en-US"/>
        </w:rPr>
        <w:t xml:space="preserve"> se utiliza en la segmentación de empleados porque influye en la estabilidad laboral, el nivel de ingresos y la exposición a riesgos financieros. Se asignan niveles de riesgo según el impacto potencial en </w:t>
      </w:r>
      <w:r w:rsidR="0093106F" w:rsidRPr="0093106F">
        <w:rPr>
          <w:rFonts w:ascii="Arial" w:eastAsiaTheme="minorEastAsia" w:hAnsi="Arial" w:cs="Arial"/>
          <w:b/>
          <w:bCs/>
          <w:lang w:eastAsia="en-US"/>
        </w:rPr>
        <w:t>LA/FT</w:t>
      </w:r>
      <w:r w:rsidR="0093106F" w:rsidRPr="0093106F">
        <w:rPr>
          <w:rFonts w:ascii="Arial" w:eastAsiaTheme="minorEastAsia" w:hAnsi="Arial" w:cs="Arial"/>
          <w:lang w:eastAsia="en-US"/>
        </w:rPr>
        <w:t xml:space="preserve">: </w:t>
      </w:r>
      <w:r w:rsidR="0093106F" w:rsidRPr="0093106F">
        <w:rPr>
          <w:rFonts w:ascii="Arial" w:eastAsiaTheme="minorEastAsia" w:hAnsi="Arial" w:cs="Arial"/>
          <w:b/>
          <w:bCs/>
          <w:lang w:eastAsia="en-US"/>
        </w:rPr>
        <w:t>Salario Integral (3 - Alto)</w:t>
      </w:r>
      <w:r w:rsidR="0093106F" w:rsidRPr="0093106F">
        <w:rPr>
          <w:rFonts w:ascii="Arial" w:eastAsiaTheme="minorEastAsia" w:hAnsi="Arial" w:cs="Arial"/>
          <w:lang w:eastAsia="en-US"/>
        </w:rPr>
        <w:t xml:space="preserve"> por mayor ingreso y flexibilidad en el uso del dinero, </w:t>
      </w:r>
      <w:r w:rsidR="0093106F" w:rsidRPr="0093106F">
        <w:rPr>
          <w:rFonts w:ascii="Arial" w:eastAsiaTheme="minorEastAsia" w:hAnsi="Arial" w:cs="Arial"/>
          <w:b/>
          <w:bCs/>
          <w:lang w:eastAsia="en-US"/>
        </w:rPr>
        <w:t>Contrato Fijo (2 - Medio)</w:t>
      </w:r>
      <w:r w:rsidR="0093106F" w:rsidRPr="0093106F">
        <w:rPr>
          <w:rFonts w:ascii="Arial" w:eastAsiaTheme="minorEastAsia" w:hAnsi="Arial" w:cs="Arial"/>
          <w:lang w:eastAsia="en-US"/>
        </w:rPr>
        <w:t xml:space="preserve"> por menor estabilidad laboral y posible vulnerabilidad económica, y </w:t>
      </w:r>
      <w:r w:rsidR="0093106F" w:rsidRPr="0093106F">
        <w:rPr>
          <w:rFonts w:ascii="Arial" w:eastAsiaTheme="minorEastAsia" w:hAnsi="Arial" w:cs="Arial"/>
          <w:b/>
          <w:bCs/>
          <w:lang w:eastAsia="en-US"/>
        </w:rPr>
        <w:t>Contrato Indefinido (1 - Bajo)</w:t>
      </w:r>
      <w:r w:rsidR="0093106F" w:rsidRPr="0093106F">
        <w:rPr>
          <w:rFonts w:ascii="Arial" w:eastAsiaTheme="minorEastAsia" w:hAnsi="Arial" w:cs="Arial"/>
          <w:lang w:eastAsia="en-US"/>
        </w:rPr>
        <w:t xml:space="preserve"> por mayor estabilidad y menor incentivo para movimientos financieros atípicos. La segmentación se realizó clasificando los empleados en estos niveles según su tipo de contrato</w:t>
      </w:r>
      <w:r w:rsidR="005C70E4">
        <w:rPr>
          <w:rFonts w:ascii="Arial" w:eastAsiaTheme="minorEastAsia" w:hAnsi="Arial" w:cs="Arial"/>
          <w:lang w:eastAsia="en-US"/>
        </w:rPr>
        <w:t>.</w:t>
      </w:r>
    </w:p>
    <w:p w14:paraId="0EF50A50" w14:textId="3BFFF2C9" w:rsidR="00867A45" w:rsidRDefault="00867A45" w:rsidP="006B68DF">
      <w:pPr>
        <w:pStyle w:val="NormalWeb"/>
        <w:rPr>
          <w:rFonts w:ascii="Arial" w:eastAsiaTheme="minorEastAsia" w:hAnsi="Arial" w:cs="Arial"/>
          <w:lang w:eastAsia="en-US"/>
        </w:rPr>
      </w:pPr>
    </w:p>
    <w:p w14:paraId="33D13C2F" w14:textId="77777777" w:rsidR="00867A45" w:rsidRDefault="00867A45" w:rsidP="006B68DF">
      <w:pPr>
        <w:pStyle w:val="NormalWeb"/>
        <w:rPr>
          <w:rFonts w:ascii="Arial" w:eastAsiaTheme="minorEastAsia" w:hAnsi="Arial" w:cs="Arial"/>
          <w:lang w:eastAsia="en-US"/>
        </w:rPr>
      </w:pPr>
    </w:p>
    <w:p w14:paraId="24A81169" w14:textId="77777777" w:rsidR="00006A9F" w:rsidRPr="001522F0" w:rsidRDefault="00006A9F" w:rsidP="00006A9F">
      <w:pPr>
        <w:pStyle w:val="Ttulo3"/>
        <w:ind w:left="720"/>
        <w:rPr>
          <w:rFonts w:ascii="Arial" w:hAnsi="Arial" w:cs="Arial"/>
          <w:sz w:val="24"/>
          <w:szCs w:val="24"/>
        </w:rPr>
      </w:pPr>
      <w:r>
        <w:rPr>
          <w:rFonts w:ascii="Arial" w:hAnsi="Arial" w:cs="Arial"/>
          <w:sz w:val="24"/>
          <w:szCs w:val="24"/>
        </w:rPr>
        <w:lastRenderedPageBreak/>
        <w:t>Ciudad</w:t>
      </w:r>
    </w:p>
    <w:p w14:paraId="5EB09C3E" w14:textId="77777777" w:rsidR="00006A9F" w:rsidRDefault="00006A9F" w:rsidP="00006A9F">
      <w:pPr>
        <w:pStyle w:val="NormalWeb"/>
        <w:rPr>
          <w:rFonts w:ascii="Arial" w:eastAsiaTheme="minorEastAsia" w:hAnsi="Arial" w:cs="Arial"/>
          <w:lang w:eastAsia="en-US"/>
        </w:rPr>
      </w:pPr>
      <w:r w:rsidRPr="00293DA1">
        <w:rPr>
          <w:rFonts w:ascii="Arial" w:eastAsiaTheme="minorEastAsia" w:hAnsi="Arial" w:cs="Arial"/>
          <w:lang w:eastAsia="en-US"/>
        </w:rPr>
        <w:t>La</w:t>
      </w:r>
      <w:r w:rsidRPr="0093106F">
        <w:rPr>
          <w:rFonts w:ascii="Arial" w:eastAsiaTheme="minorEastAsia" w:hAnsi="Arial" w:cs="Arial"/>
          <w:lang w:eastAsia="en-US"/>
        </w:rPr>
        <w:t xml:space="preserve"> </w:t>
      </w:r>
      <w:r w:rsidRPr="00867A45">
        <w:rPr>
          <w:rFonts w:ascii="Arial" w:eastAsiaTheme="minorEastAsia" w:hAnsi="Arial" w:cs="Arial"/>
          <w:lang w:eastAsia="en-US"/>
        </w:rPr>
        <w:t xml:space="preserve">variable </w:t>
      </w:r>
      <w:r w:rsidRPr="00867A45">
        <w:rPr>
          <w:rFonts w:ascii="Arial" w:eastAsiaTheme="minorEastAsia" w:hAnsi="Arial" w:cs="Arial"/>
          <w:b/>
          <w:bCs/>
          <w:lang w:eastAsia="en-US"/>
        </w:rPr>
        <w:t>Ciudad</w:t>
      </w:r>
      <w:r w:rsidRPr="00867A45">
        <w:rPr>
          <w:rFonts w:ascii="Arial" w:eastAsiaTheme="minorEastAsia" w:hAnsi="Arial" w:cs="Arial"/>
          <w:lang w:eastAsia="en-US"/>
        </w:rPr>
        <w:t xml:space="preserve"> se usa en la segmentación porque ciertas regiones presentan mayor riesgo de </w:t>
      </w:r>
      <w:r w:rsidRPr="00867A45">
        <w:rPr>
          <w:rFonts w:ascii="Arial" w:eastAsiaTheme="minorEastAsia" w:hAnsi="Arial" w:cs="Arial"/>
          <w:b/>
          <w:bCs/>
          <w:lang w:eastAsia="en-US"/>
        </w:rPr>
        <w:t>LA/FT</w:t>
      </w:r>
      <w:r w:rsidRPr="00867A45">
        <w:rPr>
          <w:rFonts w:ascii="Arial" w:eastAsiaTheme="minorEastAsia" w:hAnsi="Arial" w:cs="Arial"/>
          <w:lang w:eastAsia="en-US"/>
        </w:rPr>
        <w:t xml:space="preserve"> según su incidencia delictiva. Se clasifican en niveles según delitos per cápita, obtenidos de fuentes oficiales. Para las ciudades analizadas, se realizó un cruce con datos de criminalidad y población, asignando </w:t>
      </w:r>
      <w:r w:rsidRPr="00867A45">
        <w:rPr>
          <w:rFonts w:ascii="Arial" w:eastAsiaTheme="minorEastAsia" w:hAnsi="Arial" w:cs="Arial"/>
          <w:b/>
          <w:bCs/>
          <w:lang w:eastAsia="en-US"/>
        </w:rPr>
        <w:t>Riesgo Alto (3)</w:t>
      </w:r>
      <w:r w:rsidRPr="00867A45">
        <w:rPr>
          <w:rFonts w:ascii="Arial" w:eastAsiaTheme="minorEastAsia" w:hAnsi="Arial" w:cs="Arial"/>
          <w:lang w:eastAsia="en-US"/>
        </w:rPr>
        <w:t xml:space="preserve"> a municipios con alta incidencia de delitos fuente, </w:t>
      </w:r>
      <w:r w:rsidRPr="00867A45">
        <w:rPr>
          <w:rFonts w:ascii="Arial" w:eastAsiaTheme="minorEastAsia" w:hAnsi="Arial" w:cs="Arial"/>
          <w:b/>
          <w:bCs/>
          <w:lang w:eastAsia="en-US"/>
        </w:rPr>
        <w:t>Riesgo Medio (2)</w:t>
      </w:r>
      <w:r w:rsidRPr="00867A45">
        <w:rPr>
          <w:rFonts w:ascii="Arial" w:eastAsiaTheme="minorEastAsia" w:hAnsi="Arial" w:cs="Arial"/>
          <w:lang w:eastAsia="en-US"/>
        </w:rPr>
        <w:t xml:space="preserve"> a zonas con actividad delictiva moderada y </w:t>
      </w:r>
      <w:r w:rsidRPr="00867A45">
        <w:rPr>
          <w:rFonts w:ascii="Arial" w:eastAsiaTheme="minorEastAsia" w:hAnsi="Arial" w:cs="Arial"/>
          <w:b/>
          <w:bCs/>
          <w:lang w:eastAsia="en-US"/>
        </w:rPr>
        <w:t>Riesgo Bajo (1)</w:t>
      </w:r>
      <w:r w:rsidRPr="00867A45">
        <w:rPr>
          <w:rFonts w:ascii="Arial" w:eastAsiaTheme="minorEastAsia" w:hAnsi="Arial" w:cs="Arial"/>
          <w:lang w:eastAsia="en-US"/>
        </w:rPr>
        <w:t xml:space="preserve"> a localidades con menor impacto delictivo. Esto permite priorizar monitoreos según el entorno de riesgo.</w:t>
      </w:r>
    </w:p>
    <w:p w14:paraId="1586C301" w14:textId="51A2CA58" w:rsidR="00006A9F" w:rsidRPr="001522F0" w:rsidRDefault="00006A9F" w:rsidP="00006A9F">
      <w:pPr>
        <w:pStyle w:val="Ttulo3"/>
        <w:ind w:left="720"/>
        <w:rPr>
          <w:rFonts w:ascii="Arial" w:hAnsi="Arial" w:cs="Arial"/>
          <w:sz w:val="24"/>
          <w:szCs w:val="24"/>
        </w:rPr>
      </w:pPr>
      <w:r>
        <w:rPr>
          <w:rFonts w:ascii="Arial" w:hAnsi="Arial" w:cs="Arial"/>
          <w:sz w:val="24"/>
          <w:szCs w:val="24"/>
        </w:rPr>
        <w:t>Procesos</w:t>
      </w:r>
    </w:p>
    <w:p w14:paraId="7A141F0B" w14:textId="35B40E3B" w:rsidR="005C70E4" w:rsidRPr="006B68DF" w:rsidRDefault="00006A9F" w:rsidP="006B68DF">
      <w:pPr>
        <w:pStyle w:val="NormalWeb"/>
        <w:rPr>
          <w:rFonts w:ascii="Arial" w:eastAsiaTheme="minorEastAsia" w:hAnsi="Arial" w:cs="Arial"/>
          <w:lang w:eastAsia="en-US"/>
        </w:rPr>
      </w:pPr>
      <w:r w:rsidRPr="00293DA1">
        <w:rPr>
          <w:rFonts w:ascii="Arial" w:eastAsiaTheme="minorEastAsia" w:hAnsi="Arial" w:cs="Arial"/>
          <w:lang w:eastAsia="en-US"/>
        </w:rPr>
        <w:t>La</w:t>
      </w:r>
      <w:r w:rsidR="009D5D9D" w:rsidRPr="009D5D9D">
        <w:rPr>
          <w:rFonts w:ascii="Arial" w:eastAsiaTheme="minorEastAsia" w:hAnsi="Arial" w:cs="Arial"/>
          <w:lang w:eastAsia="en-US"/>
        </w:rPr>
        <w:t xml:space="preserve"> variable </w:t>
      </w:r>
      <w:r w:rsidR="009D5D9D" w:rsidRPr="009D5D9D">
        <w:rPr>
          <w:rFonts w:ascii="Arial" w:eastAsiaTheme="minorEastAsia" w:hAnsi="Arial" w:cs="Arial"/>
          <w:b/>
          <w:bCs/>
          <w:lang w:eastAsia="en-US"/>
        </w:rPr>
        <w:t>Proceso</w:t>
      </w:r>
      <w:r w:rsidR="009D5D9D" w:rsidRPr="009D5D9D">
        <w:rPr>
          <w:rFonts w:ascii="Arial" w:eastAsiaTheme="minorEastAsia" w:hAnsi="Arial" w:cs="Arial"/>
          <w:lang w:eastAsia="en-US"/>
        </w:rPr>
        <w:t xml:space="preserve"> se usa en la segmentación porque las funciones del empleado pueden influir en su exposición a riesgos de </w:t>
      </w:r>
      <w:r w:rsidR="009D5D9D" w:rsidRPr="009D5D9D">
        <w:rPr>
          <w:rFonts w:ascii="Arial" w:eastAsiaTheme="minorEastAsia" w:hAnsi="Arial" w:cs="Arial"/>
          <w:b/>
          <w:bCs/>
          <w:lang w:eastAsia="en-US"/>
        </w:rPr>
        <w:t>LA/FT</w:t>
      </w:r>
      <w:r w:rsidR="009D5D9D" w:rsidRPr="009D5D9D">
        <w:rPr>
          <w:rFonts w:ascii="Arial" w:eastAsiaTheme="minorEastAsia" w:hAnsi="Arial" w:cs="Arial"/>
          <w:lang w:eastAsia="en-US"/>
        </w:rPr>
        <w:t xml:space="preserve">. Se clasifican según el acceso a recursos financieros y la posibilidad de manipulación de activos. Se asigna </w:t>
      </w:r>
      <w:r w:rsidR="009D5D9D" w:rsidRPr="009D5D9D">
        <w:rPr>
          <w:rFonts w:ascii="Arial" w:eastAsiaTheme="minorEastAsia" w:hAnsi="Arial" w:cs="Arial"/>
          <w:b/>
          <w:bCs/>
          <w:lang w:eastAsia="en-US"/>
        </w:rPr>
        <w:t>Riesgo Alto (3)</w:t>
      </w:r>
      <w:r w:rsidR="009D5D9D" w:rsidRPr="009D5D9D">
        <w:rPr>
          <w:rFonts w:ascii="Arial" w:eastAsiaTheme="minorEastAsia" w:hAnsi="Arial" w:cs="Arial"/>
          <w:lang w:eastAsia="en-US"/>
        </w:rPr>
        <w:t xml:space="preserve"> a </w:t>
      </w:r>
      <w:r w:rsidR="009D5D9D" w:rsidRPr="009D5D9D">
        <w:rPr>
          <w:rFonts w:ascii="Arial" w:eastAsiaTheme="minorEastAsia" w:hAnsi="Arial" w:cs="Arial"/>
          <w:b/>
          <w:bCs/>
          <w:lang w:eastAsia="en-US"/>
        </w:rPr>
        <w:t>Comercial</w:t>
      </w:r>
      <w:r w:rsidR="009D5D9D" w:rsidRPr="009D5D9D">
        <w:rPr>
          <w:rFonts w:ascii="Arial" w:eastAsiaTheme="minorEastAsia" w:hAnsi="Arial" w:cs="Arial"/>
          <w:lang w:eastAsia="en-US"/>
        </w:rPr>
        <w:t xml:space="preserve">, por su interacción con clientes y manejo de transacciones; </w:t>
      </w:r>
      <w:r w:rsidR="009D5D9D" w:rsidRPr="009D5D9D">
        <w:rPr>
          <w:rFonts w:ascii="Arial" w:eastAsiaTheme="minorEastAsia" w:hAnsi="Arial" w:cs="Arial"/>
          <w:b/>
          <w:bCs/>
          <w:lang w:eastAsia="en-US"/>
        </w:rPr>
        <w:t>Riesgo Medio (2)</w:t>
      </w:r>
      <w:r w:rsidR="009D5D9D" w:rsidRPr="009D5D9D">
        <w:rPr>
          <w:rFonts w:ascii="Arial" w:eastAsiaTheme="minorEastAsia" w:hAnsi="Arial" w:cs="Arial"/>
          <w:lang w:eastAsia="en-US"/>
        </w:rPr>
        <w:t xml:space="preserve"> a </w:t>
      </w:r>
      <w:r w:rsidR="009D5D9D" w:rsidRPr="009D5D9D">
        <w:rPr>
          <w:rFonts w:ascii="Arial" w:eastAsiaTheme="minorEastAsia" w:hAnsi="Arial" w:cs="Arial"/>
          <w:b/>
          <w:bCs/>
          <w:lang w:eastAsia="en-US"/>
        </w:rPr>
        <w:t>Administrativos</w:t>
      </w:r>
      <w:r w:rsidR="009D5D9D" w:rsidRPr="009D5D9D">
        <w:rPr>
          <w:rFonts w:ascii="Arial" w:eastAsiaTheme="minorEastAsia" w:hAnsi="Arial" w:cs="Arial"/>
          <w:lang w:eastAsia="en-US"/>
        </w:rPr>
        <w:t xml:space="preserve">, por acceso a información sensible y procesos internos; y </w:t>
      </w:r>
      <w:r w:rsidR="009D5D9D" w:rsidRPr="009D5D9D">
        <w:rPr>
          <w:rFonts w:ascii="Arial" w:eastAsiaTheme="minorEastAsia" w:hAnsi="Arial" w:cs="Arial"/>
          <w:b/>
          <w:bCs/>
          <w:lang w:eastAsia="en-US"/>
        </w:rPr>
        <w:t>Riesgo Bajo (1)</w:t>
      </w:r>
      <w:r w:rsidR="009D5D9D" w:rsidRPr="009D5D9D">
        <w:rPr>
          <w:rFonts w:ascii="Arial" w:eastAsiaTheme="minorEastAsia" w:hAnsi="Arial" w:cs="Arial"/>
          <w:lang w:eastAsia="en-US"/>
        </w:rPr>
        <w:t xml:space="preserve"> a </w:t>
      </w:r>
      <w:r w:rsidR="009D5D9D" w:rsidRPr="009D5D9D">
        <w:rPr>
          <w:rFonts w:ascii="Arial" w:eastAsiaTheme="minorEastAsia" w:hAnsi="Arial" w:cs="Arial"/>
          <w:b/>
          <w:bCs/>
          <w:lang w:eastAsia="en-US"/>
        </w:rPr>
        <w:t>Producción y Aprendices</w:t>
      </w:r>
      <w:r w:rsidR="009D5D9D" w:rsidRPr="009D5D9D">
        <w:rPr>
          <w:rFonts w:ascii="Arial" w:eastAsiaTheme="minorEastAsia" w:hAnsi="Arial" w:cs="Arial"/>
          <w:lang w:eastAsia="en-US"/>
        </w:rPr>
        <w:t>, ya que su rol operativo limita su impacto en actividades financieras sospechosas. Esto optimiza la gestión del riesgo según el área de trabajo.</w:t>
      </w:r>
    </w:p>
    <w:p w14:paraId="713BA577" w14:textId="77777777" w:rsidR="00757B04" w:rsidRPr="00274BF0" w:rsidRDefault="00757B04" w:rsidP="00757B04">
      <w:pPr>
        <w:pStyle w:val="Ttulo2"/>
        <w:rPr>
          <w:rFonts w:ascii="Arial" w:hAnsi="Arial" w:cs="Arial"/>
          <w:sz w:val="24"/>
          <w:szCs w:val="24"/>
        </w:rPr>
      </w:pPr>
      <w:r w:rsidRPr="00274BF0">
        <w:rPr>
          <w:rFonts w:ascii="Arial" w:hAnsi="Arial" w:cs="Arial"/>
          <w:sz w:val="24"/>
          <w:szCs w:val="24"/>
        </w:rPr>
        <w:t>Cómputo de resultados</w:t>
      </w:r>
    </w:p>
    <w:p w14:paraId="1847C430" w14:textId="77777777" w:rsidR="00757B04" w:rsidRPr="00274BF0" w:rsidRDefault="00757B04" w:rsidP="00757B04">
      <w:pPr>
        <w:spacing w:after="0"/>
        <w:rPr>
          <w:rFonts w:ascii="Arial" w:hAnsi="Arial" w:cs="Arial"/>
          <w:sz w:val="24"/>
          <w:szCs w:val="24"/>
        </w:rPr>
      </w:pPr>
    </w:p>
    <w:p w14:paraId="143E25F4" w14:textId="77777777" w:rsidR="00757B04" w:rsidRPr="00274BF0" w:rsidRDefault="00757B04" w:rsidP="00757B04">
      <w:pPr>
        <w:rPr>
          <w:rFonts w:ascii="Arial" w:hAnsi="Arial" w:cs="Arial"/>
          <w:sz w:val="24"/>
          <w:szCs w:val="24"/>
        </w:rPr>
      </w:pPr>
      <w:r w:rsidRPr="00274BF0">
        <w:rPr>
          <w:rFonts w:ascii="Arial" w:hAnsi="Arial" w:cs="Arial"/>
          <w:sz w:val="24"/>
          <w:szCs w:val="24"/>
        </w:rPr>
        <w:t>Es necesario establecer una ponderación para llegar a una nota única de riesgo. Para lo anterior, se establecen ponderaciones dentro de cada grupo de variables, de la siguiente forma</w:t>
      </w:r>
    </w:p>
    <w:tbl>
      <w:tblPr>
        <w:tblStyle w:val="Tablaconcuadrcula"/>
        <w:tblW w:w="2830" w:type="dxa"/>
        <w:tblInd w:w="2998" w:type="dxa"/>
        <w:tblLook w:val="04A0" w:firstRow="1" w:lastRow="0" w:firstColumn="1" w:lastColumn="0" w:noHBand="0" w:noVBand="1"/>
      </w:tblPr>
      <w:tblGrid>
        <w:gridCol w:w="1980"/>
        <w:gridCol w:w="850"/>
      </w:tblGrid>
      <w:tr w:rsidR="00757B04" w:rsidRPr="00274BF0" w14:paraId="2BD111D8" w14:textId="77777777" w:rsidTr="007879A8">
        <w:trPr>
          <w:trHeight w:val="123"/>
        </w:trPr>
        <w:tc>
          <w:tcPr>
            <w:tcW w:w="1980" w:type="dxa"/>
            <w:shd w:val="clear" w:color="auto" w:fill="C0504D"/>
            <w:hideMark/>
          </w:tcPr>
          <w:p w14:paraId="269F2DF2" w14:textId="158CA12D" w:rsidR="00757B04" w:rsidRPr="00274BF0" w:rsidRDefault="00DE24CC" w:rsidP="0029593E">
            <w:pPr>
              <w:jc w:val="center"/>
              <w:rPr>
                <w:rFonts w:ascii="Arial" w:eastAsia="Times New Roman" w:hAnsi="Arial" w:cs="Arial"/>
                <w:color w:val="000000"/>
                <w:sz w:val="24"/>
                <w:szCs w:val="24"/>
                <w:lang w:eastAsia="zh-CN" w:bidi="he-IL"/>
              </w:rPr>
            </w:pPr>
            <w:r w:rsidRPr="00DE24CC">
              <w:rPr>
                <w:rFonts w:ascii="Arial" w:eastAsia="Times New Roman" w:hAnsi="Arial" w:cs="Arial"/>
                <w:color w:val="000000"/>
                <w:sz w:val="24"/>
                <w:szCs w:val="24"/>
                <w:lang w:eastAsia="zh-CN" w:bidi="he-IL"/>
              </w:rPr>
              <w:t>Riesgo Fecha de Ingreso</w:t>
            </w:r>
          </w:p>
        </w:tc>
        <w:tc>
          <w:tcPr>
            <w:tcW w:w="850" w:type="dxa"/>
            <w:noWrap/>
            <w:hideMark/>
          </w:tcPr>
          <w:p w14:paraId="43B2576F" w14:textId="6F028BAC" w:rsidR="00757B04" w:rsidRPr="00274BF0" w:rsidRDefault="00087E27" w:rsidP="0029593E">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20</w:t>
            </w:r>
            <w:r w:rsidR="00757B04" w:rsidRPr="00274BF0">
              <w:rPr>
                <w:rFonts w:ascii="Arial" w:eastAsia="Times New Roman" w:hAnsi="Arial" w:cs="Arial"/>
                <w:sz w:val="24"/>
                <w:szCs w:val="24"/>
                <w:lang w:eastAsia="zh-CN" w:bidi="he-IL"/>
              </w:rPr>
              <w:t>%</w:t>
            </w:r>
          </w:p>
        </w:tc>
      </w:tr>
      <w:tr w:rsidR="00757B04" w:rsidRPr="00274BF0" w14:paraId="34212062" w14:textId="77777777" w:rsidTr="007879A8">
        <w:trPr>
          <w:trHeight w:val="204"/>
        </w:trPr>
        <w:tc>
          <w:tcPr>
            <w:tcW w:w="1980" w:type="dxa"/>
            <w:shd w:val="clear" w:color="auto" w:fill="C0504D"/>
            <w:hideMark/>
          </w:tcPr>
          <w:p w14:paraId="19FE62CA" w14:textId="467618BE" w:rsidR="00757B04" w:rsidRPr="00274BF0" w:rsidRDefault="00DE24CC" w:rsidP="0029593E">
            <w:pPr>
              <w:jc w:val="center"/>
              <w:rPr>
                <w:rFonts w:ascii="Arial" w:eastAsia="Times New Roman" w:hAnsi="Arial" w:cs="Arial"/>
                <w:color w:val="000000"/>
                <w:sz w:val="24"/>
                <w:szCs w:val="24"/>
                <w:lang w:eastAsia="zh-CN" w:bidi="he-IL"/>
              </w:rPr>
            </w:pPr>
            <w:r w:rsidRPr="00DE24CC">
              <w:rPr>
                <w:rFonts w:ascii="Arial" w:eastAsia="Times New Roman" w:hAnsi="Arial" w:cs="Arial"/>
                <w:color w:val="000000"/>
                <w:sz w:val="24"/>
                <w:szCs w:val="24"/>
                <w:lang w:eastAsia="zh-CN" w:bidi="he-IL"/>
              </w:rPr>
              <w:t xml:space="preserve">Riesgo </w:t>
            </w:r>
            <w:r w:rsidR="004820BD">
              <w:rPr>
                <w:rFonts w:ascii="Arial" w:eastAsia="Times New Roman" w:hAnsi="Arial" w:cs="Arial"/>
                <w:color w:val="000000"/>
                <w:sz w:val="24"/>
                <w:szCs w:val="24"/>
                <w:lang w:eastAsia="zh-CN" w:bidi="he-IL"/>
              </w:rPr>
              <w:t>Contrato</w:t>
            </w:r>
          </w:p>
        </w:tc>
        <w:tc>
          <w:tcPr>
            <w:tcW w:w="850" w:type="dxa"/>
            <w:noWrap/>
            <w:hideMark/>
          </w:tcPr>
          <w:p w14:paraId="4F20B088" w14:textId="05E770CC" w:rsidR="00757B04" w:rsidRPr="00274BF0" w:rsidRDefault="00DE24CC" w:rsidP="0029593E">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w:t>
            </w:r>
            <w:r w:rsidR="004820BD">
              <w:rPr>
                <w:rFonts w:ascii="Arial" w:eastAsia="Times New Roman" w:hAnsi="Arial" w:cs="Arial"/>
                <w:sz w:val="24"/>
                <w:szCs w:val="24"/>
                <w:lang w:eastAsia="zh-CN" w:bidi="he-IL"/>
              </w:rPr>
              <w:t>0</w:t>
            </w:r>
            <w:r w:rsidR="00757B04" w:rsidRPr="00274BF0">
              <w:rPr>
                <w:rFonts w:ascii="Arial" w:eastAsia="Times New Roman" w:hAnsi="Arial" w:cs="Arial"/>
                <w:sz w:val="24"/>
                <w:szCs w:val="24"/>
                <w:lang w:eastAsia="zh-CN" w:bidi="he-IL"/>
              </w:rPr>
              <w:t>%</w:t>
            </w:r>
          </w:p>
        </w:tc>
      </w:tr>
      <w:tr w:rsidR="00757B04" w:rsidRPr="00274BF0" w14:paraId="7F4FDE6D" w14:textId="77777777" w:rsidTr="007879A8">
        <w:trPr>
          <w:trHeight w:val="204"/>
        </w:trPr>
        <w:tc>
          <w:tcPr>
            <w:tcW w:w="1980" w:type="dxa"/>
            <w:shd w:val="clear" w:color="auto" w:fill="C0504D"/>
          </w:tcPr>
          <w:p w14:paraId="75E4144F" w14:textId="15C4AA8B" w:rsidR="00757B04" w:rsidRPr="00274BF0" w:rsidRDefault="00DE24CC" w:rsidP="0029593E">
            <w:pPr>
              <w:jc w:val="center"/>
              <w:rPr>
                <w:rFonts w:ascii="Arial" w:eastAsia="Times New Roman" w:hAnsi="Arial" w:cs="Arial"/>
                <w:color w:val="000000"/>
                <w:sz w:val="24"/>
                <w:szCs w:val="24"/>
                <w:lang w:eastAsia="zh-CN" w:bidi="he-IL"/>
              </w:rPr>
            </w:pPr>
            <w:r w:rsidRPr="00DE24CC">
              <w:rPr>
                <w:rFonts w:ascii="Arial" w:eastAsia="Times New Roman" w:hAnsi="Arial" w:cs="Arial"/>
                <w:color w:val="000000"/>
                <w:sz w:val="24"/>
                <w:szCs w:val="24"/>
                <w:lang w:eastAsia="zh-CN" w:bidi="he-IL"/>
              </w:rPr>
              <w:t>Riesgo Salario</w:t>
            </w:r>
          </w:p>
        </w:tc>
        <w:tc>
          <w:tcPr>
            <w:tcW w:w="850" w:type="dxa"/>
            <w:noWrap/>
          </w:tcPr>
          <w:p w14:paraId="49EC0A31" w14:textId="61C74836" w:rsidR="00757B04" w:rsidRPr="00274BF0" w:rsidRDefault="006230E0" w:rsidP="0029593E">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40</w:t>
            </w:r>
            <w:r w:rsidR="00757B04">
              <w:rPr>
                <w:rFonts w:ascii="Arial" w:eastAsia="Times New Roman" w:hAnsi="Arial" w:cs="Arial"/>
                <w:sz w:val="24"/>
                <w:szCs w:val="24"/>
                <w:lang w:eastAsia="zh-CN" w:bidi="he-IL"/>
              </w:rPr>
              <w:t>%</w:t>
            </w:r>
          </w:p>
        </w:tc>
      </w:tr>
      <w:tr w:rsidR="00DE24CC" w:rsidRPr="00274BF0" w14:paraId="6922061F" w14:textId="77777777" w:rsidTr="007879A8">
        <w:trPr>
          <w:trHeight w:val="204"/>
        </w:trPr>
        <w:tc>
          <w:tcPr>
            <w:tcW w:w="1980" w:type="dxa"/>
            <w:shd w:val="clear" w:color="auto" w:fill="C0504D"/>
          </w:tcPr>
          <w:p w14:paraId="083B28E4" w14:textId="69FC5B11" w:rsidR="00DE24CC" w:rsidRPr="00EC78BB" w:rsidRDefault="00DE24CC" w:rsidP="0029593E">
            <w:pPr>
              <w:jc w:val="center"/>
              <w:rPr>
                <w:rFonts w:ascii="Arial" w:eastAsia="Times New Roman" w:hAnsi="Arial" w:cs="Arial"/>
                <w:color w:val="000000"/>
                <w:sz w:val="24"/>
                <w:szCs w:val="24"/>
                <w:lang w:eastAsia="zh-CN" w:bidi="he-IL"/>
              </w:rPr>
            </w:pPr>
            <w:r w:rsidRPr="00DE24CC">
              <w:rPr>
                <w:rFonts w:ascii="Arial" w:eastAsia="Times New Roman" w:hAnsi="Arial" w:cs="Arial"/>
                <w:color w:val="000000"/>
                <w:sz w:val="24"/>
                <w:szCs w:val="24"/>
                <w:lang w:eastAsia="zh-CN" w:bidi="he-IL"/>
              </w:rPr>
              <w:t xml:space="preserve">Riesgo </w:t>
            </w:r>
            <w:r w:rsidR="004820BD">
              <w:rPr>
                <w:rFonts w:ascii="Arial" w:eastAsia="Times New Roman" w:hAnsi="Arial" w:cs="Arial"/>
                <w:color w:val="000000"/>
                <w:sz w:val="24"/>
                <w:szCs w:val="24"/>
                <w:lang w:eastAsia="zh-CN" w:bidi="he-IL"/>
              </w:rPr>
              <w:t>Proceso</w:t>
            </w:r>
          </w:p>
        </w:tc>
        <w:tc>
          <w:tcPr>
            <w:tcW w:w="850" w:type="dxa"/>
            <w:noWrap/>
          </w:tcPr>
          <w:p w14:paraId="609C597D" w14:textId="7AF8A356" w:rsidR="00DE24CC" w:rsidRDefault="00C100F7" w:rsidP="0029593E">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2</w:t>
            </w:r>
            <w:r w:rsidR="004820BD">
              <w:rPr>
                <w:rFonts w:ascii="Arial" w:eastAsia="Times New Roman" w:hAnsi="Arial" w:cs="Arial"/>
                <w:sz w:val="24"/>
                <w:szCs w:val="24"/>
                <w:lang w:eastAsia="zh-CN" w:bidi="he-IL"/>
              </w:rPr>
              <w:t>0%</w:t>
            </w:r>
          </w:p>
        </w:tc>
      </w:tr>
      <w:tr w:rsidR="00DE24CC" w:rsidRPr="00274BF0" w14:paraId="45E20B73" w14:textId="77777777" w:rsidTr="007879A8">
        <w:trPr>
          <w:trHeight w:val="204"/>
        </w:trPr>
        <w:tc>
          <w:tcPr>
            <w:tcW w:w="1980" w:type="dxa"/>
            <w:shd w:val="clear" w:color="auto" w:fill="C0504D"/>
          </w:tcPr>
          <w:p w14:paraId="407D5A48" w14:textId="2800F5F9" w:rsidR="00DE24CC" w:rsidRPr="00EC78BB" w:rsidRDefault="00DE24CC" w:rsidP="0029593E">
            <w:pPr>
              <w:jc w:val="center"/>
              <w:rPr>
                <w:rFonts w:ascii="Arial" w:eastAsia="Times New Roman" w:hAnsi="Arial" w:cs="Arial"/>
                <w:color w:val="000000"/>
                <w:sz w:val="24"/>
                <w:szCs w:val="24"/>
                <w:lang w:eastAsia="zh-CN" w:bidi="he-IL"/>
              </w:rPr>
            </w:pPr>
            <w:r w:rsidRPr="00DE24CC">
              <w:rPr>
                <w:rFonts w:ascii="Arial" w:eastAsia="Times New Roman" w:hAnsi="Arial" w:cs="Arial"/>
                <w:color w:val="000000"/>
                <w:sz w:val="24"/>
                <w:szCs w:val="24"/>
                <w:lang w:eastAsia="zh-CN" w:bidi="he-IL"/>
              </w:rPr>
              <w:t xml:space="preserve">Riesgo </w:t>
            </w:r>
            <w:r w:rsidR="00C100F7">
              <w:rPr>
                <w:rFonts w:ascii="Arial" w:eastAsia="Times New Roman" w:hAnsi="Arial" w:cs="Arial"/>
                <w:color w:val="000000"/>
                <w:sz w:val="24"/>
                <w:szCs w:val="24"/>
                <w:lang w:eastAsia="zh-CN" w:bidi="he-IL"/>
              </w:rPr>
              <w:t>Ciudad</w:t>
            </w:r>
          </w:p>
        </w:tc>
        <w:tc>
          <w:tcPr>
            <w:tcW w:w="850" w:type="dxa"/>
            <w:noWrap/>
          </w:tcPr>
          <w:p w14:paraId="23FD4237" w14:textId="29DFD106" w:rsidR="00DE24CC" w:rsidRDefault="006230E0" w:rsidP="0029593E">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w:t>
            </w:r>
            <w:r w:rsidR="00C100F7">
              <w:rPr>
                <w:rFonts w:ascii="Arial" w:eastAsia="Times New Roman" w:hAnsi="Arial" w:cs="Arial"/>
                <w:sz w:val="24"/>
                <w:szCs w:val="24"/>
                <w:lang w:eastAsia="zh-CN" w:bidi="he-IL"/>
              </w:rPr>
              <w:t>0%</w:t>
            </w:r>
          </w:p>
        </w:tc>
      </w:tr>
    </w:tbl>
    <w:p w14:paraId="3614F9A1" w14:textId="77777777" w:rsidR="00757B04" w:rsidRDefault="00757B04" w:rsidP="00757B04">
      <w:pPr>
        <w:rPr>
          <w:rFonts w:ascii="Arial" w:hAnsi="Arial" w:cs="Arial"/>
          <w:sz w:val="24"/>
          <w:szCs w:val="24"/>
        </w:rPr>
      </w:pPr>
    </w:p>
    <w:p w14:paraId="5DB95D0B" w14:textId="77777777" w:rsidR="00757B04" w:rsidRPr="00274BF0" w:rsidRDefault="00757B04" w:rsidP="00757B04">
      <w:pPr>
        <w:pStyle w:val="Ttulo2"/>
        <w:rPr>
          <w:rFonts w:ascii="Arial" w:hAnsi="Arial" w:cs="Arial"/>
          <w:sz w:val="24"/>
          <w:szCs w:val="24"/>
        </w:rPr>
      </w:pPr>
      <w:r w:rsidRPr="00274BF0">
        <w:rPr>
          <w:rFonts w:ascii="Arial" w:hAnsi="Arial" w:cs="Arial"/>
          <w:sz w:val="24"/>
          <w:szCs w:val="24"/>
        </w:rPr>
        <w:t>Resultados</w:t>
      </w:r>
    </w:p>
    <w:p w14:paraId="2B335ABF" w14:textId="77777777" w:rsidR="00757B04" w:rsidRPr="00274BF0" w:rsidRDefault="00757B04" w:rsidP="00757B04">
      <w:pPr>
        <w:rPr>
          <w:rFonts w:ascii="Arial" w:hAnsi="Arial" w:cs="Arial"/>
          <w:sz w:val="24"/>
          <w:szCs w:val="24"/>
        </w:rPr>
      </w:pPr>
      <w:r w:rsidRPr="00274BF0">
        <w:rPr>
          <w:rFonts w:ascii="Arial" w:hAnsi="Arial" w:cs="Arial"/>
          <w:sz w:val="24"/>
          <w:szCs w:val="24"/>
        </w:rPr>
        <w:t xml:space="preserve">Teniendo en cuenta los porcentajes anteriores, basados en el entendimiento del negocio y en la criticidad de algunos factores de riesgo frente a otros, se obtuvo </w:t>
      </w:r>
      <w:r>
        <w:rPr>
          <w:rFonts w:ascii="Arial" w:hAnsi="Arial" w:cs="Arial"/>
          <w:sz w:val="24"/>
          <w:szCs w:val="24"/>
        </w:rPr>
        <w:t xml:space="preserve">mediante el cálculo de un promedio ponderado, </w:t>
      </w:r>
      <w:r w:rsidRPr="00274BF0">
        <w:rPr>
          <w:rFonts w:ascii="Arial" w:hAnsi="Arial" w:cs="Arial"/>
          <w:sz w:val="24"/>
          <w:szCs w:val="24"/>
        </w:rPr>
        <w:t>una nota consolidada que va da 1 a 3</w:t>
      </w:r>
      <w:r>
        <w:rPr>
          <w:rFonts w:ascii="Arial" w:hAnsi="Arial" w:cs="Arial"/>
          <w:sz w:val="24"/>
          <w:szCs w:val="24"/>
        </w:rPr>
        <w:t>: riesgo alto</w:t>
      </w:r>
      <w:r w:rsidRPr="00274BF0">
        <w:rPr>
          <w:rFonts w:ascii="Arial" w:hAnsi="Arial" w:cs="Arial"/>
          <w:sz w:val="24"/>
          <w:szCs w:val="24"/>
        </w:rPr>
        <w:t xml:space="preserve"> </w:t>
      </w:r>
      <w:r>
        <w:rPr>
          <w:rFonts w:ascii="Arial" w:hAnsi="Arial" w:cs="Arial"/>
          <w:sz w:val="24"/>
          <w:szCs w:val="24"/>
        </w:rPr>
        <w:t>(</w:t>
      </w:r>
      <w:r w:rsidRPr="00274BF0">
        <w:rPr>
          <w:rFonts w:ascii="Arial" w:hAnsi="Arial" w:cs="Arial"/>
          <w:sz w:val="24"/>
          <w:szCs w:val="24"/>
        </w:rPr>
        <w:t>3</w:t>
      </w:r>
      <w:r>
        <w:rPr>
          <w:rFonts w:ascii="Arial" w:hAnsi="Arial" w:cs="Arial"/>
          <w:sz w:val="24"/>
          <w:szCs w:val="24"/>
        </w:rPr>
        <w:t>)</w:t>
      </w:r>
      <w:r w:rsidRPr="00274BF0">
        <w:rPr>
          <w:rFonts w:ascii="Arial" w:hAnsi="Arial" w:cs="Arial"/>
          <w:sz w:val="24"/>
          <w:szCs w:val="24"/>
        </w:rPr>
        <w:t xml:space="preserve">, </w:t>
      </w:r>
      <w:r>
        <w:rPr>
          <w:rFonts w:ascii="Arial" w:hAnsi="Arial" w:cs="Arial"/>
          <w:sz w:val="24"/>
          <w:szCs w:val="24"/>
        </w:rPr>
        <w:t>riesgo medio (2) y riesgo bajo (1).</w:t>
      </w:r>
      <w:r w:rsidRPr="00274BF0">
        <w:rPr>
          <w:rFonts w:ascii="Arial" w:hAnsi="Arial" w:cs="Arial"/>
          <w:sz w:val="24"/>
          <w:szCs w:val="24"/>
        </w:rPr>
        <w:t xml:space="preserve"> </w:t>
      </w:r>
    </w:p>
    <w:p w14:paraId="6C2D0C81" w14:textId="77777777" w:rsidR="00757B04" w:rsidRPr="00274BF0" w:rsidRDefault="00757B04" w:rsidP="00757B04">
      <w:pPr>
        <w:rPr>
          <w:rFonts w:ascii="Arial" w:hAnsi="Arial" w:cs="Arial"/>
          <w:sz w:val="24"/>
          <w:szCs w:val="24"/>
        </w:rPr>
      </w:pPr>
      <w:r w:rsidRPr="00274BF0">
        <w:rPr>
          <w:rFonts w:ascii="Arial" w:hAnsi="Arial" w:cs="Arial"/>
          <w:sz w:val="24"/>
          <w:szCs w:val="24"/>
        </w:rPr>
        <w:t>A nivel global, los Empleados quedaron clasificados de la siguiente forma:</w:t>
      </w:r>
    </w:p>
    <w:p w14:paraId="174596C5" w14:textId="77777777" w:rsidR="00757B04" w:rsidRPr="00274BF0" w:rsidRDefault="00757B04" w:rsidP="00757B04">
      <w:pPr>
        <w:rPr>
          <w:rFonts w:ascii="Arial" w:hAnsi="Arial" w:cs="Arial"/>
          <w:sz w:val="24"/>
          <w:szCs w:val="24"/>
        </w:rPr>
      </w:pPr>
    </w:p>
    <w:tbl>
      <w:tblPr>
        <w:tblW w:w="3520" w:type="dxa"/>
        <w:jc w:val="center"/>
        <w:tblCellMar>
          <w:left w:w="70" w:type="dxa"/>
          <w:right w:w="70" w:type="dxa"/>
        </w:tblCellMar>
        <w:tblLook w:val="04A0" w:firstRow="1" w:lastRow="0" w:firstColumn="1" w:lastColumn="0" w:noHBand="0" w:noVBand="1"/>
      </w:tblPr>
      <w:tblGrid>
        <w:gridCol w:w="1418"/>
        <w:gridCol w:w="1421"/>
        <w:gridCol w:w="1120"/>
      </w:tblGrid>
      <w:tr w:rsidR="00757B04" w:rsidRPr="00274BF0" w14:paraId="56906A0F" w14:textId="77777777" w:rsidTr="00DE1B34">
        <w:trPr>
          <w:trHeight w:val="288"/>
          <w:jc w:val="center"/>
        </w:trPr>
        <w:tc>
          <w:tcPr>
            <w:tcW w:w="1418" w:type="dxa"/>
            <w:tcBorders>
              <w:top w:val="nil"/>
              <w:left w:val="nil"/>
              <w:bottom w:val="single" w:sz="4" w:space="0" w:color="C0504D"/>
              <w:right w:val="nil"/>
            </w:tcBorders>
            <w:shd w:val="clear" w:color="auto" w:fill="833C0B" w:themeFill="accent2" w:themeFillShade="80"/>
            <w:noWrap/>
            <w:vAlign w:val="bottom"/>
            <w:hideMark/>
          </w:tcPr>
          <w:p w14:paraId="63B5B83D" w14:textId="77777777" w:rsidR="00757B04" w:rsidRPr="00274BF0" w:rsidRDefault="00757B04"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lastRenderedPageBreak/>
              <w:t>Nivel</w:t>
            </w:r>
          </w:p>
        </w:tc>
        <w:tc>
          <w:tcPr>
            <w:tcW w:w="982" w:type="dxa"/>
            <w:tcBorders>
              <w:top w:val="nil"/>
              <w:left w:val="nil"/>
              <w:bottom w:val="single" w:sz="4" w:space="0" w:color="C0504D"/>
              <w:right w:val="nil"/>
            </w:tcBorders>
            <w:shd w:val="clear" w:color="auto" w:fill="833C0B" w:themeFill="accent2" w:themeFillShade="80"/>
            <w:noWrap/>
            <w:vAlign w:val="bottom"/>
            <w:hideMark/>
          </w:tcPr>
          <w:p w14:paraId="4D69F099" w14:textId="77777777" w:rsidR="00757B04" w:rsidRPr="00274BF0" w:rsidRDefault="00757B04"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Empleados</w:t>
            </w:r>
          </w:p>
        </w:tc>
        <w:tc>
          <w:tcPr>
            <w:tcW w:w="1120" w:type="dxa"/>
            <w:tcBorders>
              <w:top w:val="nil"/>
              <w:left w:val="nil"/>
              <w:bottom w:val="single" w:sz="4" w:space="0" w:color="C0504D"/>
              <w:right w:val="nil"/>
            </w:tcBorders>
            <w:shd w:val="clear" w:color="auto" w:fill="833C0B" w:themeFill="accent2" w:themeFillShade="80"/>
            <w:noWrap/>
            <w:vAlign w:val="bottom"/>
            <w:hideMark/>
          </w:tcPr>
          <w:p w14:paraId="744001C2" w14:textId="77777777" w:rsidR="00757B04" w:rsidRPr="00274BF0" w:rsidRDefault="00757B04" w:rsidP="00BF5D1B">
            <w:pPr>
              <w:spacing w:after="0" w:line="240" w:lineRule="auto"/>
              <w:jc w:val="center"/>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w:t>
            </w:r>
          </w:p>
        </w:tc>
      </w:tr>
      <w:tr w:rsidR="00757B04" w:rsidRPr="00274BF0" w14:paraId="14D524D2" w14:textId="77777777" w:rsidTr="00DE1B34">
        <w:trPr>
          <w:trHeight w:val="288"/>
          <w:jc w:val="center"/>
        </w:trPr>
        <w:tc>
          <w:tcPr>
            <w:tcW w:w="1418" w:type="dxa"/>
            <w:tcBorders>
              <w:top w:val="single" w:sz="4" w:space="0" w:color="F2DCDB"/>
              <w:left w:val="nil"/>
              <w:bottom w:val="single" w:sz="4" w:space="0" w:color="F2DCDB"/>
              <w:right w:val="nil"/>
            </w:tcBorders>
            <w:shd w:val="clear" w:color="auto" w:fill="F7CAAC" w:themeFill="accent2" w:themeFillTint="66"/>
            <w:noWrap/>
            <w:vAlign w:val="bottom"/>
            <w:hideMark/>
          </w:tcPr>
          <w:p w14:paraId="7D41A194" w14:textId="77777777" w:rsidR="00757B04" w:rsidRPr="00274BF0" w:rsidRDefault="00757B04" w:rsidP="00BF5D1B">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Alto</w:t>
            </w:r>
          </w:p>
        </w:tc>
        <w:tc>
          <w:tcPr>
            <w:tcW w:w="982" w:type="dxa"/>
            <w:tcBorders>
              <w:top w:val="single" w:sz="4" w:space="0" w:color="F2DCDB"/>
              <w:left w:val="nil"/>
              <w:bottom w:val="single" w:sz="4" w:space="0" w:color="F2DCDB"/>
              <w:right w:val="nil"/>
            </w:tcBorders>
            <w:shd w:val="clear" w:color="auto" w:fill="F7CAAC" w:themeFill="accent2" w:themeFillTint="66"/>
            <w:noWrap/>
            <w:vAlign w:val="bottom"/>
          </w:tcPr>
          <w:p w14:paraId="59E0ACB1" w14:textId="79AF5B27" w:rsidR="00757B04" w:rsidRPr="00274BF0" w:rsidRDefault="00736CAE" w:rsidP="00847077">
            <w:pPr>
              <w:spacing w:after="0" w:line="240" w:lineRule="auto"/>
              <w:jc w:val="center"/>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105</w:t>
            </w:r>
          </w:p>
        </w:tc>
        <w:tc>
          <w:tcPr>
            <w:tcW w:w="1120" w:type="dxa"/>
            <w:tcBorders>
              <w:top w:val="single" w:sz="4" w:space="0" w:color="F2DCDB"/>
              <w:left w:val="nil"/>
              <w:bottom w:val="single" w:sz="4" w:space="0" w:color="F2DCDB"/>
              <w:right w:val="nil"/>
            </w:tcBorders>
            <w:shd w:val="clear" w:color="auto" w:fill="F7CAAC" w:themeFill="accent2" w:themeFillTint="66"/>
            <w:noWrap/>
            <w:vAlign w:val="bottom"/>
            <w:hideMark/>
          </w:tcPr>
          <w:p w14:paraId="1B4DDAF2" w14:textId="41419061" w:rsidR="00757B04" w:rsidRPr="00274BF0" w:rsidRDefault="00A22F09" w:rsidP="00847077">
            <w:pPr>
              <w:spacing w:after="0" w:line="240" w:lineRule="auto"/>
              <w:jc w:val="center"/>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40</w:t>
            </w:r>
            <w:r w:rsidR="00757B04">
              <w:rPr>
                <w:rFonts w:ascii="Arial" w:eastAsia="Times New Roman" w:hAnsi="Arial" w:cs="Arial"/>
                <w:color w:val="000000"/>
                <w:sz w:val="24"/>
                <w:szCs w:val="24"/>
                <w:lang w:eastAsia="zh-CN" w:bidi="he-IL"/>
              </w:rPr>
              <w:t>%</w:t>
            </w:r>
          </w:p>
        </w:tc>
      </w:tr>
      <w:tr w:rsidR="00757B04" w:rsidRPr="00274BF0" w14:paraId="102F03D5" w14:textId="77777777" w:rsidTr="00DE1B34">
        <w:trPr>
          <w:trHeight w:val="288"/>
          <w:jc w:val="center"/>
        </w:trPr>
        <w:tc>
          <w:tcPr>
            <w:tcW w:w="1418" w:type="dxa"/>
            <w:tcBorders>
              <w:top w:val="single" w:sz="4" w:space="0" w:color="F2DCDB"/>
              <w:left w:val="nil"/>
              <w:bottom w:val="single" w:sz="4" w:space="0" w:color="F2DCDB"/>
              <w:right w:val="nil"/>
            </w:tcBorders>
            <w:shd w:val="clear" w:color="auto" w:fill="F7CAAC" w:themeFill="accent2" w:themeFillTint="66"/>
            <w:noWrap/>
            <w:vAlign w:val="bottom"/>
            <w:hideMark/>
          </w:tcPr>
          <w:p w14:paraId="4FF25AE3" w14:textId="77777777" w:rsidR="00757B04" w:rsidRPr="00274BF0" w:rsidRDefault="00757B04" w:rsidP="00BF5D1B">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Bajo</w:t>
            </w:r>
          </w:p>
        </w:tc>
        <w:tc>
          <w:tcPr>
            <w:tcW w:w="982" w:type="dxa"/>
            <w:tcBorders>
              <w:top w:val="single" w:sz="4" w:space="0" w:color="F2DCDB"/>
              <w:left w:val="nil"/>
              <w:bottom w:val="single" w:sz="4" w:space="0" w:color="F2DCDB"/>
              <w:right w:val="nil"/>
            </w:tcBorders>
            <w:shd w:val="clear" w:color="auto" w:fill="F7CAAC" w:themeFill="accent2" w:themeFillTint="66"/>
            <w:noWrap/>
            <w:vAlign w:val="bottom"/>
          </w:tcPr>
          <w:p w14:paraId="1F95A510" w14:textId="2D3B05BF" w:rsidR="00757B04" w:rsidRPr="00274BF0" w:rsidRDefault="00E551C8" w:rsidP="00847077">
            <w:pPr>
              <w:spacing w:after="0" w:line="240" w:lineRule="auto"/>
              <w:jc w:val="center"/>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7</w:t>
            </w:r>
            <w:r w:rsidR="00736CAE">
              <w:rPr>
                <w:rFonts w:ascii="Arial" w:eastAsia="Times New Roman" w:hAnsi="Arial" w:cs="Arial"/>
                <w:color w:val="000000"/>
                <w:sz w:val="24"/>
                <w:szCs w:val="24"/>
                <w:lang w:eastAsia="zh-CN" w:bidi="he-IL"/>
              </w:rPr>
              <w:t>9</w:t>
            </w:r>
          </w:p>
        </w:tc>
        <w:tc>
          <w:tcPr>
            <w:tcW w:w="1120" w:type="dxa"/>
            <w:tcBorders>
              <w:top w:val="single" w:sz="4" w:space="0" w:color="F2DCDB"/>
              <w:left w:val="nil"/>
              <w:bottom w:val="single" w:sz="4" w:space="0" w:color="F2DCDB"/>
              <w:right w:val="nil"/>
            </w:tcBorders>
            <w:shd w:val="clear" w:color="auto" w:fill="F7CAAC" w:themeFill="accent2" w:themeFillTint="66"/>
            <w:noWrap/>
            <w:vAlign w:val="bottom"/>
            <w:hideMark/>
          </w:tcPr>
          <w:p w14:paraId="4AEA0E2F" w14:textId="41E0C9F8" w:rsidR="00757B04" w:rsidRPr="00274BF0" w:rsidRDefault="00A22F09" w:rsidP="00847077">
            <w:pPr>
              <w:spacing w:after="0" w:line="240" w:lineRule="auto"/>
              <w:jc w:val="center"/>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30</w:t>
            </w:r>
            <w:r w:rsidR="00757B04">
              <w:rPr>
                <w:rFonts w:ascii="Arial" w:eastAsia="Times New Roman" w:hAnsi="Arial" w:cs="Arial"/>
                <w:color w:val="000000"/>
                <w:sz w:val="24"/>
                <w:szCs w:val="24"/>
                <w:lang w:eastAsia="zh-CN" w:bidi="he-IL"/>
              </w:rPr>
              <w:t>%</w:t>
            </w:r>
          </w:p>
        </w:tc>
      </w:tr>
      <w:tr w:rsidR="00757B04" w:rsidRPr="00274BF0" w14:paraId="14A76AA6" w14:textId="77777777" w:rsidTr="00DE1B34">
        <w:trPr>
          <w:trHeight w:val="288"/>
          <w:jc w:val="center"/>
        </w:trPr>
        <w:tc>
          <w:tcPr>
            <w:tcW w:w="1418" w:type="dxa"/>
            <w:tcBorders>
              <w:top w:val="single" w:sz="4" w:space="0" w:color="F2DCDB"/>
              <w:left w:val="nil"/>
              <w:bottom w:val="single" w:sz="4" w:space="0" w:color="F2DCDB"/>
              <w:right w:val="nil"/>
            </w:tcBorders>
            <w:shd w:val="clear" w:color="auto" w:fill="F7CAAC" w:themeFill="accent2" w:themeFillTint="66"/>
            <w:noWrap/>
            <w:vAlign w:val="bottom"/>
            <w:hideMark/>
          </w:tcPr>
          <w:p w14:paraId="76B2C549" w14:textId="77777777" w:rsidR="00757B04" w:rsidRPr="00274BF0" w:rsidRDefault="00757B04" w:rsidP="00BF5D1B">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Medio</w:t>
            </w:r>
          </w:p>
        </w:tc>
        <w:tc>
          <w:tcPr>
            <w:tcW w:w="982" w:type="dxa"/>
            <w:tcBorders>
              <w:top w:val="single" w:sz="4" w:space="0" w:color="F2DCDB"/>
              <w:left w:val="nil"/>
              <w:bottom w:val="single" w:sz="4" w:space="0" w:color="F2DCDB"/>
              <w:right w:val="nil"/>
            </w:tcBorders>
            <w:shd w:val="clear" w:color="auto" w:fill="F7CAAC" w:themeFill="accent2" w:themeFillTint="66"/>
            <w:noWrap/>
            <w:vAlign w:val="bottom"/>
          </w:tcPr>
          <w:p w14:paraId="43478997" w14:textId="2DAE1D66" w:rsidR="00757B04" w:rsidRPr="00274BF0" w:rsidRDefault="00736CAE" w:rsidP="00847077">
            <w:pPr>
              <w:spacing w:after="0" w:line="240" w:lineRule="auto"/>
              <w:jc w:val="center"/>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78</w:t>
            </w:r>
          </w:p>
        </w:tc>
        <w:tc>
          <w:tcPr>
            <w:tcW w:w="1120" w:type="dxa"/>
            <w:tcBorders>
              <w:top w:val="single" w:sz="4" w:space="0" w:color="F2DCDB"/>
              <w:left w:val="nil"/>
              <w:bottom w:val="single" w:sz="4" w:space="0" w:color="F2DCDB"/>
              <w:right w:val="nil"/>
            </w:tcBorders>
            <w:shd w:val="clear" w:color="auto" w:fill="F7CAAC" w:themeFill="accent2" w:themeFillTint="66"/>
            <w:noWrap/>
            <w:vAlign w:val="bottom"/>
            <w:hideMark/>
          </w:tcPr>
          <w:p w14:paraId="2A763A4D" w14:textId="69A74566" w:rsidR="00757B04" w:rsidRPr="00274BF0" w:rsidRDefault="00A22F09" w:rsidP="00847077">
            <w:pPr>
              <w:spacing w:after="0" w:line="240" w:lineRule="auto"/>
              <w:jc w:val="center"/>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30</w:t>
            </w:r>
            <w:r w:rsidR="00757B04">
              <w:rPr>
                <w:rFonts w:ascii="Arial" w:eastAsia="Times New Roman" w:hAnsi="Arial" w:cs="Arial"/>
                <w:color w:val="000000"/>
                <w:sz w:val="24"/>
                <w:szCs w:val="24"/>
                <w:lang w:eastAsia="zh-CN" w:bidi="he-IL"/>
              </w:rPr>
              <w:t>%</w:t>
            </w:r>
          </w:p>
        </w:tc>
      </w:tr>
      <w:tr w:rsidR="00757B04" w:rsidRPr="00A30E3B" w14:paraId="23D4D39B" w14:textId="77777777" w:rsidTr="00DE1B34">
        <w:trPr>
          <w:trHeight w:val="288"/>
          <w:jc w:val="center"/>
        </w:trPr>
        <w:tc>
          <w:tcPr>
            <w:tcW w:w="1418" w:type="dxa"/>
            <w:tcBorders>
              <w:top w:val="single" w:sz="4" w:space="0" w:color="F2DCDB"/>
              <w:left w:val="nil"/>
              <w:bottom w:val="nil"/>
              <w:right w:val="nil"/>
            </w:tcBorders>
            <w:shd w:val="clear" w:color="auto" w:fill="833C0B" w:themeFill="accent2" w:themeFillShade="80"/>
            <w:noWrap/>
            <w:vAlign w:val="bottom"/>
            <w:hideMark/>
          </w:tcPr>
          <w:p w14:paraId="75B33180" w14:textId="623D50A7" w:rsidR="00757B04" w:rsidRPr="00274BF0" w:rsidRDefault="00CF05D5"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Gran Total</w:t>
            </w:r>
          </w:p>
        </w:tc>
        <w:tc>
          <w:tcPr>
            <w:tcW w:w="982" w:type="dxa"/>
            <w:tcBorders>
              <w:top w:val="single" w:sz="4" w:space="0" w:color="F2DCDB"/>
              <w:left w:val="nil"/>
              <w:bottom w:val="nil"/>
              <w:right w:val="nil"/>
            </w:tcBorders>
            <w:shd w:val="clear" w:color="auto" w:fill="833C0B" w:themeFill="accent2" w:themeFillShade="80"/>
            <w:noWrap/>
            <w:vAlign w:val="bottom"/>
          </w:tcPr>
          <w:p w14:paraId="767EFB79" w14:textId="4472CE69" w:rsidR="00757B04" w:rsidRPr="00CF05D5" w:rsidRDefault="00CF05D5" w:rsidP="00847077">
            <w:pPr>
              <w:spacing w:after="0" w:line="240" w:lineRule="auto"/>
              <w:jc w:val="center"/>
              <w:rPr>
                <w:rFonts w:ascii="Arial" w:eastAsia="Times New Roman" w:hAnsi="Arial" w:cs="Arial"/>
                <w:b/>
                <w:bCs/>
                <w:color w:val="FFFFFF"/>
                <w:sz w:val="24"/>
                <w:szCs w:val="24"/>
                <w:lang w:eastAsia="zh-CN" w:bidi="he-IL"/>
              </w:rPr>
            </w:pPr>
            <w:r w:rsidRPr="00CF05D5">
              <w:rPr>
                <w:rFonts w:ascii="Arial" w:hAnsi="Arial" w:cs="Arial"/>
                <w:b/>
                <w:bCs/>
                <w:color w:val="FFFFFF" w:themeColor="background1"/>
                <w:sz w:val="24"/>
                <w:szCs w:val="24"/>
              </w:rPr>
              <w:t>262</w:t>
            </w:r>
          </w:p>
        </w:tc>
        <w:tc>
          <w:tcPr>
            <w:tcW w:w="1120" w:type="dxa"/>
            <w:tcBorders>
              <w:top w:val="single" w:sz="4" w:space="0" w:color="F2DCDB"/>
              <w:left w:val="nil"/>
              <w:bottom w:val="nil"/>
              <w:right w:val="nil"/>
            </w:tcBorders>
            <w:shd w:val="clear" w:color="auto" w:fill="833C0B" w:themeFill="accent2" w:themeFillShade="80"/>
            <w:noWrap/>
            <w:vAlign w:val="bottom"/>
            <w:hideMark/>
          </w:tcPr>
          <w:p w14:paraId="00825A74" w14:textId="79CA7759" w:rsidR="00757B04" w:rsidRPr="00274BF0" w:rsidRDefault="00757B04" w:rsidP="00847077">
            <w:pPr>
              <w:spacing w:after="0" w:line="240" w:lineRule="auto"/>
              <w:jc w:val="center"/>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100%</w:t>
            </w:r>
          </w:p>
        </w:tc>
      </w:tr>
    </w:tbl>
    <w:p w14:paraId="6A350A21" w14:textId="77777777" w:rsidR="00757B04" w:rsidRPr="00A30E3B" w:rsidRDefault="00757B04" w:rsidP="00A30E3B">
      <w:pPr>
        <w:spacing w:after="0" w:line="240" w:lineRule="auto"/>
        <w:jc w:val="left"/>
        <w:rPr>
          <w:rFonts w:ascii="Arial" w:eastAsia="Times New Roman" w:hAnsi="Arial" w:cs="Arial"/>
          <w:b/>
          <w:bCs/>
          <w:color w:val="FFFFFF"/>
          <w:sz w:val="24"/>
          <w:szCs w:val="24"/>
          <w:lang w:eastAsia="zh-CN" w:bidi="he-IL"/>
        </w:rPr>
      </w:pPr>
    </w:p>
    <w:p w14:paraId="2F562F8E" w14:textId="77777777" w:rsidR="008A6B6F" w:rsidRPr="00274BF0" w:rsidRDefault="008A6B6F" w:rsidP="008A6B6F">
      <w:pPr>
        <w:pStyle w:val="Ttulo1"/>
        <w:rPr>
          <w:rFonts w:ascii="Arial" w:hAnsi="Arial" w:cs="Arial"/>
          <w:sz w:val="24"/>
          <w:szCs w:val="24"/>
        </w:rPr>
      </w:pPr>
      <w:r w:rsidRPr="00274BF0">
        <w:rPr>
          <w:rFonts w:ascii="Arial" w:hAnsi="Arial" w:cs="Arial"/>
          <w:sz w:val="24"/>
          <w:szCs w:val="24"/>
        </w:rPr>
        <w:t>Segmentación de Clientes</w:t>
      </w:r>
    </w:p>
    <w:p w14:paraId="186B157B" w14:textId="77777777" w:rsidR="008A6B6F" w:rsidRPr="00274BF0" w:rsidRDefault="008A6B6F" w:rsidP="008A6B6F">
      <w:pPr>
        <w:pStyle w:val="Ttulo2"/>
        <w:rPr>
          <w:rFonts w:ascii="Arial" w:hAnsi="Arial" w:cs="Arial"/>
          <w:sz w:val="24"/>
          <w:szCs w:val="24"/>
        </w:rPr>
      </w:pPr>
      <w:r w:rsidRPr="00274BF0">
        <w:rPr>
          <w:rFonts w:ascii="Arial" w:hAnsi="Arial" w:cs="Arial"/>
          <w:sz w:val="24"/>
          <w:szCs w:val="24"/>
        </w:rPr>
        <w:t>Entendimiento de la base</w:t>
      </w:r>
    </w:p>
    <w:p w14:paraId="5F23E0AE" w14:textId="58997BD8" w:rsidR="008A6B6F" w:rsidRPr="00274BF0" w:rsidRDefault="008A6B6F" w:rsidP="008A6B6F">
      <w:pPr>
        <w:rPr>
          <w:rFonts w:ascii="Arial" w:hAnsi="Arial" w:cs="Arial"/>
          <w:sz w:val="24"/>
          <w:szCs w:val="24"/>
        </w:rPr>
      </w:pPr>
      <w:r w:rsidRPr="00274BF0">
        <w:rPr>
          <w:rFonts w:ascii="Arial" w:hAnsi="Arial" w:cs="Arial"/>
          <w:sz w:val="24"/>
          <w:szCs w:val="24"/>
        </w:rPr>
        <w:br/>
        <w:t>Tal como en la</w:t>
      </w:r>
      <w:r>
        <w:rPr>
          <w:rFonts w:ascii="Arial" w:hAnsi="Arial" w:cs="Arial"/>
          <w:sz w:val="24"/>
          <w:szCs w:val="24"/>
        </w:rPr>
        <w:t xml:space="preserve"> segmentación anterior,</w:t>
      </w:r>
      <w:r w:rsidRPr="00274BF0">
        <w:rPr>
          <w:rFonts w:ascii="Arial" w:hAnsi="Arial" w:cs="Arial"/>
          <w:sz w:val="24"/>
          <w:szCs w:val="24"/>
        </w:rPr>
        <w:t xml:space="preserve"> el insumo para realizar el ejercicio de segmentación consiste en una base de datos entregada en Excel que cuenta con las siguientes características:</w:t>
      </w:r>
    </w:p>
    <w:p w14:paraId="7E6F5A9C" w14:textId="0B62F21E" w:rsidR="008A6B6F" w:rsidRPr="00274BF0" w:rsidRDefault="00F2408F" w:rsidP="008A6B6F">
      <w:pPr>
        <w:pStyle w:val="Prrafodelista"/>
        <w:numPr>
          <w:ilvl w:val="0"/>
          <w:numId w:val="4"/>
        </w:numPr>
        <w:jc w:val="both"/>
        <w:rPr>
          <w:rFonts w:ascii="Arial" w:hAnsi="Arial" w:cs="Arial"/>
          <w:sz w:val="24"/>
          <w:szCs w:val="24"/>
        </w:rPr>
      </w:pPr>
      <w:r>
        <w:rPr>
          <w:rFonts w:ascii="Arial" w:hAnsi="Arial" w:cs="Arial"/>
          <w:sz w:val="24"/>
          <w:szCs w:val="24"/>
        </w:rPr>
        <w:t>275</w:t>
      </w:r>
      <w:r w:rsidR="008A6B6F" w:rsidRPr="00274BF0">
        <w:rPr>
          <w:rFonts w:ascii="Arial" w:hAnsi="Arial" w:cs="Arial"/>
          <w:sz w:val="24"/>
          <w:szCs w:val="24"/>
        </w:rPr>
        <w:t xml:space="preserve"> registros </w:t>
      </w:r>
      <w:r w:rsidR="0046642D">
        <w:rPr>
          <w:rFonts w:ascii="Arial" w:hAnsi="Arial" w:cs="Arial"/>
          <w:sz w:val="24"/>
          <w:szCs w:val="24"/>
        </w:rPr>
        <w:t>de</w:t>
      </w:r>
      <w:r w:rsidR="008A6B6F" w:rsidRPr="00274BF0">
        <w:rPr>
          <w:rFonts w:ascii="Arial" w:hAnsi="Arial" w:cs="Arial"/>
          <w:sz w:val="24"/>
          <w:szCs w:val="24"/>
        </w:rPr>
        <w:t xml:space="preserve"> clientes</w:t>
      </w:r>
    </w:p>
    <w:p w14:paraId="10F405FD" w14:textId="58370FC4" w:rsidR="008A6B6F" w:rsidRPr="00274BF0" w:rsidRDefault="00C6154B" w:rsidP="008A6B6F">
      <w:pPr>
        <w:pStyle w:val="Prrafodelista"/>
        <w:numPr>
          <w:ilvl w:val="0"/>
          <w:numId w:val="4"/>
        </w:numPr>
        <w:tabs>
          <w:tab w:val="left" w:pos="6096"/>
        </w:tabs>
        <w:jc w:val="both"/>
        <w:rPr>
          <w:rFonts w:ascii="Arial" w:hAnsi="Arial" w:cs="Arial"/>
          <w:sz w:val="24"/>
          <w:szCs w:val="24"/>
        </w:rPr>
      </w:pPr>
      <w:r>
        <w:rPr>
          <w:rFonts w:ascii="Arial" w:hAnsi="Arial" w:cs="Arial"/>
          <w:sz w:val="24"/>
          <w:szCs w:val="24"/>
        </w:rPr>
        <w:t>1</w:t>
      </w:r>
      <w:r w:rsidR="00D569B5">
        <w:rPr>
          <w:rFonts w:ascii="Arial" w:hAnsi="Arial" w:cs="Arial"/>
          <w:sz w:val="24"/>
          <w:szCs w:val="24"/>
        </w:rPr>
        <w:t>3</w:t>
      </w:r>
      <w:r w:rsidR="008A6B6F" w:rsidRPr="00274BF0">
        <w:rPr>
          <w:rFonts w:ascii="Arial" w:hAnsi="Arial" w:cs="Arial"/>
          <w:sz w:val="24"/>
          <w:szCs w:val="24"/>
        </w:rPr>
        <w:t xml:space="preserve"> columnas o variables asociadas</w:t>
      </w:r>
    </w:p>
    <w:p w14:paraId="7C96835D" w14:textId="085C2B40" w:rsidR="008A6B6F" w:rsidRPr="00274BF0" w:rsidRDefault="008A6B6F" w:rsidP="008A6B6F">
      <w:pPr>
        <w:tabs>
          <w:tab w:val="left" w:pos="6096"/>
        </w:tabs>
        <w:rPr>
          <w:rFonts w:ascii="Arial" w:hAnsi="Arial" w:cs="Arial"/>
          <w:i/>
          <w:iCs/>
          <w:sz w:val="24"/>
          <w:szCs w:val="24"/>
        </w:rPr>
      </w:pPr>
      <w:r w:rsidRPr="00274BF0">
        <w:rPr>
          <w:rFonts w:ascii="Arial" w:hAnsi="Arial" w:cs="Arial"/>
          <w:sz w:val="24"/>
          <w:szCs w:val="24"/>
        </w:rPr>
        <w:t xml:space="preserve">De las </w:t>
      </w:r>
      <w:r w:rsidR="00C6154B">
        <w:rPr>
          <w:rFonts w:ascii="Arial" w:hAnsi="Arial" w:cs="Arial"/>
          <w:sz w:val="24"/>
          <w:szCs w:val="24"/>
        </w:rPr>
        <w:t>1</w:t>
      </w:r>
      <w:r w:rsidR="00D569B5">
        <w:rPr>
          <w:rFonts w:ascii="Arial" w:hAnsi="Arial" w:cs="Arial"/>
          <w:sz w:val="24"/>
          <w:szCs w:val="24"/>
        </w:rPr>
        <w:t>3</w:t>
      </w:r>
      <w:r w:rsidRPr="00274BF0">
        <w:rPr>
          <w:rFonts w:ascii="Arial" w:hAnsi="Arial" w:cs="Arial"/>
          <w:sz w:val="24"/>
          <w:szCs w:val="24"/>
        </w:rPr>
        <w:t xml:space="preserve"> columnas o características presentes, </w:t>
      </w:r>
      <w:r w:rsidR="00CE3D42">
        <w:rPr>
          <w:rFonts w:ascii="Arial" w:hAnsi="Arial" w:cs="Arial"/>
          <w:sz w:val="24"/>
          <w:szCs w:val="24"/>
        </w:rPr>
        <w:t>dos</w:t>
      </w:r>
      <w:r w:rsidR="004E78B9">
        <w:rPr>
          <w:rFonts w:ascii="Arial" w:hAnsi="Arial" w:cs="Arial"/>
          <w:sz w:val="24"/>
          <w:szCs w:val="24"/>
        </w:rPr>
        <w:t xml:space="preserve"> </w:t>
      </w:r>
      <w:r>
        <w:rPr>
          <w:rFonts w:ascii="Arial" w:hAnsi="Arial" w:cs="Arial"/>
          <w:sz w:val="24"/>
          <w:szCs w:val="24"/>
        </w:rPr>
        <w:t>variable</w:t>
      </w:r>
      <w:r w:rsidR="004E78B9">
        <w:rPr>
          <w:rFonts w:ascii="Arial" w:hAnsi="Arial" w:cs="Arial"/>
          <w:sz w:val="24"/>
          <w:szCs w:val="24"/>
        </w:rPr>
        <w:t>s</w:t>
      </w:r>
      <w:r>
        <w:rPr>
          <w:rFonts w:ascii="Arial" w:hAnsi="Arial" w:cs="Arial"/>
          <w:sz w:val="24"/>
          <w:szCs w:val="24"/>
        </w:rPr>
        <w:t xml:space="preserve"> cuantitativa</w:t>
      </w:r>
      <w:r w:rsidR="004E78B9">
        <w:rPr>
          <w:rFonts w:ascii="Arial" w:hAnsi="Arial" w:cs="Arial"/>
          <w:sz w:val="24"/>
          <w:szCs w:val="24"/>
        </w:rPr>
        <w:t>s</w:t>
      </w:r>
      <w:r w:rsidRPr="00274BF0">
        <w:rPr>
          <w:rFonts w:ascii="Arial" w:hAnsi="Arial" w:cs="Arial"/>
          <w:sz w:val="24"/>
          <w:szCs w:val="24"/>
        </w:rPr>
        <w:t xml:space="preserve">: </w:t>
      </w:r>
      <w:r w:rsidR="00E8588D" w:rsidRPr="00E8588D">
        <w:rPr>
          <w:rFonts w:ascii="Arial" w:hAnsi="Arial" w:cs="Arial"/>
          <w:sz w:val="24"/>
          <w:szCs w:val="24"/>
        </w:rPr>
        <w:t>Valor del pago</w:t>
      </w:r>
      <w:r w:rsidR="00CE3D42">
        <w:rPr>
          <w:rFonts w:ascii="Arial" w:hAnsi="Arial" w:cs="Arial"/>
          <w:sz w:val="24"/>
          <w:szCs w:val="24"/>
        </w:rPr>
        <w:t xml:space="preserve"> y</w:t>
      </w:r>
      <w:r w:rsidR="00E8588D">
        <w:rPr>
          <w:rFonts w:ascii="Arial" w:hAnsi="Arial" w:cs="Arial"/>
          <w:sz w:val="24"/>
          <w:szCs w:val="24"/>
        </w:rPr>
        <w:t xml:space="preserve"> </w:t>
      </w:r>
      <w:r w:rsidR="00642F41" w:rsidRPr="00642F41">
        <w:rPr>
          <w:rFonts w:ascii="Arial" w:hAnsi="Arial" w:cs="Arial"/>
          <w:sz w:val="24"/>
          <w:szCs w:val="24"/>
        </w:rPr>
        <w:t>Número de transacciones por cliente</w:t>
      </w:r>
      <w:r w:rsidR="00CE3D42">
        <w:rPr>
          <w:rFonts w:ascii="Arial" w:hAnsi="Arial" w:cs="Arial"/>
          <w:sz w:val="24"/>
          <w:szCs w:val="24"/>
        </w:rPr>
        <w:t>.</w:t>
      </w:r>
    </w:p>
    <w:p w14:paraId="0B3E9113" w14:textId="77777777" w:rsidR="000560F4" w:rsidRDefault="000560F4" w:rsidP="000560F4">
      <w:pPr>
        <w:tabs>
          <w:tab w:val="left" w:pos="6096"/>
        </w:tabs>
        <w:rPr>
          <w:rFonts w:ascii="Arial" w:hAnsi="Arial" w:cs="Arial"/>
          <w:sz w:val="24"/>
          <w:szCs w:val="24"/>
        </w:rPr>
      </w:pPr>
      <w:r w:rsidRPr="00274BF0">
        <w:rPr>
          <w:rFonts w:ascii="Arial" w:hAnsi="Arial" w:cs="Arial"/>
          <w:sz w:val="24"/>
          <w:szCs w:val="24"/>
        </w:rPr>
        <w:t>Teniendo el panorama de la estructura de los datos, es necesario establecer aquellas variables que no serán de utilidad teniendo en cuenta el objetivo planteado, es decir, aquellas variables que a primera vista no tienen relación alguna con el riesgo de Lavado de Activos o Financiación del terrorismo o que no tienen ninguna utilidad en la identificación de la contraparte.</w:t>
      </w:r>
    </w:p>
    <w:p w14:paraId="50605BB0" w14:textId="77777777" w:rsidR="007D5F2D" w:rsidRPr="00274BF0" w:rsidRDefault="007D5F2D" w:rsidP="007D5F2D">
      <w:pPr>
        <w:pStyle w:val="Ttulo3"/>
        <w:rPr>
          <w:rFonts w:ascii="Arial" w:hAnsi="Arial" w:cs="Arial"/>
          <w:sz w:val="24"/>
          <w:szCs w:val="24"/>
        </w:rPr>
      </w:pPr>
      <w:r w:rsidRPr="00274BF0">
        <w:rPr>
          <w:rFonts w:ascii="Arial" w:hAnsi="Arial" w:cs="Arial"/>
          <w:sz w:val="24"/>
          <w:szCs w:val="24"/>
        </w:rPr>
        <w:t>Depuración de Variables</w:t>
      </w:r>
    </w:p>
    <w:p w14:paraId="1BAA57D7" w14:textId="77777777" w:rsidR="007D5F2D" w:rsidRPr="00274BF0" w:rsidRDefault="007D5F2D" w:rsidP="007D5F2D">
      <w:pPr>
        <w:spacing w:after="0"/>
        <w:rPr>
          <w:rFonts w:ascii="Arial" w:hAnsi="Arial" w:cs="Arial"/>
          <w:sz w:val="24"/>
          <w:szCs w:val="24"/>
        </w:rPr>
      </w:pPr>
    </w:p>
    <w:p w14:paraId="019192CA" w14:textId="77777777" w:rsidR="0074007D" w:rsidRDefault="0074007D" w:rsidP="007D5F2D">
      <w:pPr>
        <w:rPr>
          <w:rFonts w:ascii="Arial" w:hAnsi="Arial" w:cs="Arial"/>
          <w:sz w:val="24"/>
          <w:szCs w:val="24"/>
        </w:rPr>
      </w:pPr>
      <w:r w:rsidRPr="0074007D">
        <w:rPr>
          <w:rFonts w:ascii="Arial" w:hAnsi="Arial" w:cs="Arial"/>
          <w:sz w:val="24"/>
          <w:szCs w:val="24"/>
        </w:rPr>
        <w:t>Para llevar a cabo una segmentación efectiva de los clientes, es fundamental identificar las variables que realmente aportan valor en la evaluación del riesgo de Lavado de Activos (LA) y Financiación del Terrorismo (FT). Este proceso de depuración tiene como objetivo eliminar aquellas variables que, o bien no están directamente relacionadas con los factores de riesgo relevantes, o bien no cuentan con información suficiente para contribuir significativamente al análisis.</w:t>
      </w:r>
    </w:p>
    <w:p w14:paraId="7E420063" w14:textId="77777777" w:rsidR="001F4352" w:rsidRPr="001F4352" w:rsidRDefault="001F4352" w:rsidP="001F4352">
      <w:pPr>
        <w:spacing w:before="100" w:beforeAutospacing="1" w:after="100" w:afterAutospacing="1" w:line="240" w:lineRule="auto"/>
        <w:jc w:val="left"/>
        <w:rPr>
          <w:rFonts w:ascii="Arial" w:hAnsi="Arial" w:cs="Arial"/>
          <w:sz w:val="24"/>
          <w:szCs w:val="24"/>
        </w:rPr>
      </w:pPr>
      <w:r w:rsidRPr="001F4352">
        <w:rPr>
          <w:rFonts w:ascii="Arial" w:hAnsi="Arial" w:cs="Arial"/>
          <w:sz w:val="24"/>
          <w:szCs w:val="24"/>
        </w:rPr>
        <w:t>Se excluyeron las siguientes variables por no aportar valor significativo en la evaluación del riesgo de Lavado de Activos (LA) y Financiación del Terrorismo (FT):</w:t>
      </w:r>
    </w:p>
    <w:p w14:paraId="4515C083" w14:textId="77777777" w:rsidR="001F4352" w:rsidRPr="001F4352" w:rsidRDefault="001F4352" w:rsidP="001F4352">
      <w:pPr>
        <w:numPr>
          <w:ilvl w:val="0"/>
          <w:numId w:val="22"/>
        </w:numPr>
        <w:spacing w:before="100" w:beforeAutospacing="1" w:after="100" w:afterAutospacing="1" w:line="240" w:lineRule="auto"/>
        <w:jc w:val="left"/>
        <w:rPr>
          <w:rFonts w:ascii="Arial" w:hAnsi="Arial" w:cs="Arial"/>
          <w:sz w:val="24"/>
          <w:szCs w:val="24"/>
        </w:rPr>
      </w:pPr>
      <w:r w:rsidRPr="001F4352">
        <w:rPr>
          <w:rFonts w:ascii="Arial" w:hAnsi="Arial" w:cs="Arial"/>
          <w:b/>
          <w:bCs/>
          <w:sz w:val="24"/>
          <w:szCs w:val="24"/>
        </w:rPr>
        <w:t>Nombre e Identificación</w:t>
      </w:r>
      <w:r w:rsidRPr="001F4352">
        <w:rPr>
          <w:rFonts w:ascii="Arial" w:hAnsi="Arial" w:cs="Arial"/>
          <w:sz w:val="24"/>
          <w:szCs w:val="24"/>
        </w:rPr>
        <w:t>: Útiles para identificación, pero irrelevantes para análisis de riesgo financiero.</w:t>
      </w:r>
    </w:p>
    <w:p w14:paraId="6E8746D1" w14:textId="77777777" w:rsidR="001F4352" w:rsidRPr="001F4352" w:rsidRDefault="001F4352" w:rsidP="001F4352">
      <w:pPr>
        <w:numPr>
          <w:ilvl w:val="0"/>
          <w:numId w:val="22"/>
        </w:numPr>
        <w:spacing w:before="100" w:beforeAutospacing="1" w:after="100" w:afterAutospacing="1" w:line="240" w:lineRule="auto"/>
        <w:jc w:val="left"/>
        <w:rPr>
          <w:rFonts w:ascii="Arial" w:hAnsi="Arial" w:cs="Arial"/>
          <w:sz w:val="24"/>
          <w:szCs w:val="24"/>
        </w:rPr>
      </w:pPr>
      <w:r w:rsidRPr="001F4352">
        <w:rPr>
          <w:rFonts w:ascii="Arial" w:hAnsi="Arial" w:cs="Arial"/>
          <w:b/>
          <w:bCs/>
          <w:sz w:val="24"/>
          <w:szCs w:val="24"/>
        </w:rPr>
        <w:t>Fecha de creación</w:t>
      </w:r>
      <w:r w:rsidRPr="001F4352">
        <w:rPr>
          <w:rFonts w:ascii="Arial" w:hAnsi="Arial" w:cs="Arial"/>
          <w:sz w:val="24"/>
          <w:szCs w:val="24"/>
        </w:rPr>
        <w:t>: No contribuye al análisis de comportamiento de riesgo.</w:t>
      </w:r>
    </w:p>
    <w:p w14:paraId="56B4A8F9" w14:textId="77777777" w:rsidR="001F4352" w:rsidRPr="001F4352" w:rsidRDefault="001F4352" w:rsidP="001F4352">
      <w:pPr>
        <w:numPr>
          <w:ilvl w:val="0"/>
          <w:numId w:val="22"/>
        </w:numPr>
        <w:spacing w:before="100" w:beforeAutospacing="1" w:after="100" w:afterAutospacing="1" w:line="240" w:lineRule="auto"/>
        <w:jc w:val="left"/>
        <w:rPr>
          <w:rFonts w:ascii="Arial" w:hAnsi="Arial" w:cs="Arial"/>
          <w:sz w:val="24"/>
          <w:szCs w:val="24"/>
        </w:rPr>
      </w:pPr>
      <w:r w:rsidRPr="001F4352">
        <w:rPr>
          <w:rFonts w:ascii="Arial" w:hAnsi="Arial" w:cs="Arial"/>
          <w:b/>
          <w:bCs/>
          <w:sz w:val="24"/>
          <w:szCs w:val="24"/>
        </w:rPr>
        <w:t>Condición de pago</w:t>
      </w:r>
      <w:r w:rsidRPr="001F4352">
        <w:rPr>
          <w:rFonts w:ascii="Arial" w:hAnsi="Arial" w:cs="Arial"/>
          <w:sz w:val="24"/>
          <w:szCs w:val="24"/>
        </w:rPr>
        <w:t>: No está directamente vinculada a patrones de riesgo LA/FT.</w:t>
      </w:r>
    </w:p>
    <w:p w14:paraId="3E3EB350" w14:textId="3A380B2E" w:rsidR="001F4352" w:rsidRPr="00081BBF" w:rsidRDefault="001F4352" w:rsidP="001F4352">
      <w:pPr>
        <w:numPr>
          <w:ilvl w:val="0"/>
          <w:numId w:val="22"/>
        </w:numPr>
        <w:spacing w:before="100" w:beforeAutospacing="1" w:after="100" w:afterAutospacing="1" w:line="240" w:lineRule="auto"/>
        <w:jc w:val="left"/>
        <w:rPr>
          <w:rFonts w:ascii="Arial" w:hAnsi="Arial" w:cs="Arial"/>
          <w:sz w:val="24"/>
          <w:szCs w:val="24"/>
        </w:rPr>
      </w:pPr>
      <w:r w:rsidRPr="001F4352">
        <w:rPr>
          <w:rFonts w:ascii="Arial" w:hAnsi="Arial" w:cs="Arial"/>
          <w:b/>
          <w:bCs/>
          <w:sz w:val="24"/>
          <w:szCs w:val="24"/>
        </w:rPr>
        <w:lastRenderedPageBreak/>
        <w:t>Lugar de procedencia</w:t>
      </w:r>
      <w:r w:rsidRPr="001F4352">
        <w:rPr>
          <w:rFonts w:ascii="Arial" w:hAnsi="Arial" w:cs="Arial"/>
          <w:sz w:val="24"/>
          <w:szCs w:val="24"/>
        </w:rPr>
        <w:t>: Carecen de información suficiente para establecer una relación directa con el riesgo LA/FT.</w:t>
      </w:r>
    </w:p>
    <w:p w14:paraId="70700B6B" w14:textId="77777777" w:rsidR="001F4352" w:rsidRPr="001F4352" w:rsidRDefault="001F4352" w:rsidP="00081BBF">
      <w:pPr>
        <w:spacing w:before="100" w:beforeAutospacing="1" w:after="100" w:afterAutospacing="1" w:line="240" w:lineRule="auto"/>
        <w:ind w:left="720"/>
        <w:jc w:val="left"/>
        <w:rPr>
          <w:rFonts w:ascii="Times New Roman" w:eastAsia="Times New Roman" w:hAnsi="Times New Roman" w:cs="Times New Roman"/>
          <w:sz w:val="24"/>
          <w:szCs w:val="24"/>
          <w:lang w:eastAsia="es-CO"/>
        </w:rPr>
      </w:pPr>
    </w:p>
    <w:p w14:paraId="504C1864" w14:textId="77777777" w:rsidR="007D5F2D" w:rsidRPr="00274BF0" w:rsidRDefault="007D5F2D" w:rsidP="007D5F2D">
      <w:pPr>
        <w:pStyle w:val="Ttulo3"/>
        <w:rPr>
          <w:rFonts w:ascii="Arial" w:hAnsi="Arial" w:cs="Arial"/>
          <w:sz w:val="24"/>
          <w:szCs w:val="24"/>
        </w:rPr>
      </w:pPr>
      <w:r w:rsidRPr="00274BF0">
        <w:rPr>
          <w:rFonts w:ascii="Arial" w:hAnsi="Arial" w:cs="Arial"/>
          <w:sz w:val="24"/>
          <w:szCs w:val="24"/>
        </w:rPr>
        <w:t>Resumen de la base de datos depurada</w:t>
      </w:r>
    </w:p>
    <w:p w14:paraId="1250A313" w14:textId="77777777" w:rsidR="007D5F2D" w:rsidRPr="00274BF0" w:rsidRDefault="007D5F2D" w:rsidP="007D5F2D">
      <w:pPr>
        <w:spacing w:after="0"/>
        <w:rPr>
          <w:rFonts w:ascii="Arial" w:hAnsi="Arial" w:cs="Arial"/>
          <w:sz w:val="24"/>
          <w:szCs w:val="24"/>
        </w:rPr>
      </w:pPr>
    </w:p>
    <w:p w14:paraId="3A8CD536" w14:textId="77777777" w:rsidR="007D5F2D" w:rsidRPr="00274BF0" w:rsidRDefault="007D5F2D" w:rsidP="007D5F2D">
      <w:pPr>
        <w:rPr>
          <w:rFonts w:ascii="Arial" w:hAnsi="Arial" w:cs="Arial"/>
          <w:sz w:val="24"/>
          <w:szCs w:val="24"/>
        </w:rPr>
      </w:pPr>
      <w:r w:rsidRPr="00274BF0">
        <w:rPr>
          <w:rFonts w:ascii="Arial" w:hAnsi="Arial" w:cs="Arial"/>
          <w:sz w:val="24"/>
          <w:szCs w:val="24"/>
        </w:rPr>
        <w:t>Luego de la depuración de variables, se obtuvo lo siguiente:</w:t>
      </w:r>
    </w:p>
    <w:p w14:paraId="47DC5321" w14:textId="7E3F7486" w:rsidR="007D5F2D" w:rsidRPr="00274BF0" w:rsidRDefault="00FC26DF" w:rsidP="007D5F2D">
      <w:pPr>
        <w:pStyle w:val="Prrafodelista"/>
        <w:numPr>
          <w:ilvl w:val="0"/>
          <w:numId w:val="5"/>
        </w:numPr>
        <w:jc w:val="both"/>
        <w:rPr>
          <w:rFonts w:ascii="Arial" w:hAnsi="Arial" w:cs="Arial"/>
          <w:sz w:val="24"/>
          <w:szCs w:val="24"/>
        </w:rPr>
      </w:pPr>
      <w:r>
        <w:rPr>
          <w:rFonts w:ascii="Arial" w:hAnsi="Arial" w:cs="Arial"/>
          <w:sz w:val="24"/>
          <w:szCs w:val="24"/>
        </w:rPr>
        <w:t>6</w:t>
      </w:r>
      <w:r w:rsidR="007D5F2D" w:rsidRPr="00274BF0">
        <w:rPr>
          <w:rFonts w:ascii="Arial" w:hAnsi="Arial" w:cs="Arial"/>
          <w:sz w:val="24"/>
          <w:szCs w:val="24"/>
        </w:rPr>
        <w:t xml:space="preserve"> variables potenciales para Segmentación</w:t>
      </w:r>
    </w:p>
    <w:p w14:paraId="6A6E0302" w14:textId="2329AF0D" w:rsidR="007D5F2D" w:rsidRDefault="00035A0A" w:rsidP="007D5F2D">
      <w:pPr>
        <w:pStyle w:val="Prrafodelista"/>
        <w:numPr>
          <w:ilvl w:val="0"/>
          <w:numId w:val="5"/>
        </w:numPr>
        <w:jc w:val="both"/>
        <w:rPr>
          <w:rFonts w:ascii="Arial" w:hAnsi="Arial" w:cs="Arial"/>
          <w:sz w:val="24"/>
          <w:szCs w:val="24"/>
        </w:rPr>
      </w:pPr>
      <w:r w:rsidRPr="00035A0A">
        <w:rPr>
          <w:rFonts w:ascii="Arial" w:hAnsi="Arial" w:cs="Arial"/>
          <w:sz w:val="24"/>
          <w:szCs w:val="24"/>
        </w:rPr>
        <w:t xml:space="preserve">275 </w:t>
      </w:r>
      <w:r w:rsidR="007D5F2D" w:rsidRPr="00274BF0">
        <w:rPr>
          <w:rFonts w:ascii="Arial" w:hAnsi="Arial" w:cs="Arial"/>
          <w:sz w:val="24"/>
          <w:szCs w:val="24"/>
        </w:rPr>
        <w:t>clientes para ser segmentados.</w:t>
      </w:r>
    </w:p>
    <w:p w14:paraId="47EA135B" w14:textId="77777777" w:rsidR="00F1677D" w:rsidRPr="00274BF0" w:rsidRDefault="00F1677D" w:rsidP="00F1677D">
      <w:pPr>
        <w:pStyle w:val="Ttulo2"/>
        <w:rPr>
          <w:rFonts w:ascii="Arial" w:hAnsi="Arial" w:cs="Arial"/>
          <w:sz w:val="24"/>
          <w:szCs w:val="24"/>
        </w:rPr>
      </w:pPr>
      <w:r w:rsidRPr="00274BF0">
        <w:rPr>
          <w:rFonts w:ascii="Arial" w:hAnsi="Arial" w:cs="Arial"/>
          <w:sz w:val="24"/>
          <w:szCs w:val="24"/>
        </w:rPr>
        <w:t>Aproximación a la segmentación</w:t>
      </w:r>
    </w:p>
    <w:p w14:paraId="79F55E20" w14:textId="77777777" w:rsidR="00F1677D" w:rsidRPr="00274BF0" w:rsidRDefault="00F1677D" w:rsidP="00F1677D">
      <w:pPr>
        <w:pStyle w:val="Ttulo3"/>
        <w:rPr>
          <w:rFonts w:ascii="Arial" w:hAnsi="Arial" w:cs="Arial"/>
          <w:sz w:val="24"/>
          <w:szCs w:val="24"/>
        </w:rPr>
      </w:pPr>
      <w:r w:rsidRPr="00274BF0">
        <w:rPr>
          <w:rFonts w:ascii="Arial" w:hAnsi="Arial" w:cs="Arial"/>
          <w:sz w:val="24"/>
          <w:szCs w:val="24"/>
        </w:rPr>
        <w:t>Metodología</w:t>
      </w:r>
    </w:p>
    <w:p w14:paraId="5528EA2F" w14:textId="77777777" w:rsidR="00F1677D" w:rsidRPr="00274BF0" w:rsidRDefault="00F1677D" w:rsidP="00F1677D">
      <w:pPr>
        <w:pStyle w:val="Ttulo4"/>
        <w:rPr>
          <w:rFonts w:ascii="Arial" w:hAnsi="Arial" w:cs="Arial"/>
          <w:sz w:val="24"/>
          <w:szCs w:val="24"/>
        </w:rPr>
      </w:pPr>
      <w:r w:rsidRPr="00274BF0">
        <w:rPr>
          <w:rFonts w:ascii="Arial" w:hAnsi="Arial" w:cs="Arial"/>
          <w:sz w:val="24"/>
          <w:szCs w:val="24"/>
        </w:rPr>
        <w:t>Grupos de riesgo y definiciones iniciales</w:t>
      </w:r>
    </w:p>
    <w:p w14:paraId="1DACF0F5" w14:textId="77777777" w:rsidR="00F1677D" w:rsidRPr="00274BF0" w:rsidRDefault="00F1677D" w:rsidP="00F1677D">
      <w:pPr>
        <w:rPr>
          <w:rFonts w:ascii="Arial" w:hAnsi="Arial" w:cs="Arial"/>
          <w:sz w:val="24"/>
          <w:szCs w:val="24"/>
        </w:rPr>
      </w:pPr>
    </w:p>
    <w:p w14:paraId="0EA49F5A" w14:textId="77777777" w:rsidR="00F1677D" w:rsidRPr="00274BF0" w:rsidRDefault="00F1677D" w:rsidP="00F1677D">
      <w:pPr>
        <w:rPr>
          <w:rFonts w:ascii="Arial" w:hAnsi="Arial" w:cs="Arial"/>
          <w:sz w:val="24"/>
          <w:szCs w:val="24"/>
        </w:rPr>
      </w:pPr>
      <w:r w:rsidRPr="00274BF0">
        <w:rPr>
          <w:rFonts w:ascii="Arial" w:hAnsi="Arial" w:cs="Arial"/>
          <w:sz w:val="24"/>
          <w:szCs w:val="24"/>
        </w:rPr>
        <w:t>Teniendo en cuenta la cantidad de contrapartes y la necesidad de optimizar los recursos de las personas encargadas del cumplimiento en materia LA/FT para la compañía, se decide realizar la clasificación en grupos de acuerdo con la metodología 3x3 utilizada en la administración de riesgos, de la siguiente forma (idéntica a la mostrada en la segmentación de empleados):</w:t>
      </w:r>
    </w:p>
    <w:tbl>
      <w:tblPr>
        <w:tblStyle w:val="Tabladelista3-nfasis1"/>
        <w:tblW w:w="0" w:type="auto"/>
        <w:tblLook w:val="04A0" w:firstRow="1" w:lastRow="0" w:firstColumn="1" w:lastColumn="0" w:noHBand="0" w:noVBand="1"/>
      </w:tblPr>
      <w:tblGrid>
        <w:gridCol w:w="1651"/>
        <w:gridCol w:w="4259"/>
        <w:gridCol w:w="2918"/>
      </w:tblGrid>
      <w:tr w:rsidR="00F1677D" w:rsidRPr="00274BF0" w14:paraId="1294991B" w14:textId="77777777" w:rsidTr="00BF5D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C0504D"/>
              <w:bottom w:val="single" w:sz="4" w:space="0" w:color="C0504D"/>
            </w:tcBorders>
            <w:shd w:val="clear" w:color="auto" w:fill="C0504D"/>
          </w:tcPr>
          <w:p w14:paraId="5C8209F3" w14:textId="77777777" w:rsidR="00F1677D" w:rsidRPr="00274BF0" w:rsidRDefault="00F1677D" w:rsidP="00BF5D1B">
            <w:pPr>
              <w:jc w:val="left"/>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Nivel de riesgo</w:t>
            </w:r>
          </w:p>
        </w:tc>
        <w:tc>
          <w:tcPr>
            <w:tcW w:w="4875" w:type="dxa"/>
            <w:tcBorders>
              <w:top w:val="single" w:sz="4" w:space="0" w:color="C0504D"/>
              <w:bottom w:val="single" w:sz="4" w:space="0" w:color="C0504D"/>
            </w:tcBorders>
            <w:shd w:val="clear" w:color="auto" w:fill="C0504D"/>
          </w:tcPr>
          <w:p w14:paraId="03C48958" w14:textId="77777777" w:rsidR="00F1677D" w:rsidRPr="00274BF0" w:rsidRDefault="00F1677D" w:rsidP="00BF5D1B">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Descripción</w:t>
            </w:r>
          </w:p>
        </w:tc>
        <w:tc>
          <w:tcPr>
            <w:tcW w:w="3357" w:type="dxa"/>
            <w:tcBorders>
              <w:top w:val="single" w:sz="4" w:space="0" w:color="C0504D"/>
              <w:bottom w:val="single" w:sz="4" w:space="0" w:color="C0504D"/>
            </w:tcBorders>
            <w:shd w:val="clear" w:color="auto" w:fill="C0504D"/>
          </w:tcPr>
          <w:p w14:paraId="25D5B52F" w14:textId="77777777" w:rsidR="00F1677D" w:rsidRPr="00274BF0" w:rsidRDefault="00F1677D" w:rsidP="00BF5D1B">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Puntaje de riesgo asociado</w:t>
            </w:r>
          </w:p>
        </w:tc>
      </w:tr>
      <w:tr w:rsidR="00F1677D" w:rsidRPr="00274BF0" w14:paraId="4F410CA3" w14:textId="77777777" w:rsidTr="00BF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FF0000"/>
            <w:vAlign w:val="center"/>
          </w:tcPr>
          <w:p w14:paraId="69C249CB" w14:textId="77777777" w:rsidR="00F1677D" w:rsidRPr="00274BF0" w:rsidRDefault="00F1677D" w:rsidP="00BF5D1B">
            <w:pPr>
              <w:jc w:val="center"/>
              <w:rPr>
                <w:rFonts w:ascii="Arial" w:hAnsi="Arial" w:cs="Arial"/>
                <w:sz w:val="24"/>
                <w:szCs w:val="24"/>
              </w:rPr>
            </w:pPr>
            <w:r w:rsidRPr="00274BF0">
              <w:rPr>
                <w:rFonts w:ascii="Arial" w:hAnsi="Arial" w:cs="Arial"/>
                <w:sz w:val="24"/>
                <w:szCs w:val="24"/>
              </w:rPr>
              <w:t>Alto</w:t>
            </w:r>
          </w:p>
        </w:tc>
        <w:tc>
          <w:tcPr>
            <w:tcW w:w="4875" w:type="dxa"/>
            <w:tcBorders>
              <w:top w:val="single" w:sz="4" w:space="0" w:color="C0504D"/>
              <w:bottom w:val="single" w:sz="4" w:space="0" w:color="C0504D"/>
            </w:tcBorders>
          </w:tcPr>
          <w:p w14:paraId="5D95D84C" w14:textId="77777777" w:rsidR="00F1677D" w:rsidRPr="00274BF0" w:rsidRDefault="00F1677D" w:rsidP="00BF5D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 xml:space="preserve">Clientes que por sus características inherentes poseen un riesgo elevado para la materialización de eventos LA/FT. Deben ser monitoreados con una frecuencia mucho más elevada que el resto de los </w:t>
            </w:r>
            <w:r>
              <w:rPr>
                <w:rFonts w:ascii="Arial" w:hAnsi="Arial" w:cs="Arial"/>
                <w:sz w:val="24"/>
                <w:szCs w:val="24"/>
              </w:rPr>
              <w:t>clientes</w:t>
            </w:r>
            <w:r w:rsidRPr="00274BF0">
              <w:rPr>
                <w:rFonts w:ascii="Arial" w:hAnsi="Arial" w:cs="Arial"/>
                <w:sz w:val="24"/>
                <w:szCs w:val="24"/>
              </w:rPr>
              <w:t>.</w:t>
            </w:r>
          </w:p>
        </w:tc>
        <w:tc>
          <w:tcPr>
            <w:tcW w:w="3357" w:type="dxa"/>
            <w:tcBorders>
              <w:top w:val="single" w:sz="4" w:space="0" w:color="C0504D"/>
              <w:bottom w:val="single" w:sz="4" w:space="0" w:color="C0504D"/>
              <w:right w:val="single" w:sz="4" w:space="0" w:color="C0504D"/>
            </w:tcBorders>
            <w:vAlign w:val="center"/>
          </w:tcPr>
          <w:p w14:paraId="5897B67F" w14:textId="77777777" w:rsidR="00F1677D" w:rsidRPr="00274BF0" w:rsidRDefault="00F1677D" w:rsidP="00BF5D1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3</w:t>
            </w:r>
          </w:p>
        </w:tc>
      </w:tr>
      <w:tr w:rsidR="00F1677D" w:rsidRPr="00274BF0" w14:paraId="47D10D29" w14:textId="77777777" w:rsidTr="00BF5D1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FFFF00"/>
            <w:vAlign w:val="center"/>
          </w:tcPr>
          <w:p w14:paraId="0D8EB5A4" w14:textId="77777777" w:rsidR="00F1677D" w:rsidRPr="00274BF0" w:rsidRDefault="00F1677D" w:rsidP="00BF5D1B">
            <w:pPr>
              <w:jc w:val="center"/>
              <w:rPr>
                <w:rFonts w:ascii="Arial" w:hAnsi="Arial" w:cs="Arial"/>
                <w:sz w:val="24"/>
                <w:szCs w:val="24"/>
              </w:rPr>
            </w:pPr>
            <w:r w:rsidRPr="00274BF0">
              <w:rPr>
                <w:rFonts w:ascii="Arial" w:hAnsi="Arial" w:cs="Arial"/>
                <w:sz w:val="24"/>
                <w:szCs w:val="24"/>
              </w:rPr>
              <w:t>Medio</w:t>
            </w:r>
          </w:p>
        </w:tc>
        <w:tc>
          <w:tcPr>
            <w:tcW w:w="4875" w:type="dxa"/>
            <w:tcBorders>
              <w:top w:val="single" w:sz="4" w:space="0" w:color="C0504D"/>
              <w:bottom w:val="single" w:sz="4" w:space="0" w:color="C0504D"/>
            </w:tcBorders>
          </w:tcPr>
          <w:p w14:paraId="36DB01B0" w14:textId="77777777" w:rsidR="00F1677D" w:rsidRPr="00274BF0" w:rsidRDefault="00F1677D" w:rsidP="00BF5D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74BF0">
              <w:rPr>
                <w:rFonts w:ascii="Arial" w:hAnsi="Arial" w:cs="Arial"/>
                <w:sz w:val="24"/>
                <w:szCs w:val="24"/>
              </w:rPr>
              <w:t>Estos Clientes son aquellos que, por sus características inherentes, no representan un riesgo inminente en materia LA/FT. Sin embargo, no deben dejarse de lado y su monitoreo debe ser frecuente, más no constante.</w:t>
            </w:r>
          </w:p>
        </w:tc>
        <w:tc>
          <w:tcPr>
            <w:tcW w:w="3357" w:type="dxa"/>
            <w:tcBorders>
              <w:top w:val="single" w:sz="4" w:space="0" w:color="C0504D"/>
              <w:bottom w:val="single" w:sz="4" w:space="0" w:color="C0504D"/>
              <w:right w:val="single" w:sz="4" w:space="0" w:color="C0504D"/>
            </w:tcBorders>
            <w:vAlign w:val="center"/>
          </w:tcPr>
          <w:p w14:paraId="0ADC7DC1" w14:textId="77777777" w:rsidR="00F1677D" w:rsidRPr="00274BF0" w:rsidRDefault="00F1677D" w:rsidP="00BF5D1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74BF0">
              <w:rPr>
                <w:rFonts w:ascii="Arial" w:hAnsi="Arial" w:cs="Arial"/>
                <w:sz w:val="24"/>
                <w:szCs w:val="24"/>
              </w:rPr>
              <w:t>2</w:t>
            </w:r>
          </w:p>
        </w:tc>
      </w:tr>
      <w:tr w:rsidR="00F1677D" w:rsidRPr="00274BF0" w14:paraId="7724647B" w14:textId="77777777" w:rsidTr="00BF5D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92D050"/>
            <w:vAlign w:val="center"/>
          </w:tcPr>
          <w:p w14:paraId="39F2B2A4" w14:textId="77777777" w:rsidR="00F1677D" w:rsidRPr="00274BF0" w:rsidRDefault="00F1677D" w:rsidP="00BF5D1B">
            <w:pPr>
              <w:jc w:val="center"/>
              <w:rPr>
                <w:rFonts w:ascii="Arial" w:hAnsi="Arial" w:cs="Arial"/>
                <w:sz w:val="24"/>
                <w:szCs w:val="24"/>
              </w:rPr>
            </w:pPr>
            <w:r w:rsidRPr="00274BF0">
              <w:rPr>
                <w:rFonts w:ascii="Arial" w:hAnsi="Arial" w:cs="Arial"/>
                <w:sz w:val="24"/>
                <w:szCs w:val="24"/>
              </w:rPr>
              <w:t>Bajo</w:t>
            </w:r>
          </w:p>
        </w:tc>
        <w:tc>
          <w:tcPr>
            <w:tcW w:w="4875" w:type="dxa"/>
            <w:tcBorders>
              <w:top w:val="single" w:sz="4" w:space="0" w:color="C0504D"/>
              <w:bottom w:val="single" w:sz="4" w:space="0" w:color="C0504D"/>
            </w:tcBorders>
          </w:tcPr>
          <w:p w14:paraId="2EBC01C4" w14:textId="77777777" w:rsidR="00F1677D" w:rsidRPr="00274BF0" w:rsidRDefault="00F1677D" w:rsidP="00BF5D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De acuerdo con las características inherentes de estos clientes, la empresa puede contar con monitoreos menos estrictos para este tipo de contraparte, entendiendo que no representan riesgo en materia LA/FT.</w:t>
            </w:r>
          </w:p>
        </w:tc>
        <w:tc>
          <w:tcPr>
            <w:tcW w:w="3357" w:type="dxa"/>
            <w:tcBorders>
              <w:top w:val="single" w:sz="4" w:space="0" w:color="C0504D"/>
              <w:bottom w:val="single" w:sz="4" w:space="0" w:color="C0504D"/>
              <w:right w:val="single" w:sz="4" w:space="0" w:color="C0504D"/>
            </w:tcBorders>
            <w:vAlign w:val="center"/>
          </w:tcPr>
          <w:p w14:paraId="7D9C7AEA" w14:textId="77777777" w:rsidR="00F1677D" w:rsidRPr="00274BF0" w:rsidRDefault="00F1677D" w:rsidP="00BF5D1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1</w:t>
            </w:r>
          </w:p>
        </w:tc>
      </w:tr>
    </w:tbl>
    <w:p w14:paraId="4A2FBE17" w14:textId="77777777" w:rsidR="00F1677D" w:rsidRPr="00274BF0" w:rsidRDefault="00F1677D" w:rsidP="00F1677D">
      <w:pPr>
        <w:rPr>
          <w:rFonts w:ascii="Arial" w:hAnsi="Arial" w:cs="Arial"/>
          <w:sz w:val="24"/>
          <w:szCs w:val="24"/>
        </w:rPr>
      </w:pPr>
    </w:p>
    <w:p w14:paraId="249C587E" w14:textId="77777777" w:rsidR="00F1677D" w:rsidRPr="00274BF0" w:rsidRDefault="00F1677D" w:rsidP="00F1677D">
      <w:pPr>
        <w:rPr>
          <w:rFonts w:ascii="Arial" w:hAnsi="Arial" w:cs="Arial"/>
          <w:sz w:val="24"/>
          <w:szCs w:val="24"/>
        </w:rPr>
      </w:pPr>
      <w:r w:rsidRPr="00274BF0">
        <w:rPr>
          <w:rFonts w:ascii="Arial" w:hAnsi="Arial" w:cs="Arial"/>
          <w:sz w:val="24"/>
          <w:szCs w:val="24"/>
        </w:rPr>
        <w:lastRenderedPageBreak/>
        <w:t>El objetivo de la segmentación será asignar un puntaje de 3, 2 o 1 para cada variable presente en cada cliente, para al final ponderar la calificación y obtener un puntaje de riesgo conjunto que agrupe todas las características de forma transversal. Para lograr lo anterior, se definen formas de segmentar dependiendo del tipo de variable que se esté manejando, lo que será visto en las secciones siguientes:</w:t>
      </w:r>
    </w:p>
    <w:p w14:paraId="1CFB8EFA" w14:textId="77777777" w:rsidR="00F1677D" w:rsidRPr="00274BF0" w:rsidRDefault="00F1677D" w:rsidP="00F1677D">
      <w:pPr>
        <w:pStyle w:val="Ttulo4"/>
        <w:rPr>
          <w:rFonts w:ascii="Arial" w:hAnsi="Arial" w:cs="Arial"/>
          <w:sz w:val="24"/>
          <w:szCs w:val="24"/>
        </w:rPr>
      </w:pPr>
      <w:r w:rsidRPr="00274BF0">
        <w:rPr>
          <w:rFonts w:ascii="Arial" w:hAnsi="Arial" w:cs="Arial"/>
          <w:sz w:val="24"/>
          <w:szCs w:val="24"/>
        </w:rPr>
        <w:t>Segmentación para la variable cuantitativa</w:t>
      </w:r>
    </w:p>
    <w:p w14:paraId="79A8BEF2" w14:textId="77777777" w:rsidR="00F1677D" w:rsidRPr="00274BF0" w:rsidRDefault="00F1677D" w:rsidP="00F1677D">
      <w:pPr>
        <w:jc w:val="left"/>
        <w:rPr>
          <w:rFonts w:ascii="Arial" w:hAnsi="Arial" w:cs="Arial"/>
          <w:sz w:val="24"/>
          <w:szCs w:val="24"/>
        </w:rPr>
      </w:pPr>
      <w:r w:rsidRPr="00274BF0">
        <w:rPr>
          <w:rFonts w:ascii="Arial" w:hAnsi="Arial" w:cs="Arial"/>
          <w:sz w:val="24"/>
          <w:szCs w:val="24"/>
        </w:rPr>
        <w:t>La estrategia de segmentación usada será a través del uso de:</w:t>
      </w:r>
    </w:p>
    <w:p w14:paraId="59B2379C" w14:textId="77777777" w:rsidR="00F1677D" w:rsidRPr="00274BF0" w:rsidRDefault="00F1677D" w:rsidP="00F1677D">
      <w:pPr>
        <w:pStyle w:val="Prrafodelista"/>
        <w:numPr>
          <w:ilvl w:val="0"/>
          <w:numId w:val="6"/>
        </w:numPr>
        <w:rPr>
          <w:rFonts w:ascii="Arial" w:hAnsi="Arial" w:cs="Arial"/>
          <w:b/>
          <w:bCs/>
          <w:sz w:val="24"/>
          <w:szCs w:val="24"/>
        </w:rPr>
      </w:pPr>
      <w:r w:rsidRPr="00274BF0">
        <w:rPr>
          <w:rFonts w:ascii="Arial" w:hAnsi="Arial" w:cs="Arial"/>
          <w:b/>
          <w:bCs/>
          <w:sz w:val="24"/>
          <w:szCs w:val="24"/>
        </w:rPr>
        <w:t>Estadística descriptiva de datos agrupados</w:t>
      </w:r>
    </w:p>
    <w:p w14:paraId="250C3284" w14:textId="77777777" w:rsidR="00F1677D" w:rsidRPr="00274BF0" w:rsidRDefault="00F1677D" w:rsidP="00F1677D">
      <w:pPr>
        <w:pStyle w:val="Prrafodelista"/>
        <w:rPr>
          <w:rFonts w:ascii="Arial" w:hAnsi="Arial" w:cs="Arial"/>
          <w:sz w:val="24"/>
          <w:szCs w:val="24"/>
        </w:rPr>
      </w:pPr>
      <w:r w:rsidRPr="00274BF0">
        <w:rPr>
          <w:rFonts w:ascii="Arial" w:hAnsi="Arial" w:cs="Arial"/>
          <w:sz w:val="24"/>
          <w:szCs w:val="24"/>
        </w:rPr>
        <w:t>Usando conceptos de distribuciones, intervalos de clase y depuración de datos atípicos</w:t>
      </w:r>
    </w:p>
    <w:p w14:paraId="5FFAB96F" w14:textId="77777777" w:rsidR="00F1677D" w:rsidRPr="00274BF0" w:rsidRDefault="00F1677D" w:rsidP="00F1677D">
      <w:pPr>
        <w:pStyle w:val="Ttulo4"/>
        <w:rPr>
          <w:rFonts w:ascii="Arial" w:hAnsi="Arial" w:cs="Arial"/>
          <w:sz w:val="24"/>
          <w:szCs w:val="24"/>
        </w:rPr>
      </w:pPr>
      <w:r w:rsidRPr="00274BF0">
        <w:rPr>
          <w:rFonts w:ascii="Arial" w:hAnsi="Arial" w:cs="Arial"/>
          <w:sz w:val="24"/>
          <w:szCs w:val="24"/>
        </w:rPr>
        <w:t>Segmentación para variables cualitativas</w:t>
      </w:r>
    </w:p>
    <w:p w14:paraId="30A8BC1B" w14:textId="77777777" w:rsidR="00F1677D" w:rsidRPr="00274BF0" w:rsidRDefault="00F1677D" w:rsidP="00F1677D">
      <w:pPr>
        <w:rPr>
          <w:rFonts w:ascii="Arial" w:hAnsi="Arial" w:cs="Arial"/>
          <w:sz w:val="24"/>
          <w:szCs w:val="24"/>
        </w:rPr>
      </w:pPr>
      <w:r w:rsidRPr="00274BF0">
        <w:rPr>
          <w:rFonts w:ascii="Arial" w:hAnsi="Arial" w:cs="Arial"/>
          <w:sz w:val="24"/>
          <w:szCs w:val="24"/>
        </w:rPr>
        <w:t xml:space="preserve">Para aquellos casos de variables que tienen más de dos tipos de respuesta, será necesario recurrir a la teoría del lavado de activos, opinión de expertos o publicaciones de organismos multilaterales expertos en la materia, que permitan establecer niveles de riesgo dependiendo de la respuesta dada por el cliente. Adicionalmente, se puede recurrir a la correlación con otras variables significativas para poder asociar los niveles de riesgo de las respuestas de acuerdo con su comportamiento asociado con otros factores de riesgo. </w:t>
      </w:r>
    </w:p>
    <w:p w14:paraId="5445170C" w14:textId="77777777" w:rsidR="00F1677D" w:rsidRPr="00274BF0" w:rsidRDefault="00F1677D" w:rsidP="00F1677D">
      <w:pPr>
        <w:pStyle w:val="Ttulo4"/>
        <w:rPr>
          <w:rFonts w:ascii="Arial" w:hAnsi="Arial" w:cs="Arial"/>
          <w:sz w:val="24"/>
          <w:szCs w:val="24"/>
        </w:rPr>
      </w:pPr>
      <w:r w:rsidRPr="00274BF0">
        <w:rPr>
          <w:rFonts w:ascii="Arial" w:hAnsi="Arial" w:cs="Arial"/>
          <w:sz w:val="24"/>
          <w:szCs w:val="24"/>
        </w:rPr>
        <w:t>Método Delphi</w:t>
      </w:r>
    </w:p>
    <w:p w14:paraId="79920CE2" w14:textId="77777777" w:rsidR="00F1677D" w:rsidRPr="00274BF0" w:rsidRDefault="00F1677D" w:rsidP="00F1677D">
      <w:pPr>
        <w:rPr>
          <w:rFonts w:ascii="Arial" w:hAnsi="Arial" w:cs="Arial"/>
          <w:sz w:val="24"/>
          <w:szCs w:val="24"/>
        </w:rPr>
      </w:pPr>
      <w:r w:rsidRPr="00274BF0">
        <w:rPr>
          <w:rFonts w:ascii="Arial" w:hAnsi="Arial" w:cs="Arial"/>
          <w:sz w:val="24"/>
          <w:szCs w:val="24"/>
        </w:rPr>
        <w:t>Repetidamente será mencionado el método Delphi haciendo referencia al punto en el que métodos formales no sean suficientes para clasificar por niveles de riesgo las variables analizadas y sea necesario recurrir a opiniones de expertos, artículos científicos, publicaciones de medios autorizados, etc.</w:t>
      </w:r>
    </w:p>
    <w:p w14:paraId="73053F06" w14:textId="77777777" w:rsidR="00F1677D" w:rsidRPr="00274BF0" w:rsidRDefault="00F1677D" w:rsidP="00F1677D">
      <w:pPr>
        <w:pStyle w:val="Ttulo4"/>
        <w:rPr>
          <w:rFonts w:ascii="Arial" w:hAnsi="Arial" w:cs="Arial"/>
          <w:sz w:val="24"/>
          <w:szCs w:val="24"/>
        </w:rPr>
      </w:pPr>
      <w:r w:rsidRPr="00274BF0">
        <w:rPr>
          <w:rFonts w:ascii="Arial" w:hAnsi="Arial" w:cs="Arial"/>
          <w:sz w:val="24"/>
          <w:szCs w:val="24"/>
        </w:rPr>
        <w:t>Cómputo de variables – Gran calificación total por Cliente</w:t>
      </w:r>
    </w:p>
    <w:p w14:paraId="2B4FAC03" w14:textId="77777777" w:rsidR="00F1677D" w:rsidRPr="00274BF0" w:rsidRDefault="00F1677D" w:rsidP="00F1677D">
      <w:pPr>
        <w:rPr>
          <w:rFonts w:ascii="Arial" w:hAnsi="Arial" w:cs="Arial"/>
          <w:sz w:val="24"/>
          <w:szCs w:val="24"/>
        </w:rPr>
      </w:pPr>
      <w:r w:rsidRPr="00274BF0">
        <w:rPr>
          <w:rFonts w:ascii="Arial" w:hAnsi="Arial" w:cs="Arial"/>
          <w:sz w:val="24"/>
          <w:szCs w:val="24"/>
        </w:rPr>
        <w:t>Luego de que todas las variables sean clasificadas dentro de uno de los grupos de riesgo vistos en la sección anterior (3-alto, 2-medio, 1-bajo), será necesario computar dichas variables a través de un promedio (ya sea simple o ponderado) para llegar a una evaluación única por cliente. Una vez se tenga dicha evaluación, se dará por terminado el ejercicio de segmentación.</w:t>
      </w:r>
    </w:p>
    <w:p w14:paraId="2A86B90C" w14:textId="77777777" w:rsidR="00F1677D" w:rsidRPr="00274BF0" w:rsidRDefault="00F1677D" w:rsidP="00F1677D">
      <w:pPr>
        <w:pStyle w:val="Ttulo2"/>
        <w:rPr>
          <w:rFonts w:ascii="Arial" w:hAnsi="Arial" w:cs="Arial"/>
          <w:sz w:val="24"/>
          <w:szCs w:val="24"/>
        </w:rPr>
      </w:pPr>
      <w:r w:rsidRPr="00274BF0">
        <w:rPr>
          <w:rFonts w:ascii="Arial" w:hAnsi="Arial" w:cs="Arial"/>
          <w:sz w:val="24"/>
          <w:szCs w:val="24"/>
        </w:rPr>
        <w:t>Segmentación por factores de riesgo</w:t>
      </w:r>
    </w:p>
    <w:p w14:paraId="0D75BF8E" w14:textId="77777777" w:rsidR="00F1677D" w:rsidRDefault="00F1677D" w:rsidP="00F1677D">
      <w:pPr>
        <w:rPr>
          <w:rFonts w:ascii="Arial" w:hAnsi="Arial" w:cs="Arial"/>
          <w:sz w:val="24"/>
          <w:szCs w:val="24"/>
        </w:rPr>
      </w:pPr>
      <w:r w:rsidRPr="00274BF0">
        <w:rPr>
          <w:rFonts w:ascii="Arial" w:hAnsi="Arial" w:cs="Arial"/>
          <w:sz w:val="24"/>
          <w:szCs w:val="24"/>
        </w:rPr>
        <w:t>Teniendo en cuenta la metodología consignada anteriormente, se realizará el análisis, variable por variable de la forma de clasificación en los tres grupos de riesgo.</w:t>
      </w:r>
    </w:p>
    <w:p w14:paraId="3339B603" w14:textId="77777777" w:rsidR="004B4789" w:rsidRDefault="004B4789" w:rsidP="00F1677D">
      <w:pPr>
        <w:rPr>
          <w:rFonts w:ascii="Arial" w:hAnsi="Arial" w:cs="Arial"/>
          <w:sz w:val="24"/>
          <w:szCs w:val="24"/>
        </w:rPr>
      </w:pPr>
    </w:p>
    <w:p w14:paraId="1BDA1C88" w14:textId="516AAB07" w:rsidR="0054599A" w:rsidRPr="004B4789" w:rsidRDefault="0054599A" w:rsidP="004B4789">
      <w:pPr>
        <w:pStyle w:val="Ttulo3"/>
        <w:rPr>
          <w:rFonts w:ascii="Arial" w:hAnsi="Arial" w:cs="Arial"/>
          <w:sz w:val="24"/>
          <w:szCs w:val="24"/>
        </w:rPr>
      </w:pPr>
      <w:r w:rsidRPr="004B4789">
        <w:rPr>
          <w:rFonts w:ascii="Arial" w:hAnsi="Arial" w:cs="Arial"/>
          <w:sz w:val="24"/>
          <w:szCs w:val="24"/>
        </w:rPr>
        <w:t>Tipo de persona</w:t>
      </w:r>
    </w:p>
    <w:p w14:paraId="1D14BE47" w14:textId="77777777" w:rsidR="00822F5B" w:rsidRPr="008D3659" w:rsidRDefault="00822F5B" w:rsidP="008D3659">
      <w:pPr>
        <w:pStyle w:val="Sinespaciado"/>
        <w:rPr>
          <w:rFonts w:ascii="Arial" w:hAnsi="Arial" w:cs="Arial"/>
          <w:sz w:val="24"/>
          <w:szCs w:val="24"/>
        </w:rPr>
      </w:pPr>
      <w:r w:rsidRPr="008D3659">
        <w:rPr>
          <w:rFonts w:ascii="Arial" w:hAnsi="Arial" w:cs="Arial"/>
          <w:sz w:val="24"/>
          <w:szCs w:val="24"/>
        </w:rPr>
        <w:t xml:space="preserve">El análisis se llevará a cabo diferenciando entre personas naturales y jurídicas. Esta segmentación es esencial porque los riesgos asociados al Lavado de Activos y </w:t>
      </w:r>
      <w:r w:rsidRPr="008D3659">
        <w:rPr>
          <w:rFonts w:ascii="Arial" w:hAnsi="Arial" w:cs="Arial"/>
          <w:sz w:val="24"/>
          <w:szCs w:val="24"/>
        </w:rPr>
        <w:lastRenderedPageBreak/>
        <w:t>Financiación del Terrorismo (LA/FT) pueden variar significativamente entre ambos tipos de clientes.</w:t>
      </w:r>
    </w:p>
    <w:p w14:paraId="16959FCD" w14:textId="1AF7820A" w:rsidR="00047713" w:rsidRPr="004B4789" w:rsidRDefault="00047713" w:rsidP="008D3659">
      <w:pPr>
        <w:pStyle w:val="NormalWeb"/>
        <w:jc w:val="both"/>
        <w:rPr>
          <w:rFonts w:ascii="Arial" w:eastAsiaTheme="minorEastAsia" w:hAnsi="Arial" w:cs="Arial"/>
          <w:lang w:eastAsia="en-US"/>
        </w:rPr>
      </w:pPr>
      <w:r w:rsidRPr="004B4789">
        <w:rPr>
          <w:rFonts w:ascii="Arial" w:eastAsiaTheme="minorEastAsia" w:hAnsi="Arial" w:cs="Arial"/>
          <w:lang w:eastAsia="en-US"/>
        </w:rPr>
        <w:t>A las personas jurídicas se les asignará un riesgo de 1, mientras que a las personas naturales se les asignará un riesgo de 3. Esta diferencia se debe a que las personas naturales pueden representar un mayor riesgo en términos de Lavado de Activos y Financiación del Terrorismo (LA/FT).</w:t>
      </w:r>
      <w:r w:rsidR="004B4789" w:rsidRPr="004B4789">
        <w:rPr>
          <w:rFonts w:ascii="Arial" w:eastAsiaTheme="minorEastAsia" w:hAnsi="Arial" w:cs="Arial"/>
          <w:lang w:eastAsia="en-US"/>
        </w:rPr>
        <w:t xml:space="preserve"> </w:t>
      </w:r>
      <w:r w:rsidRPr="004B4789">
        <w:rPr>
          <w:rFonts w:ascii="Arial" w:eastAsiaTheme="minorEastAsia" w:hAnsi="Arial" w:cs="Arial"/>
          <w:lang w:eastAsia="en-US"/>
        </w:rPr>
        <w:t>Las personas naturales, al ser individuos, tienen una mayor probabilidad de involucrarse en actividades sospechosas debido a la naturaleza más personal y menos regulada de sus transacciones financieras. En contraste, las personas jurídicas, como empresas o corporaciones, tienden a tener estructuras más formales y reguladas que pueden facilitar un seguimiento más riguroso y una identificación más clara de riesgos.</w:t>
      </w:r>
    </w:p>
    <w:p w14:paraId="279444F2" w14:textId="0238F7E7" w:rsidR="003279F2" w:rsidRDefault="00BF6667" w:rsidP="003279F2">
      <w:pPr>
        <w:pStyle w:val="Ttulo3"/>
        <w:rPr>
          <w:rFonts w:ascii="Arial" w:hAnsi="Arial" w:cs="Arial"/>
          <w:sz w:val="24"/>
          <w:szCs w:val="24"/>
        </w:rPr>
      </w:pPr>
      <w:r>
        <w:rPr>
          <w:rFonts w:ascii="Arial" w:hAnsi="Arial" w:cs="Arial"/>
          <w:sz w:val="24"/>
          <w:szCs w:val="24"/>
        </w:rPr>
        <w:t>Ciudad</w:t>
      </w:r>
      <w:r w:rsidR="003279F2" w:rsidRPr="00274BF0">
        <w:rPr>
          <w:rFonts w:ascii="Arial" w:hAnsi="Arial" w:cs="Arial"/>
          <w:sz w:val="24"/>
          <w:szCs w:val="24"/>
        </w:rPr>
        <w:t xml:space="preserve"> (Riesgo Jurisdicción)</w:t>
      </w:r>
    </w:p>
    <w:p w14:paraId="558223CF" w14:textId="77777777" w:rsidR="00E833F5" w:rsidRPr="00E833F5" w:rsidRDefault="00E833F5" w:rsidP="00E833F5">
      <w:pPr>
        <w:rPr>
          <w:rFonts w:ascii="Arial" w:hAnsi="Arial" w:cs="Arial"/>
          <w:sz w:val="24"/>
          <w:szCs w:val="24"/>
        </w:rPr>
      </w:pPr>
      <w:r w:rsidRPr="00E833F5">
        <w:rPr>
          <w:rFonts w:ascii="Arial" w:hAnsi="Arial" w:cs="Arial"/>
          <w:sz w:val="24"/>
          <w:szCs w:val="24"/>
        </w:rPr>
        <w:t>Para realizar la segmentación por estos factores de riesgo, es necesario entender las diferencias inherentes entre regiones de Colombia, dado que unas son más afectadas por delitos relacionados con el Lavado de Activo y la Financiación del terrorismo que otros. Con el fin de capturar este impacto, se diseñó la siguiente metodología para clasificar los municipios del país según su riesgo inherente LA/FT</w:t>
      </w:r>
    </w:p>
    <w:p w14:paraId="7CA4998E" w14:textId="51875F07" w:rsidR="00E833F5" w:rsidRPr="00706ACF" w:rsidRDefault="00E833F5" w:rsidP="00706ACF">
      <w:pPr>
        <w:pStyle w:val="Prrafodelista"/>
        <w:numPr>
          <w:ilvl w:val="0"/>
          <w:numId w:val="6"/>
        </w:numPr>
        <w:rPr>
          <w:rFonts w:ascii="Arial" w:hAnsi="Arial" w:cs="Arial"/>
          <w:sz w:val="24"/>
          <w:szCs w:val="24"/>
        </w:rPr>
      </w:pPr>
      <w:r w:rsidRPr="00706ACF">
        <w:rPr>
          <w:rFonts w:ascii="Arial" w:hAnsi="Arial" w:cs="Arial"/>
          <w:sz w:val="24"/>
          <w:szCs w:val="24"/>
        </w:rPr>
        <w:t>Cuantificación de los delitos fuente cometidos en cada municipio</w:t>
      </w:r>
    </w:p>
    <w:p w14:paraId="51A3E93A" w14:textId="58DADB87" w:rsidR="00E833F5" w:rsidRPr="00E833F5" w:rsidRDefault="00E833F5" w:rsidP="00E833F5">
      <w:pPr>
        <w:rPr>
          <w:rFonts w:ascii="Arial" w:hAnsi="Arial" w:cs="Arial"/>
          <w:sz w:val="24"/>
          <w:szCs w:val="24"/>
        </w:rPr>
      </w:pPr>
      <w:r w:rsidRPr="00E833F5">
        <w:rPr>
          <w:rFonts w:ascii="Arial" w:hAnsi="Arial" w:cs="Arial"/>
          <w:sz w:val="24"/>
          <w:szCs w:val="24"/>
        </w:rPr>
        <w:t>Para lograr lo anterior, se procedió a descargar de la página de la Policía Nacional la base delictiva de 202</w:t>
      </w:r>
      <w:r w:rsidR="00AA74E8">
        <w:rPr>
          <w:rFonts w:ascii="Arial" w:hAnsi="Arial" w:cs="Arial"/>
          <w:sz w:val="24"/>
          <w:szCs w:val="24"/>
        </w:rPr>
        <w:t>5</w:t>
      </w:r>
      <w:r w:rsidRPr="00E833F5">
        <w:rPr>
          <w:rFonts w:ascii="Arial" w:hAnsi="Arial" w:cs="Arial"/>
          <w:sz w:val="24"/>
          <w:szCs w:val="24"/>
        </w:rPr>
        <w:t xml:space="preserve"> para los siguientes delitos fuente:</w:t>
      </w:r>
    </w:p>
    <w:tbl>
      <w:tblPr>
        <w:tblW w:w="5566" w:type="dxa"/>
        <w:tblInd w:w="666" w:type="dxa"/>
        <w:tblCellMar>
          <w:left w:w="70" w:type="dxa"/>
          <w:right w:w="70" w:type="dxa"/>
        </w:tblCellMar>
        <w:tblLook w:val="04A0" w:firstRow="1" w:lastRow="0" w:firstColumn="1" w:lastColumn="0" w:noHBand="0" w:noVBand="1"/>
      </w:tblPr>
      <w:tblGrid>
        <w:gridCol w:w="5566"/>
      </w:tblGrid>
      <w:tr w:rsidR="00E833F5" w:rsidRPr="00274BF0" w14:paraId="7BB9C9E9" w14:textId="77777777" w:rsidTr="00936961">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5A189284"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EXTORSIÓN</w:t>
            </w:r>
          </w:p>
        </w:tc>
      </w:tr>
      <w:tr w:rsidR="00E833F5" w:rsidRPr="00274BF0" w14:paraId="5C78964E" w14:textId="77777777" w:rsidTr="00936961">
        <w:trPr>
          <w:trHeight w:val="80"/>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2183E86E"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HURTO A ENTIDADES FINANCIERAS</w:t>
            </w:r>
          </w:p>
        </w:tc>
      </w:tr>
      <w:tr w:rsidR="00E833F5" w:rsidRPr="00274BF0" w14:paraId="267A6EC4" w14:textId="77777777" w:rsidTr="00936961">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192B2014"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HURTO A COMERCIO</w:t>
            </w:r>
          </w:p>
        </w:tc>
      </w:tr>
      <w:tr w:rsidR="00E833F5" w:rsidRPr="00274BF0" w14:paraId="67967D29" w14:textId="77777777" w:rsidTr="00936961">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41F82454"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SECUESTRO EXTORSIVO</w:t>
            </w:r>
          </w:p>
        </w:tc>
      </w:tr>
      <w:tr w:rsidR="00E833F5" w:rsidRPr="00274BF0" w14:paraId="7736F1D1" w14:textId="77777777" w:rsidTr="00936961">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134C7526"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TERRORISMO</w:t>
            </w:r>
          </w:p>
        </w:tc>
      </w:tr>
      <w:tr w:rsidR="00E833F5" w:rsidRPr="00274BF0" w14:paraId="06063692" w14:textId="77777777" w:rsidTr="00936961">
        <w:trPr>
          <w:trHeight w:val="60"/>
        </w:trPr>
        <w:tc>
          <w:tcPr>
            <w:tcW w:w="5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7D5EA"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INCAUTACIÓN ARMAS DE FUEGO</w:t>
            </w:r>
          </w:p>
        </w:tc>
      </w:tr>
      <w:tr w:rsidR="00E833F5" w:rsidRPr="00274BF0" w14:paraId="348ED64E" w14:textId="77777777" w:rsidTr="00936961">
        <w:trPr>
          <w:trHeight w:val="60"/>
        </w:trPr>
        <w:tc>
          <w:tcPr>
            <w:tcW w:w="5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683A3C" w14:textId="77777777" w:rsidR="00E833F5" w:rsidRPr="00274BF0" w:rsidRDefault="00E833F5" w:rsidP="00936961">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INCAUTACIÓN DE ESTUPEFACIENTES (Casos)</w:t>
            </w:r>
          </w:p>
        </w:tc>
      </w:tr>
    </w:tbl>
    <w:p w14:paraId="4CC8C91F" w14:textId="77777777" w:rsidR="00E833F5" w:rsidRPr="00E833F5" w:rsidRDefault="00E833F5" w:rsidP="00E833F5">
      <w:pPr>
        <w:rPr>
          <w:rFonts w:ascii="Arial" w:hAnsi="Arial" w:cs="Arial"/>
          <w:sz w:val="24"/>
          <w:szCs w:val="24"/>
        </w:rPr>
      </w:pPr>
    </w:p>
    <w:p w14:paraId="4DD88EF7" w14:textId="2D22F75D" w:rsidR="00E833F5" w:rsidRDefault="00AF7344" w:rsidP="00E833F5">
      <w:pPr>
        <w:jc w:val="left"/>
        <w:rPr>
          <w:rFonts w:ascii="Arial" w:hAnsi="Arial" w:cs="Arial"/>
          <w:sz w:val="24"/>
          <w:szCs w:val="24"/>
        </w:rPr>
      </w:pPr>
      <w:r w:rsidRPr="00E833F5">
        <w:rPr>
          <w:rFonts w:ascii="Arial" w:hAnsi="Arial" w:cs="Arial"/>
          <w:sz w:val="24"/>
          <w:szCs w:val="24"/>
        </w:rPr>
        <w:t>Fuente</w:t>
      </w:r>
      <w:r>
        <w:rPr>
          <w:rFonts w:ascii="Arial" w:hAnsi="Arial" w:cs="Arial"/>
          <w:sz w:val="24"/>
          <w:szCs w:val="24"/>
        </w:rPr>
        <w:t xml:space="preserve">: </w:t>
      </w:r>
      <w:r w:rsidRPr="00AF7344">
        <w:rPr>
          <w:rFonts w:ascii="Arial" w:hAnsi="Arial" w:cs="Arial"/>
          <w:sz w:val="24"/>
          <w:szCs w:val="24"/>
        </w:rPr>
        <w:t>https//www.policia.gov.co/estadistica-delictiva</w:t>
      </w:r>
    </w:p>
    <w:p w14:paraId="2CD02E35" w14:textId="77777777" w:rsidR="00E833F5" w:rsidRPr="00E833F5" w:rsidRDefault="00E833F5" w:rsidP="00E833F5">
      <w:pPr>
        <w:jc w:val="left"/>
        <w:rPr>
          <w:rFonts w:ascii="Arial" w:hAnsi="Arial" w:cs="Arial"/>
          <w:sz w:val="24"/>
          <w:szCs w:val="24"/>
        </w:rPr>
      </w:pPr>
    </w:p>
    <w:p w14:paraId="07F1785E" w14:textId="77777777" w:rsidR="00E833F5" w:rsidRPr="00E833F5" w:rsidRDefault="00E833F5" w:rsidP="00E833F5">
      <w:pPr>
        <w:rPr>
          <w:rFonts w:ascii="Arial" w:hAnsi="Arial" w:cs="Arial"/>
          <w:sz w:val="24"/>
          <w:szCs w:val="24"/>
        </w:rPr>
      </w:pPr>
      <w:r w:rsidRPr="00E833F5">
        <w:rPr>
          <w:rFonts w:ascii="Arial" w:hAnsi="Arial" w:cs="Arial"/>
          <w:sz w:val="24"/>
          <w:szCs w:val="24"/>
        </w:rPr>
        <w:t>Los anteriores delitos fueron seleccionados debido a su relación directa con el delito de Lavado de Activos y su presencia en todo el país.</w:t>
      </w:r>
    </w:p>
    <w:p w14:paraId="55A3716F" w14:textId="77777777" w:rsidR="00E833F5" w:rsidRPr="00E833F5" w:rsidRDefault="00E833F5" w:rsidP="00E833F5">
      <w:pPr>
        <w:rPr>
          <w:rFonts w:ascii="Arial" w:hAnsi="Arial" w:cs="Arial"/>
          <w:sz w:val="24"/>
          <w:szCs w:val="24"/>
        </w:rPr>
      </w:pPr>
      <w:r w:rsidRPr="00E833F5">
        <w:rPr>
          <w:rFonts w:ascii="Arial" w:hAnsi="Arial" w:cs="Arial"/>
          <w:sz w:val="24"/>
          <w:szCs w:val="24"/>
        </w:rPr>
        <w:t xml:space="preserve">Se procedió a listarlos y a totalizarlos para obtener una cantidad de delitos LA/FT cometidos en cada municipio del país. </w:t>
      </w:r>
    </w:p>
    <w:p w14:paraId="7A438D81" w14:textId="77777777" w:rsidR="00E833F5" w:rsidRPr="00E833F5" w:rsidRDefault="00E833F5" w:rsidP="00E833F5">
      <w:pPr>
        <w:rPr>
          <w:rFonts w:ascii="Arial" w:hAnsi="Arial" w:cs="Arial"/>
          <w:sz w:val="24"/>
          <w:szCs w:val="24"/>
        </w:rPr>
      </w:pPr>
      <w:r w:rsidRPr="00E833F5">
        <w:rPr>
          <w:rFonts w:ascii="Arial" w:hAnsi="Arial" w:cs="Arial"/>
          <w:sz w:val="24"/>
          <w:szCs w:val="24"/>
        </w:rPr>
        <w:t>En una hoja aparte (riesgo jurisdicción), se procedió a enlistar todas las ciudades en donde residen los empleados de la compañía: Barranquilla, Cartagena, Medellín, Montería, Puerto Colombia y Soledad. Es en esta nueva hoja en donde se consolidó el total de delitos junto con los siguientes datos que serán extraídos:</w:t>
      </w:r>
    </w:p>
    <w:p w14:paraId="0C989A6F" w14:textId="2C8B2CFA" w:rsidR="00E833F5" w:rsidRPr="00706ACF" w:rsidRDefault="00E833F5" w:rsidP="00706ACF">
      <w:pPr>
        <w:pStyle w:val="Prrafodelista"/>
        <w:numPr>
          <w:ilvl w:val="0"/>
          <w:numId w:val="6"/>
        </w:numPr>
        <w:rPr>
          <w:rFonts w:ascii="Arial" w:hAnsi="Arial" w:cs="Arial"/>
          <w:sz w:val="24"/>
          <w:szCs w:val="24"/>
        </w:rPr>
      </w:pPr>
      <w:r w:rsidRPr="00706ACF">
        <w:rPr>
          <w:rFonts w:ascii="Arial" w:hAnsi="Arial" w:cs="Arial"/>
          <w:sz w:val="24"/>
          <w:szCs w:val="24"/>
        </w:rPr>
        <w:lastRenderedPageBreak/>
        <w:t>Contraste con la población</w:t>
      </w:r>
    </w:p>
    <w:p w14:paraId="55693E82" w14:textId="77777777" w:rsidR="00E833F5" w:rsidRPr="00E833F5" w:rsidRDefault="00E833F5" w:rsidP="00E833F5">
      <w:pPr>
        <w:rPr>
          <w:rFonts w:ascii="Arial" w:hAnsi="Arial" w:cs="Arial"/>
          <w:sz w:val="24"/>
          <w:szCs w:val="24"/>
        </w:rPr>
      </w:pPr>
      <w:r w:rsidRPr="00E833F5">
        <w:rPr>
          <w:rFonts w:ascii="Arial" w:hAnsi="Arial" w:cs="Arial"/>
          <w:sz w:val="24"/>
          <w:szCs w:val="24"/>
        </w:rPr>
        <w:t>Tomar la cantidad de delitos en un municipio como indicador LA/FT puede ser un recurso confiable; sin embargo, si se quiere ser más preciso, es necesario contrastar versus la población de cada municipio, con el fin de obtener un indicador de “Delitos per cápita”, que se multiplica por x1000 para efectos de representación, consiguiendo el indicador “Delitos por cada 1000 habitantes”.</w:t>
      </w:r>
    </w:p>
    <w:p w14:paraId="418FE52E" w14:textId="73306617" w:rsidR="00E833F5" w:rsidRPr="00E833F5" w:rsidRDefault="00E833F5" w:rsidP="00E833F5">
      <w:pPr>
        <w:rPr>
          <w:rFonts w:ascii="Arial" w:hAnsi="Arial" w:cs="Arial"/>
          <w:sz w:val="24"/>
          <w:szCs w:val="24"/>
        </w:rPr>
      </w:pPr>
      <w:r w:rsidRPr="00E833F5">
        <w:rPr>
          <w:rFonts w:ascii="Arial" w:hAnsi="Arial" w:cs="Arial"/>
          <w:sz w:val="24"/>
          <w:szCs w:val="24"/>
        </w:rPr>
        <w:t>La población correspondiente a 202</w:t>
      </w:r>
      <w:r w:rsidR="00CF23D7">
        <w:rPr>
          <w:rFonts w:ascii="Arial" w:hAnsi="Arial" w:cs="Arial"/>
          <w:sz w:val="24"/>
          <w:szCs w:val="24"/>
        </w:rPr>
        <w:t>4</w:t>
      </w:r>
      <w:r w:rsidRPr="00E833F5">
        <w:rPr>
          <w:rFonts w:ascii="Arial" w:hAnsi="Arial" w:cs="Arial"/>
          <w:sz w:val="24"/>
          <w:szCs w:val="24"/>
        </w:rPr>
        <w:t xml:space="preserve"> se extrae de la siguiente página del DANE, de acuerdo con el último censo ejecutado en el país</w:t>
      </w:r>
    </w:p>
    <w:p w14:paraId="4857FB63" w14:textId="08332E27" w:rsidR="00E833F5" w:rsidRDefault="00F92261" w:rsidP="00E833F5">
      <w:pPr>
        <w:rPr>
          <w:rFonts w:ascii="Arial" w:hAnsi="Arial" w:cs="Arial"/>
          <w:sz w:val="24"/>
          <w:szCs w:val="24"/>
        </w:rPr>
      </w:pPr>
      <w:hyperlink r:id="rId7" w:history="1">
        <w:r w:rsidRPr="00927EBC">
          <w:rPr>
            <w:rStyle w:val="Hipervnculo"/>
            <w:rFonts w:ascii="Arial" w:hAnsi="Arial" w:cs="Arial"/>
            <w:sz w:val="24"/>
            <w:szCs w:val="24"/>
          </w:rPr>
          <w:t>https://view.officeapps.live.co+m/op/view.aspx?src=https%3A%2F%2Fwww.dane.gov.co%2Ffiles%2Fcenso2018%2Fproyecciones-de-poblacion%2FMunicipal%2FDCD-area-proypoblacion-Mun-2020-2035-ActPostCOVID-19.xlsx&amp;wdOrigin=BROWSELINK</w:t>
        </w:r>
      </w:hyperlink>
    </w:p>
    <w:p w14:paraId="67B7889C" w14:textId="77777777" w:rsidR="00E833F5" w:rsidRPr="00E833F5" w:rsidRDefault="00E833F5" w:rsidP="00E833F5">
      <w:pPr>
        <w:rPr>
          <w:rFonts w:ascii="Arial" w:hAnsi="Arial" w:cs="Arial"/>
          <w:sz w:val="24"/>
          <w:szCs w:val="24"/>
        </w:rPr>
      </w:pPr>
    </w:p>
    <w:p w14:paraId="7253F175" w14:textId="77777777" w:rsidR="00E833F5" w:rsidRPr="00705F35" w:rsidRDefault="00E833F5" w:rsidP="00705F35">
      <w:pPr>
        <w:pStyle w:val="Sinespaciado"/>
        <w:rPr>
          <w:rFonts w:ascii="Arial" w:hAnsi="Arial" w:cs="Arial"/>
          <w:b/>
          <w:bCs/>
          <w:sz w:val="24"/>
          <w:szCs w:val="24"/>
        </w:rPr>
      </w:pPr>
      <w:r w:rsidRPr="00705F35">
        <w:rPr>
          <w:rFonts w:ascii="Arial" w:hAnsi="Arial" w:cs="Arial"/>
          <w:b/>
          <w:bCs/>
          <w:sz w:val="24"/>
          <w:szCs w:val="24"/>
        </w:rPr>
        <w:t>Manejo de los datos</w:t>
      </w:r>
    </w:p>
    <w:p w14:paraId="01D5D953" w14:textId="20DC90CB" w:rsidR="00E833F5" w:rsidRDefault="00705F35" w:rsidP="00CF23D7">
      <w:pPr>
        <w:pStyle w:val="Sinespaciado"/>
        <w:rPr>
          <w:rFonts w:ascii="Arial" w:hAnsi="Arial" w:cs="Arial"/>
          <w:sz w:val="24"/>
          <w:szCs w:val="24"/>
        </w:rPr>
      </w:pPr>
      <w:r w:rsidRPr="00705F35">
        <w:rPr>
          <w:rFonts w:ascii="Arial" w:hAnsi="Arial" w:cs="Arial"/>
          <w:sz w:val="24"/>
          <w:szCs w:val="24"/>
        </w:rPr>
        <w:t>Con el listado de municipios presentes en la base de datos, cada uno con una cifra asociada a sus delitos por cada 1000 habitantes, se clasificaron de la siguiente forma, utilizando el principio de la distribución normal, en donde el riesgo bajo tiene la mayor proporción</w:t>
      </w:r>
    </w:p>
    <w:p w14:paraId="39801F17" w14:textId="77777777" w:rsidR="00D81F81" w:rsidRPr="00E747A9" w:rsidRDefault="00D81F81" w:rsidP="005149AD"/>
    <w:p w14:paraId="313D0966" w14:textId="4BBD570B" w:rsidR="00D80EB8" w:rsidRDefault="00D80EB8" w:rsidP="00D80EB8">
      <w:pPr>
        <w:pStyle w:val="Ttulo3"/>
        <w:rPr>
          <w:rFonts w:ascii="Arial" w:hAnsi="Arial" w:cs="Arial"/>
          <w:sz w:val="24"/>
          <w:szCs w:val="24"/>
        </w:rPr>
      </w:pPr>
      <w:r>
        <w:rPr>
          <w:rFonts w:ascii="Arial" w:hAnsi="Arial" w:cs="Arial"/>
          <w:sz w:val="24"/>
          <w:szCs w:val="24"/>
        </w:rPr>
        <w:t>Valor de pago</w:t>
      </w:r>
    </w:p>
    <w:p w14:paraId="593C108F" w14:textId="5E3D15B5" w:rsidR="00A84D4E" w:rsidRPr="00A84D4E" w:rsidRDefault="00A84D4E" w:rsidP="00A84D4E">
      <w:pPr>
        <w:rPr>
          <w:rFonts w:ascii="Arial" w:hAnsi="Arial" w:cs="Arial"/>
          <w:sz w:val="24"/>
          <w:szCs w:val="24"/>
        </w:rPr>
      </w:pPr>
      <w:r w:rsidRPr="00A84D4E">
        <w:rPr>
          <w:rFonts w:ascii="Arial" w:hAnsi="Arial" w:cs="Arial"/>
          <w:sz w:val="24"/>
          <w:szCs w:val="24"/>
        </w:rPr>
        <w:t>Para realizar la segmentación de la variable "valor de pago", se utilizarán terciles, que dividen el conjunto de datos en tres partes, clasificando los valores en riesgo bajo, medio y alto. La clasificación de los valores de pago se realiza de la siguiente manera:</w:t>
      </w:r>
    </w:p>
    <w:p w14:paraId="175741F3" w14:textId="77777777" w:rsidR="007F58F1" w:rsidRDefault="00A84D4E" w:rsidP="00A84D4E">
      <w:pPr>
        <w:rPr>
          <w:rFonts w:ascii="Arial" w:hAnsi="Arial" w:cs="Arial"/>
          <w:sz w:val="24"/>
          <w:szCs w:val="24"/>
        </w:rPr>
      </w:pPr>
      <w:r w:rsidRPr="00A84D4E">
        <w:rPr>
          <w:rFonts w:ascii="Arial" w:hAnsi="Arial" w:cs="Arial"/>
          <w:b/>
          <w:bCs/>
          <w:sz w:val="24"/>
          <w:szCs w:val="24"/>
        </w:rPr>
        <w:t>Grupo 1 (Riesgo Bajo):</w:t>
      </w:r>
      <w:r w:rsidRPr="00A84D4E">
        <w:rPr>
          <w:rFonts w:ascii="Arial" w:hAnsi="Arial" w:cs="Arial"/>
          <w:sz w:val="24"/>
          <w:szCs w:val="24"/>
        </w:rPr>
        <w:t xml:space="preserve"> Incluye pagos cuyo valor está entre </w:t>
      </w:r>
      <w:r w:rsidR="007F58F1" w:rsidRPr="007F58F1">
        <w:rPr>
          <w:rFonts w:ascii="Arial" w:hAnsi="Arial" w:cs="Arial"/>
          <w:sz w:val="24"/>
          <w:szCs w:val="24"/>
        </w:rPr>
        <w:t>$0 - $1.632.084</w:t>
      </w:r>
    </w:p>
    <w:p w14:paraId="68DBC71E" w14:textId="56BF5C5E" w:rsidR="00A84D4E" w:rsidRPr="00A84D4E" w:rsidRDefault="00A84D4E" w:rsidP="00A84D4E">
      <w:pPr>
        <w:rPr>
          <w:rFonts w:ascii="Arial" w:hAnsi="Arial" w:cs="Arial"/>
          <w:sz w:val="24"/>
          <w:szCs w:val="24"/>
        </w:rPr>
      </w:pPr>
      <w:r w:rsidRPr="00A84D4E">
        <w:rPr>
          <w:rFonts w:ascii="Arial" w:hAnsi="Arial" w:cs="Arial"/>
          <w:b/>
          <w:bCs/>
          <w:sz w:val="24"/>
          <w:szCs w:val="24"/>
        </w:rPr>
        <w:t>Grupo 2 (Riesgo Medio):</w:t>
      </w:r>
      <w:r w:rsidRPr="00A84D4E">
        <w:rPr>
          <w:rFonts w:ascii="Arial" w:hAnsi="Arial" w:cs="Arial"/>
          <w:sz w:val="24"/>
          <w:szCs w:val="24"/>
        </w:rPr>
        <w:t xml:space="preserve"> Incluye pagos cuyo valor está entre </w:t>
      </w:r>
      <w:r w:rsidR="00C67C3B" w:rsidRPr="00C67C3B">
        <w:rPr>
          <w:rFonts w:ascii="Arial" w:hAnsi="Arial" w:cs="Arial"/>
          <w:sz w:val="24"/>
          <w:szCs w:val="24"/>
        </w:rPr>
        <w:t>$1.632.085 - $18.523.285</w:t>
      </w:r>
      <w:r w:rsidR="00C67C3B" w:rsidRPr="00C67C3B">
        <w:rPr>
          <w:rFonts w:ascii="Arial" w:hAnsi="Arial" w:cs="Arial"/>
          <w:sz w:val="24"/>
          <w:szCs w:val="24"/>
        </w:rPr>
        <w:tab/>
      </w:r>
    </w:p>
    <w:p w14:paraId="5C76FC3A" w14:textId="77777777" w:rsidR="00C67C3B" w:rsidRDefault="00A84D4E" w:rsidP="00A84D4E">
      <w:pPr>
        <w:rPr>
          <w:rFonts w:ascii="Arial" w:hAnsi="Arial" w:cs="Arial"/>
          <w:sz w:val="24"/>
          <w:szCs w:val="24"/>
        </w:rPr>
      </w:pPr>
      <w:r w:rsidRPr="00A84D4E">
        <w:rPr>
          <w:rFonts w:ascii="Arial" w:hAnsi="Arial" w:cs="Arial"/>
          <w:b/>
          <w:bCs/>
          <w:sz w:val="24"/>
          <w:szCs w:val="24"/>
        </w:rPr>
        <w:t>Grupo 3 (Riesgo Alto):</w:t>
      </w:r>
      <w:r w:rsidRPr="00A84D4E">
        <w:rPr>
          <w:rFonts w:ascii="Arial" w:hAnsi="Arial" w:cs="Arial"/>
          <w:sz w:val="24"/>
          <w:szCs w:val="24"/>
        </w:rPr>
        <w:t xml:space="preserve"> Incluye pagos cuyo valor está entre </w:t>
      </w:r>
      <w:r w:rsidR="00C67C3B" w:rsidRPr="00C67C3B">
        <w:rPr>
          <w:rFonts w:ascii="Arial" w:hAnsi="Arial" w:cs="Arial"/>
          <w:sz w:val="24"/>
          <w:szCs w:val="24"/>
        </w:rPr>
        <w:t>$18.523.286 - $23.449.187.801</w:t>
      </w:r>
      <w:r w:rsidR="00C67C3B" w:rsidRPr="00C67C3B">
        <w:rPr>
          <w:rFonts w:ascii="Arial" w:hAnsi="Arial" w:cs="Arial"/>
          <w:sz w:val="24"/>
          <w:szCs w:val="24"/>
        </w:rPr>
        <w:tab/>
      </w:r>
    </w:p>
    <w:p w14:paraId="6F981B3E" w14:textId="6B8B5CE0" w:rsidR="00A5402F" w:rsidRDefault="00A84D4E" w:rsidP="00A84D4E">
      <w:pPr>
        <w:rPr>
          <w:rFonts w:ascii="Arial" w:hAnsi="Arial" w:cs="Arial"/>
          <w:sz w:val="24"/>
          <w:szCs w:val="24"/>
        </w:rPr>
      </w:pPr>
      <w:r w:rsidRPr="00A84D4E">
        <w:rPr>
          <w:rFonts w:ascii="Arial" w:hAnsi="Arial" w:cs="Arial"/>
          <w:sz w:val="24"/>
          <w:szCs w:val="24"/>
        </w:rPr>
        <w:t>Esta clasificación permite identificar el riesgo asociado al valor del pago, donde los pagos más altos pueden implicar un mayor riesgo de actividades relacionadas con el Lavado de Activos y la Financiación del Terrorismo (LA/FT).</w:t>
      </w:r>
    </w:p>
    <w:p w14:paraId="1BA31382" w14:textId="77777777" w:rsidR="0088634B" w:rsidRDefault="0088634B" w:rsidP="00A84D4E">
      <w:pPr>
        <w:rPr>
          <w:rFonts w:ascii="Arial" w:hAnsi="Arial" w:cs="Arial"/>
          <w:sz w:val="24"/>
          <w:szCs w:val="24"/>
        </w:rPr>
      </w:pPr>
    </w:p>
    <w:p w14:paraId="2B1813BE" w14:textId="77777777" w:rsidR="00A84D4E" w:rsidRDefault="00A84D4E" w:rsidP="00A84D4E">
      <w:pPr>
        <w:rPr>
          <w:rFonts w:ascii="Arial" w:hAnsi="Arial" w:cs="Arial"/>
          <w:sz w:val="24"/>
          <w:szCs w:val="24"/>
        </w:rPr>
      </w:pPr>
    </w:p>
    <w:p w14:paraId="2600F2BC" w14:textId="26D5C180" w:rsidR="00A41EBD" w:rsidRDefault="00A41EBD" w:rsidP="00A41EBD">
      <w:pPr>
        <w:pStyle w:val="Ttulo3"/>
        <w:rPr>
          <w:rFonts w:ascii="Arial" w:hAnsi="Arial" w:cs="Arial"/>
          <w:sz w:val="24"/>
          <w:szCs w:val="24"/>
        </w:rPr>
      </w:pPr>
      <w:r>
        <w:rPr>
          <w:rFonts w:ascii="Arial" w:hAnsi="Arial" w:cs="Arial"/>
          <w:sz w:val="24"/>
          <w:szCs w:val="24"/>
        </w:rPr>
        <w:lastRenderedPageBreak/>
        <w:t>Número de</w:t>
      </w:r>
      <w:r w:rsidR="00B11C46">
        <w:rPr>
          <w:rFonts w:ascii="Arial" w:hAnsi="Arial" w:cs="Arial"/>
          <w:sz w:val="24"/>
          <w:szCs w:val="24"/>
        </w:rPr>
        <w:t xml:space="preserve"> transacciones</w:t>
      </w:r>
    </w:p>
    <w:p w14:paraId="0DB22057" w14:textId="0795479B" w:rsidR="00B11C46" w:rsidRPr="00B11C46" w:rsidRDefault="00B11C46" w:rsidP="00B11C46">
      <w:pPr>
        <w:rPr>
          <w:rFonts w:ascii="Arial" w:hAnsi="Arial" w:cs="Arial"/>
          <w:sz w:val="24"/>
          <w:szCs w:val="24"/>
        </w:rPr>
      </w:pPr>
      <w:r w:rsidRPr="00B11C46">
        <w:rPr>
          <w:rFonts w:ascii="Arial" w:hAnsi="Arial" w:cs="Arial"/>
          <w:sz w:val="24"/>
          <w:szCs w:val="24"/>
        </w:rPr>
        <w:t xml:space="preserve">Para realizar la segmentación de la variable "número de transacciones", se utilizarán </w:t>
      </w:r>
      <w:r w:rsidR="00CF02CA" w:rsidRPr="00B11C46">
        <w:rPr>
          <w:rFonts w:ascii="Arial" w:hAnsi="Arial" w:cs="Arial"/>
          <w:sz w:val="24"/>
          <w:szCs w:val="24"/>
        </w:rPr>
        <w:t>tércieles</w:t>
      </w:r>
      <w:r w:rsidRPr="00B11C46">
        <w:rPr>
          <w:rFonts w:ascii="Arial" w:hAnsi="Arial" w:cs="Arial"/>
          <w:sz w:val="24"/>
          <w:szCs w:val="24"/>
        </w:rPr>
        <w:t xml:space="preserve"> para clasificar las transacciones en riesgo bajo, medio y alto. La clasificación se define de la siguiente manera:</w:t>
      </w:r>
    </w:p>
    <w:p w14:paraId="0220AD7F" w14:textId="77777777" w:rsidR="0088634B" w:rsidRDefault="00B11C46" w:rsidP="00B11C46">
      <w:pPr>
        <w:rPr>
          <w:rFonts w:ascii="Arial" w:hAnsi="Arial" w:cs="Arial"/>
          <w:sz w:val="24"/>
          <w:szCs w:val="24"/>
        </w:rPr>
      </w:pPr>
      <w:r w:rsidRPr="00B11C46">
        <w:rPr>
          <w:rFonts w:ascii="Arial" w:hAnsi="Arial" w:cs="Arial"/>
          <w:sz w:val="24"/>
          <w:szCs w:val="24"/>
        </w:rPr>
        <w:t xml:space="preserve">Grupo 1 (Riesgo Bajo): Incluye clientes con un número de transacciones entre </w:t>
      </w:r>
      <w:r w:rsidR="0088634B" w:rsidRPr="0088634B">
        <w:rPr>
          <w:rFonts w:ascii="Arial" w:hAnsi="Arial" w:cs="Arial"/>
          <w:sz w:val="24"/>
          <w:szCs w:val="24"/>
        </w:rPr>
        <w:t>0 - 2</w:t>
      </w:r>
      <w:r w:rsidR="0088634B" w:rsidRPr="0088634B">
        <w:rPr>
          <w:rFonts w:ascii="Arial" w:hAnsi="Arial" w:cs="Arial"/>
          <w:sz w:val="24"/>
          <w:szCs w:val="24"/>
        </w:rPr>
        <w:tab/>
      </w:r>
    </w:p>
    <w:p w14:paraId="35264A26" w14:textId="77777777" w:rsidR="0088634B" w:rsidRDefault="00B11C46" w:rsidP="00B11C46">
      <w:pPr>
        <w:rPr>
          <w:rFonts w:ascii="Arial" w:hAnsi="Arial" w:cs="Arial"/>
          <w:sz w:val="24"/>
          <w:szCs w:val="24"/>
        </w:rPr>
      </w:pPr>
      <w:r w:rsidRPr="00B11C46">
        <w:rPr>
          <w:rFonts w:ascii="Arial" w:hAnsi="Arial" w:cs="Arial"/>
          <w:sz w:val="24"/>
          <w:szCs w:val="24"/>
        </w:rPr>
        <w:t xml:space="preserve">Grupo 2 (Riesgo Medio): Incluye clientes con un número de transacciones entre </w:t>
      </w:r>
      <w:r w:rsidR="0088634B" w:rsidRPr="0088634B">
        <w:rPr>
          <w:rFonts w:ascii="Arial" w:hAnsi="Arial" w:cs="Arial"/>
          <w:sz w:val="24"/>
          <w:szCs w:val="24"/>
        </w:rPr>
        <w:t>3 - 5</w:t>
      </w:r>
      <w:r w:rsidR="0088634B" w:rsidRPr="0088634B">
        <w:rPr>
          <w:rFonts w:ascii="Arial" w:hAnsi="Arial" w:cs="Arial"/>
          <w:sz w:val="24"/>
          <w:szCs w:val="24"/>
        </w:rPr>
        <w:tab/>
      </w:r>
    </w:p>
    <w:p w14:paraId="70BBD807" w14:textId="1FAAACD2" w:rsidR="00B11C46" w:rsidRDefault="00B11C46" w:rsidP="00B11C46">
      <w:pPr>
        <w:rPr>
          <w:rFonts w:ascii="Arial" w:hAnsi="Arial" w:cs="Arial"/>
          <w:sz w:val="24"/>
          <w:szCs w:val="24"/>
        </w:rPr>
      </w:pPr>
      <w:r w:rsidRPr="00B11C46">
        <w:rPr>
          <w:rFonts w:ascii="Arial" w:hAnsi="Arial" w:cs="Arial"/>
          <w:sz w:val="24"/>
          <w:szCs w:val="24"/>
        </w:rPr>
        <w:t xml:space="preserve">Grupo 3 (Riesgo Alto): Incluye clientes con un número de transacciones entre </w:t>
      </w:r>
      <w:r w:rsidR="00CB0B41" w:rsidRPr="00CB0B41">
        <w:rPr>
          <w:rFonts w:ascii="Arial" w:hAnsi="Arial" w:cs="Arial"/>
          <w:sz w:val="24"/>
          <w:szCs w:val="24"/>
        </w:rPr>
        <w:t>6 - 157</w:t>
      </w:r>
      <w:r w:rsidR="00CB0B41" w:rsidRPr="00CB0B41">
        <w:rPr>
          <w:rFonts w:ascii="Arial" w:hAnsi="Arial" w:cs="Arial"/>
          <w:sz w:val="24"/>
          <w:szCs w:val="24"/>
        </w:rPr>
        <w:tab/>
      </w:r>
    </w:p>
    <w:p w14:paraId="5E43B419" w14:textId="77777777" w:rsidR="00CB0B41" w:rsidRPr="00B11C46" w:rsidRDefault="00CB0B41" w:rsidP="00B11C46">
      <w:pPr>
        <w:rPr>
          <w:rFonts w:ascii="Arial" w:hAnsi="Arial" w:cs="Arial"/>
          <w:sz w:val="24"/>
          <w:szCs w:val="24"/>
        </w:rPr>
      </w:pPr>
    </w:p>
    <w:p w14:paraId="04381B00" w14:textId="30538009" w:rsidR="00D3647E" w:rsidRDefault="00B11C46" w:rsidP="00B11C46">
      <w:pPr>
        <w:rPr>
          <w:rFonts w:ascii="Arial" w:hAnsi="Arial" w:cs="Arial"/>
          <w:sz w:val="24"/>
          <w:szCs w:val="24"/>
        </w:rPr>
      </w:pPr>
      <w:r w:rsidRPr="00B11C46">
        <w:rPr>
          <w:rFonts w:ascii="Arial" w:hAnsi="Arial" w:cs="Arial"/>
          <w:sz w:val="24"/>
          <w:szCs w:val="24"/>
        </w:rPr>
        <w:t>Esta clasificación ayuda a identificar el riesgo asociado al número de transacciones, donde un mayor número de transacciones puede indicar un mayor riesgo de actividades relacionadas con el Lavado de Activos y la Financiación del Terrorismo (LA/FT).</w:t>
      </w:r>
    </w:p>
    <w:p w14:paraId="62E914DD" w14:textId="77777777" w:rsidR="00A84D4E" w:rsidRPr="00D3647E" w:rsidRDefault="00A84D4E" w:rsidP="00D3647E">
      <w:pPr>
        <w:rPr>
          <w:rFonts w:ascii="Arial" w:hAnsi="Arial" w:cs="Arial"/>
          <w:sz w:val="24"/>
          <w:szCs w:val="24"/>
        </w:rPr>
      </w:pPr>
    </w:p>
    <w:p w14:paraId="37E8E1E3" w14:textId="77777777" w:rsidR="00DC2549" w:rsidRPr="00274BF0" w:rsidRDefault="00DC2549" w:rsidP="00DC2549">
      <w:pPr>
        <w:pStyle w:val="Ttulo2"/>
        <w:rPr>
          <w:rFonts w:ascii="Arial" w:hAnsi="Arial" w:cs="Arial"/>
          <w:sz w:val="24"/>
          <w:szCs w:val="24"/>
        </w:rPr>
      </w:pPr>
      <w:r w:rsidRPr="00274BF0">
        <w:rPr>
          <w:rFonts w:ascii="Arial" w:hAnsi="Arial" w:cs="Arial"/>
          <w:sz w:val="24"/>
          <w:szCs w:val="24"/>
        </w:rPr>
        <w:t>Cómputo de resultados</w:t>
      </w:r>
    </w:p>
    <w:p w14:paraId="7C2EA258" w14:textId="77777777" w:rsidR="00DC2549" w:rsidRPr="00274BF0" w:rsidRDefault="00DC2549" w:rsidP="00DC2549">
      <w:pPr>
        <w:spacing w:after="0"/>
        <w:rPr>
          <w:rFonts w:ascii="Arial" w:hAnsi="Arial" w:cs="Arial"/>
          <w:sz w:val="24"/>
          <w:szCs w:val="24"/>
        </w:rPr>
      </w:pPr>
    </w:p>
    <w:p w14:paraId="241704DA" w14:textId="53C31CE7" w:rsidR="00DC2549" w:rsidRPr="00274BF0" w:rsidRDefault="00DC2549" w:rsidP="00DC2549">
      <w:pPr>
        <w:rPr>
          <w:rFonts w:ascii="Arial" w:hAnsi="Arial" w:cs="Arial"/>
          <w:sz w:val="24"/>
          <w:szCs w:val="24"/>
        </w:rPr>
      </w:pPr>
      <w:r w:rsidRPr="00274BF0">
        <w:rPr>
          <w:rFonts w:ascii="Arial" w:hAnsi="Arial" w:cs="Arial"/>
          <w:sz w:val="24"/>
          <w:szCs w:val="24"/>
        </w:rPr>
        <w:t xml:space="preserve">En el caso de los clientes, se determinaron al final </w:t>
      </w:r>
      <w:r w:rsidR="00E12662">
        <w:rPr>
          <w:rFonts w:ascii="Arial" w:hAnsi="Arial" w:cs="Arial"/>
          <w:sz w:val="24"/>
          <w:szCs w:val="24"/>
        </w:rPr>
        <w:t>nueve</w:t>
      </w:r>
      <w:r w:rsidRPr="00274BF0">
        <w:rPr>
          <w:rFonts w:ascii="Arial" w:hAnsi="Arial" w:cs="Arial"/>
          <w:sz w:val="24"/>
          <w:szCs w:val="24"/>
        </w:rPr>
        <w:t xml:space="preserve"> calificaciones de riesgo:</w:t>
      </w:r>
    </w:p>
    <w:tbl>
      <w:tblPr>
        <w:tblStyle w:val="Tablaconcuadrcula"/>
        <w:tblW w:w="5665" w:type="dxa"/>
        <w:tblLook w:val="04A0" w:firstRow="1" w:lastRow="0" w:firstColumn="1" w:lastColumn="0" w:noHBand="0" w:noVBand="1"/>
      </w:tblPr>
      <w:tblGrid>
        <w:gridCol w:w="2547"/>
        <w:gridCol w:w="3118"/>
      </w:tblGrid>
      <w:tr w:rsidR="00DC2549" w:rsidRPr="00274BF0" w14:paraId="12AC9011" w14:textId="77777777" w:rsidTr="00E119E8">
        <w:trPr>
          <w:trHeight w:val="117"/>
        </w:trPr>
        <w:tc>
          <w:tcPr>
            <w:tcW w:w="2547" w:type="dxa"/>
            <w:hideMark/>
          </w:tcPr>
          <w:p w14:paraId="2221F4D7" w14:textId="4143DC7C" w:rsidR="00DC2549" w:rsidRPr="007E500B" w:rsidRDefault="00F44580" w:rsidP="00E119E8">
            <w:pPr>
              <w:rPr>
                <w:rFonts w:ascii="Arial" w:eastAsia="Times New Roman" w:hAnsi="Arial" w:cs="Arial"/>
                <w:sz w:val="24"/>
                <w:szCs w:val="24"/>
                <w:lang w:eastAsia="zh-CN" w:bidi="he-IL"/>
              </w:rPr>
            </w:pPr>
            <w:r w:rsidRPr="007E500B">
              <w:rPr>
                <w:rFonts w:ascii="Arial" w:eastAsia="Times New Roman" w:hAnsi="Arial" w:cs="Arial"/>
                <w:sz w:val="24"/>
                <w:szCs w:val="24"/>
                <w:lang w:eastAsia="zh-CN" w:bidi="he-IL"/>
              </w:rPr>
              <w:t>Tipo de persona</w:t>
            </w:r>
          </w:p>
        </w:tc>
        <w:tc>
          <w:tcPr>
            <w:tcW w:w="3118" w:type="dxa"/>
            <w:noWrap/>
            <w:hideMark/>
          </w:tcPr>
          <w:p w14:paraId="0BBAA730" w14:textId="18854BF6" w:rsidR="00DC2549" w:rsidRPr="00274BF0" w:rsidRDefault="00F44580" w:rsidP="00BF5D1B">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w:t>
            </w:r>
            <w:r w:rsidR="0042040F">
              <w:rPr>
                <w:rFonts w:ascii="Arial" w:eastAsia="Times New Roman" w:hAnsi="Arial" w:cs="Arial"/>
                <w:sz w:val="24"/>
                <w:szCs w:val="24"/>
                <w:lang w:eastAsia="zh-CN" w:bidi="he-IL"/>
              </w:rPr>
              <w:t>0</w:t>
            </w:r>
            <w:r w:rsidR="00DC2549" w:rsidRPr="00274BF0">
              <w:rPr>
                <w:rFonts w:ascii="Arial" w:eastAsia="Times New Roman" w:hAnsi="Arial" w:cs="Arial"/>
                <w:sz w:val="24"/>
                <w:szCs w:val="24"/>
                <w:lang w:eastAsia="zh-CN" w:bidi="he-IL"/>
              </w:rPr>
              <w:t>%</w:t>
            </w:r>
          </w:p>
        </w:tc>
      </w:tr>
      <w:tr w:rsidR="00DC2549" w:rsidRPr="00274BF0" w14:paraId="058F3497" w14:textId="77777777" w:rsidTr="00E119E8">
        <w:trPr>
          <w:trHeight w:val="204"/>
        </w:trPr>
        <w:tc>
          <w:tcPr>
            <w:tcW w:w="2547" w:type="dxa"/>
            <w:hideMark/>
          </w:tcPr>
          <w:p w14:paraId="3C9EACFA" w14:textId="09B48DA1" w:rsidR="00DC2549" w:rsidRPr="007E500B" w:rsidRDefault="00F112C1" w:rsidP="00E119E8">
            <w:pPr>
              <w:rPr>
                <w:rFonts w:ascii="Arial" w:eastAsia="Times New Roman" w:hAnsi="Arial" w:cs="Arial"/>
                <w:sz w:val="24"/>
                <w:szCs w:val="24"/>
                <w:lang w:eastAsia="zh-CN" w:bidi="he-IL"/>
              </w:rPr>
            </w:pPr>
            <w:r w:rsidRPr="007E500B">
              <w:rPr>
                <w:rFonts w:ascii="Arial" w:eastAsia="Times New Roman" w:hAnsi="Arial" w:cs="Arial"/>
                <w:sz w:val="24"/>
                <w:szCs w:val="24"/>
                <w:lang w:eastAsia="zh-CN" w:bidi="he-IL"/>
              </w:rPr>
              <w:t>Ciudad</w:t>
            </w:r>
          </w:p>
        </w:tc>
        <w:tc>
          <w:tcPr>
            <w:tcW w:w="3118" w:type="dxa"/>
            <w:noWrap/>
            <w:hideMark/>
          </w:tcPr>
          <w:p w14:paraId="2E5ECA9A" w14:textId="1D4099F7" w:rsidR="00DC2549" w:rsidRPr="00274BF0" w:rsidRDefault="00F112C1" w:rsidP="00BF5D1B">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w:t>
            </w:r>
            <w:r w:rsidR="0042040F">
              <w:rPr>
                <w:rFonts w:ascii="Arial" w:eastAsia="Times New Roman" w:hAnsi="Arial" w:cs="Arial"/>
                <w:sz w:val="24"/>
                <w:szCs w:val="24"/>
                <w:lang w:eastAsia="zh-CN" w:bidi="he-IL"/>
              </w:rPr>
              <w:t>0</w:t>
            </w:r>
            <w:r w:rsidR="00DC2549" w:rsidRPr="00274BF0">
              <w:rPr>
                <w:rFonts w:ascii="Arial" w:eastAsia="Times New Roman" w:hAnsi="Arial" w:cs="Arial"/>
                <w:sz w:val="24"/>
                <w:szCs w:val="24"/>
                <w:lang w:eastAsia="zh-CN" w:bidi="he-IL"/>
              </w:rPr>
              <w:t>%</w:t>
            </w:r>
          </w:p>
        </w:tc>
      </w:tr>
      <w:tr w:rsidR="007E500B" w:rsidRPr="00274BF0" w14:paraId="65D23BB0" w14:textId="77777777" w:rsidTr="00E119E8">
        <w:trPr>
          <w:trHeight w:val="204"/>
        </w:trPr>
        <w:tc>
          <w:tcPr>
            <w:tcW w:w="2547" w:type="dxa"/>
          </w:tcPr>
          <w:p w14:paraId="54BC324F" w14:textId="5928E560" w:rsidR="007E500B" w:rsidRPr="007E500B" w:rsidRDefault="007E500B" w:rsidP="00E119E8">
            <w:pPr>
              <w:rPr>
                <w:rFonts w:ascii="Arial" w:eastAsia="Times New Roman" w:hAnsi="Arial" w:cs="Arial"/>
                <w:sz w:val="24"/>
                <w:szCs w:val="24"/>
                <w:lang w:eastAsia="zh-CN" w:bidi="he-IL"/>
              </w:rPr>
            </w:pPr>
            <w:r w:rsidRPr="007E500B">
              <w:rPr>
                <w:rFonts w:ascii="Arial" w:eastAsia="Times New Roman" w:hAnsi="Arial" w:cs="Arial"/>
                <w:sz w:val="24"/>
                <w:szCs w:val="24"/>
                <w:lang w:eastAsia="zh-CN" w:bidi="he-IL"/>
              </w:rPr>
              <w:t>País</w:t>
            </w:r>
          </w:p>
        </w:tc>
        <w:tc>
          <w:tcPr>
            <w:tcW w:w="3118" w:type="dxa"/>
            <w:noWrap/>
          </w:tcPr>
          <w:p w14:paraId="52E2E75A" w14:textId="73BAC50B" w:rsidR="007E500B" w:rsidRDefault="007E500B" w:rsidP="00BF5D1B">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10%</w:t>
            </w:r>
          </w:p>
        </w:tc>
      </w:tr>
      <w:tr w:rsidR="00CC00F5" w:rsidRPr="00274BF0" w14:paraId="4230AEDD" w14:textId="77777777" w:rsidTr="00E119E8">
        <w:trPr>
          <w:trHeight w:val="368"/>
        </w:trPr>
        <w:tc>
          <w:tcPr>
            <w:tcW w:w="2547" w:type="dxa"/>
          </w:tcPr>
          <w:p w14:paraId="346836B4" w14:textId="1D8B9F69" w:rsidR="00CC00F5" w:rsidRPr="007E500B" w:rsidRDefault="007E500B" w:rsidP="00E119E8">
            <w:pPr>
              <w:rPr>
                <w:rFonts w:ascii="Arial" w:eastAsia="Times New Roman" w:hAnsi="Arial" w:cs="Arial"/>
                <w:sz w:val="24"/>
                <w:szCs w:val="24"/>
                <w:lang w:eastAsia="zh-CN" w:bidi="he-IL"/>
              </w:rPr>
            </w:pPr>
            <w:r w:rsidRPr="007E500B">
              <w:rPr>
                <w:rFonts w:ascii="Arial" w:eastAsia="Times New Roman" w:hAnsi="Arial" w:cs="Arial"/>
                <w:sz w:val="24"/>
                <w:szCs w:val="24"/>
                <w:lang w:eastAsia="zh-CN" w:bidi="he-IL"/>
              </w:rPr>
              <w:t>Transacciones al exterior</w:t>
            </w:r>
          </w:p>
        </w:tc>
        <w:tc>
          <w:tcPr>
            <w:tcW w:w="3118" w:type="dxa"/>
            <w:noWrap/>
          </w:tcPr>
          <w:p w14:paraId="1D07756E" w14:textId="1643406F" w:rsidR="00CC00F5" w:rsidRDefault="00F112C1" w:rsidP="00BF5D1B">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w:t>
            </w:r>
            <w:r w:rsidR="007E500B">
              <w:rPr>
                <w:rFonts w:ascii="Arial" w:eastAsia="Times New Roman" w:hAnsi="Arial" w:cs="Arial"/>
                <w:sz w:val="24"/>
                <w:szCs w:val="24"/>
                <w:lang w:eastAsia="zh-CN" w:bidi="he-IL"/>
              </w:rPr>
              <w:t>0</w:t>
            </w:r>
            <w:r w:rsidR="0042040F">
              <w:rPr>
                <w:rFonts w:ascii="Arial" w:eastAsia="Times New Roman" w:hAnsi="Arial" w:cs="Arial"/>
                <w:sz w:val="24"/>
                <w:szCs w:val="24"/>
                <w:lang w:eastAsia="zh-CN" w:bidi="he-IL"/>
              </w:rPr>
              <w:t>%</w:t>
            </w:r>
          </w:p>
        </w:tc>
      </w:tr>
      <w:tr w:rsidR="00DC2549" w:rsidRPr="00274BF0" w14:paraId="69C418EB" w14:textId="77777777" w:rsidTr="00E119E8">
        <w:trPr>
          <w:trHeight w:val="204"/>
        </w:trPr>
        <w:tc>
          <w:tcPr>
            <w:tcW w:w="2547" w:type="dxa"/>
          </w:tcPr>
          <w:p w14:paraId="61E132A3" w14:textId="518DEE3B" w:rsidR="00E12662" w:rsidRPr="007E500B" w:rsidRDefault="00D205EB" w:rsidP="00E119E8">
            <w:pPr>
              <w:rPr>
                <w:rFonts w:ascii="Arial" w:eastAsia="Times New Roman" w:hAnsi="Arial" w:cs="Arial"/>
                <w:sz w:val="24"/>
                <w:szCs w:val="24"/>
                <w:lang w:eastAsia="zh-CN" w:bidi="he-IL"/>
              </w:rPr>
            </w:pPr>
            <w:r w:rsidRPr="007E500B">
              <w:rPr>
                <w:rFonts w:ascii="Arial" w:eastAsia="Times New Roman" w:hAnsi="Arial" w:cs="Arial"/>
                <w:sz w:val="24"/>
                <w:szCs w:val="24"/>
                <w:lang w:eastAsia="zh-CN" w:bidi="he-IL"/>
              </w:rPr>
              <w:t>Valor del pago </w:t>
            </w:r>
          </w:p>
        </w:tc>
        <w:tc>
          <w:tcPr>
            <w:tcW w:w="3118" w:type="dxa"/>
            <w:noWrap/>
          </w:tcPr>
          <w:p w14:paraId="17607062" w14:textId="0FF6BC7D" w:rsidR="00DC2549" w:rsidRPr="00274BF0" w:rsidRDefault="00D205EB" w:rsidP="00BF5D1B">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4</w:t>
            </w:r>
            <w:r w:rsidR="0042040F">
              <w:rPr>
                <w:rFonts w:ascii="Arial" w:eastAsia="Times New Roman" w:hAnsi="Arial" w:cs="Arial"/>
                <w:sz w:val="24"/>
                <w:szCs w:val="24"/>
                <w:lang w:eastAsia="zh-CN" w:bidi="he-IL"/>
              </w:rPr>
              <w:t>0</w:t>
            </w:r>
            <w:r w:rsidR="00DC2549">
              <w:rPr>
                <w:rFonts w:ascii="Arial" w:eastAsia="Times New Roman" w:hAnsi="Arial" w:cs="Arial"/>
                <w:sz w:val="24"/>
                <w:szCs w:val="24"/>
                <w:lang w:eastAsia="zh-CN" w:bidi="he-IL"/>
              </w:rPr>
              <w:t>%</w:t>
            </w:r>
          </w:p>
        </w:tc>
      </w:tr>
      <w:tr w:rsidR="00E12662" w:rsidRPr="00274BF0" w14:paraId="1FD4C41D" w14:textId="77777777" w:rsidTr="00E119E8">
        <w:trPr>
          <w:trHeight w:val="204"/>
        </w:trPr>
        <w:tc>
          <w:tcPr>
            <w:tcW w:w="2547" w:type="dxa"/>
          </w:tcPr>
          <w:p w14:paraId="33E3226F" w14:textId="42D79473" w:rsidR="00E12662" w:rsidRPr="007E500B" w:rsidRDefault="002278D0" w:rsidP="00E119E8">
            <w:pPr>
              <w:rPr>
                <w:rFonts w:ascii="Arial" w:eastAsia="Times New Roman" w:hAnsi="Arial" w:cs="Arial"/>
                <w:sz w:val="24"/>
                <w:szCs w:val="24"/>
                <w:lang w:eastAsia="zh-CN" w:bidi="he-IL"/>
              </w:rPr>
            </w:pPr>
            <w:r w:rsidRPr="007E500B">
              <w:rPr>
                <w:rFonts w:ascii="Arial" w:eastAsia="Times New Roman" w:hAnsi="Arial" w:cs="Arial"/>
                <w:sz w:val="24"/>
                <w:szCs w:val="24"/>
                <w:lang w:eastAsia="zh-CN" w:bidi="he-IL"/>
              </w:rPr>
              <w:t>Número de transacciones por cliente </w:t>
            </w:r>
          </w:p>
        </w:tc>
        <w:tc>
          <w:tcPr>
            <w:tcW w:w="3118" w:type="dxa"/>
            <w:noWrap/>
          </w:tcPr>
          <w:p w14:paraId="2BACD0D8" w14:textId="4B67FE48" w:rsidR="00E12662" w:rsidRDefault="00B615FF" w:rsidP="00BF5D1B">
            <w:pPr>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20</w:t>
            </w:r>
            <w:r w:rsidR="0042040F">
              <w:rPr>
                <w:rFonts w:ascii="Arial" w:eastAsia="Times New Roman" w:hAnsi="Arial" w:cs="Arial"/>
                <w:sz w:val="24"/>
                <w:szCs w:val="24"/>
                <w:lang w:eastAsia="zh-CN" w:bidi="he-IL"/>
              </w:rPr>
              <w:t>%</w:t>
            </w:r>
          </w:p>
        </w:tc>
      </w:tr>
    </w:tbl>
    <w:p w14:paraId="5C3D8F0C" w14:textId="77777777" w:rsidR="00DC2549" w:rsidRPr="00274BF0" w:rsidRDefault="00DC2549" w:rsidP="00DC2549">
      <w:pPr>
        <w:pStyle w:val="Ttulo2"/>
        <w:rPr>
          <w:rFonts w:ascii="Arial" w:hAnsi="Arial" w:cs="Arial"/>
          <w:sz w:val="24"/>
          <w:szCs w:val="24"/>
        </w:rPr>
      </w:pPr>
      <w:r w:rsidRPr="00274BF0">
        <w:rPr>
          <w:rFonts w:ascii="Arial" w:hAnsi="Arial" w:cs="Arial"/>
          <w:sz w:val="24"/>
          <w:szCs w:val="24"/>
        </w:rPr>
        <w:t>Resultados</w:t>
      </w:r>
    </w:p>
    <w:p w14:paraId="2E968CCF" w14:textId="77777777" w:rsidR="00DC2549" w:rsidRPr="00274BF0" w:rsidRDefault="00DC2549" w:rsidP="00DC2549">
      <w:pPr>
        <w:rPr>
          <w:rFonts w:ascii="Arial" w:hAnsi="Arial" w:cs="Arial"/>
          <w:sz w:val="24"/>
          <w:szCs w:val="24"/>
        </w:rPr>
      </w:pPr>
      <w:r>
        <w:rPr>
          <w:rFonts w:ascii="Arial" w:hAnsi="Arial" w:cs="Arial"/>
          <w:sz w:val="24"/>
          <w:szCs w:val="24"/>
        </w:rPr>
        <w:t>C</w:t>
      </w:r>
      <w:r w:rsidRPr="00274BF0">
        <w:rPr>
          <w:rFonts w:ascii="Arial" w:hAnsi="Arial" w:cs="Arial"/>
          <w:sz w:val="24"/>
          <w:szCs w:val="24"/>
        </w:rPr>
        <w:t xml:space="preserve">ada uno de los clientes queda con una calificación de 1 (riesgo bajo), 2 (Riesgo medio) y 3 (Riesgo alto). </w:t>
      </w:r>
    </w:p>
    <w:p w14:paraId="60A4B139" w14:textId="77777777" w:rsidR="00DC2549" w:rsidRPr="00274BF0" w:rsidRDefault="00DC2549" w:rsidP="00DC2549">
      <w:pPr>
        <w:rPr>
          <w:rFonts w:ascii="Arial" w:hAnsi="Arial" w:cs="Arial"/>
          <w:sz w:val="24"/>
          <w:szCs w:val="24"/>
        </w:rPr>
      </w:pPr>
      <w:r w:rsidRPr="00274BF0">
        <w:rPr>
          <w:rFonts w:ascii="Arial" w:hAnsi="Arial" w:cs="Arial"/>
          <w:sz w:val="24"/>
          <w:szCs w:val="24"/>
        </w:rPr>
        <w:t>Los resultados obtenidos son los siguientes:</w:t>
      </w:r>
    </w:p>
    <w:tbl>
      <w:tblPr>
        <w:tblW w:w="4840" w:type="dxa"/>
        <w:tblCellMar>
          <w:left w:w="70" w:type="dxa"/>
          <w:right w:w="70" w:type="dxa"/>
        </w:tblCellMar>
        <w:tblLook w:val="04A0" w:firstRow="1" w:lastRow="0" w:firstColumn="1" w:lastColumn="0" w:noHBand="0" w:noVBand="1"/>
      </w:tblPr>
      <w:tblGrid>
        <w:gridCol w:w="1780"/>
        <w:gridCol w:w="1880"/>
        <w:gridCol w:w="1180"/>
      </w:tblGrid>
      <w:tr w:rsidR="00DC2549" w:rsidRPr="00274BF0" w14:paraId="4003D286" w14:textId="77777777" w:rsidTr="00DE1B34">
        <w:trPr>
          <w:trHeight w:val="300"/>
        </w:trPr>
        <w:tc>
          <w:tcPr>
            <w:tcW w:w="1780" w:type="dxa"/>
            <w:tcBorders>
              <w:top w:val="nil"/>
              <w:left w:val="nil"/>
              <w:bottom w:val="single" w:sz="4" w:space="0" w:color="C0504D"/>
              <w:right w:val="nil"/>
            </w:tcBorders>
            <w:shd w:val="clear" w:color="auto" w:fill="833C0B" w:themeFill="accent2" w:themeFillShade="80"/>
            <w:noWrap/>
            <w:vAlign w:val="bottom"/>
            <w:hideMark/>
          </w:tcPr>
          <w:p w14:paraId="292FB140" w14:textId="77777777" w:rsidR="00DC2549" w:rsidRPr="00274BF0" w:rsidRDefault="00DC2549"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Nivel</w:t>
            </w:r>
          </w:p>
        </w:tc>
        <w:tc>
          <w:tcPr>
            <w:tcW w:w="1880" w:type="dxa"/>
            <w:tcBorders>
              <w:top w:val="nil"/>
              <w:left w:val="nil"/>
              <w:bottom w:val="single" w:sz="4" w:space="0" w:color="C0504D"/>
              <w:right w:val="nil"/>
            </w:tcBorders>
            <w:shd w:val="clear" w:color="auto" w:fill="833C0B" w:themeFill="accent2" w:themeFillShade="80"/>
            <w:noWrap/>
            <w:vAlign w:val="bottom"/>
            <w:hideMark/>
          </w:tcPr>
          <w:p w14:paraId="25AF9A0D" w14:textId="77777777" w:rsidR="00DC2549" w:rsidRPr="00274BF0" w:rsidRDefault="00DC2549"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 Clientes</w:t>
            </w:r>
          </w:p>
        </w:tc>
        <w:tc>
          <w:tcPr>
            <w:tcW w:w="1180" w:type="dxa"/>
            <w:tcBorders>
              <w:top w:val="nil"/>
              <w:left w:val="nil"/>
              <w:bottom w:val="single" w:sz="4" w:space="0" w:color="C0504D"/>
              <w:right w:val="nil"/>
            </w:tcBorders>
            <w:shd w:val="clear" w:color="auto" w:fill="833C0B" w:themeFill="accent2" w:themeFillShade="80"/>
            <w:noWrap/>
            <w:vAlign w:val="bottom"/>
            <w:hideMark/>
          </w:tcPr>
          <w:p w14:paraId="5CB5A83B" w14:textId="77777777" w:rsidR="00DC2549" w:rsidRPr="00274BF0" w:rsidRDefault="00DC2549"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w:t>
            </w:r>
          </w:p>
        </w:tc>
      </w:tr>
      <w:tr w:rsidR="00DC2549" w:rsidRPr="00274BF0" w14:paraId="786AFDF0" w14:textId="77777777" w:rsidTr="00DE1B34">
        <w:trPr>
          <w:trHeight w:val="300"/>
        </w:trPr>
        <w:tc>
          <w:tcPr>
            <w:tcW w:w="1780" w:type="dxa"/>
            <w:tcBorders>
              <w:top w:val="single" w:sz="4" w:space="0" w:color="F2DCDB"/>
              <w:left w:val="nil"/>
              <w:bottom w:val="single" w:sz="4" w:space="0" w:color="F2DCDB"/>
              <w:right w:val="nil"/>
            </w:tcBorders>
            <w:shd w:val="clear" w:color="auto" w:fill="F7CAAC" w:themeFill="accent2" w:themeFillTint="66"/>
            <w:noWrap/>
            <w:vAlign w:val="bottom"/>
            <w:hideMark/>
          </w:tcPr>
          <w:p w14:paraId="6DB03884" w14:textId="77777777" w:rsidR="00DC2549" w:rsidRPr="00274BF0" w:rsidRDefault="00DC2549" w:rsidP="00BF5D1B">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Alto</w:t>
            </w:r>
          </w:p>
        </w:tc>
        <w:tc>
          <w:tcPr>
            <w:tcW w:w="1880" w:type="dxa"/>
            <w:tcBorders>
              <w:top w:val="single" w:sz="4" w:space="0" w:color="F2DCDB"/>
              <w:left w:val="nil"/>
              <w:bottom w:val="single" w:sz="4" w:space="0" w:color="F2DCDB"/>
              <w:right w:val="nil"/>
            </w:tcBorders>
            <w:shd w:val="clear" w:color="auto" w:fill="F7CAAC" w:themeFill="accent2" w:themeFillTint="66"/>
            <w:noWrap/>
            <w:vAlign w:val="bottom"/>
            <w:hideMark/>
          </w:tcPr>
          <w:p w14:paraId="1C7517FE" w14:textId="1B53DD8F" w:rsidR="00DC2549" w:rsidRPr="00274BF0" w:rsidRDefault="00426049" w:rsidP="00BF5D1B">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83</w:t>
            </w:r>
          </w:p>
        </w:tc>
        <w:tc>
          <w:tcPr>
            <w:tcW w:w="1180" w:type="dxa"/>
            <w:tcBorders>
              <w:top w:val="single" w:sz="4" w:space="0" w:color="F2DCDB"/>
              <w:left w:val="nil"/>
              <w:bottom w:val="single" w:sz="4" w:space="0" w:color="F2DCDB"/>
              <w:right w:val="nil"/>
            </w:tcBorders>
            <w:shd w:val="clear" w:color="auto" w:fill="F7CAAC" w:themeFill="accent2" w:themeFillTint="66"/>
            <w:noWrap/>
            <w:vAlign w:val="bottom"/>
            <w:hideMark/>
          </w:tcPr>
          <w:p w14:paraId="53261E73" w14:textId="283E2E57" w:rsidR="00DC2549" w:rsidRPr="00274BF0" w:rsidRDefault="00564743" w:rsidP="00BF5D1B">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30</w:t>
            </w:r>
            <w:r w:rsidR="00DC2549">
              <w:rPr>
                <w:rFonts w:ascii="Arial" w:eastAsia="Times New Roman" w:hAnsi="Arial" w:cs="Arial"/>
                <w:color w:val="000000"/>
                <w:sz w:val="24"/>
                <w:szCs w:val="24"/>
                <w:lang w:eastAsia="zh-CN" w:bidi="he-IL"/>
              </w:rPr>
              <w:t>%</w:t>
            </w:r>
          </w:p>
        </w:tc>
      </w:tr>
      <w:tr w:rsidR="00DC2549" w:rsidRPr="00274BF0" w14:paraId="4968CB05" w14:textId="77777777" w:rsidTr="00DE1B34">
        <w:trPr>
          <w:trHeight w:val="300"/>
        </w:trPr>
        <w:tc>
          <w:tcPr>
            <w:tcW w:w="1780" w:type="dxa"/>
            <w:tcBorders>
              <w:top w:val="single" w:sz="4" w:space="0" w:color="F2DCDB"/>
              <w:left w:val="nil"/>
              <w:bottom w:val="single" w:sz="4" w:space="0" w:color="F2DCDB"/>
              <w:right w:val="nil"/>
            </w:tcBorders>
            <w:shd w:val="clear" w:color="auto" w:fill="F7CAAC" w:themeFill="accent2" w:themeFillTint="66"/>
            <w:noWrap/>
            <w:vAlign w:val="bottom"/>
            <w:hideMark/>
          </w:tcPr>
          <w:p w14:paraId="3B9CCA10" w14:textId="77777777" w:rsidR="00DC2549" w:rsidRPr="00274BF0" w:rsidRDefault="00DC2549" w:rsidP="00BF5D1B">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Medio</w:t>
            </w:r>
          </w:p>
        </w:tc>
        <w:tc>
          <w:tcPr>
            <w:tcW w:w="1880" w:type="dxa"/>
            <w:tcBorders>
              <w:top w:val="single" w:sz="4" w:space="0" w:color="F2DCDB"/>
              <w:left w:val="nil"/>
              <w:bottom w:val="single" w:sz="4" w:space="0" w:color="F2DCDB"/>
              <w:right w:val="nil"/>
            </w:tcBorders>
            <w:shd w:val="clear" w:color="auto" w:fill="F7CAAC" w:themeFill="accent2" w:themeFillTint="66"/>
            <w:noWrap/>
            <w:vAlign w:val="bottom"/>
            <w:hideMark/>
          </w:tcPr>
          <w:p w14:paraId="0900949E" w14:textId="6F1F2679" w:rsidR="00DC2549" w:rsidRPr="00274BF0" w:rsidRDefault="00520609" w:rsidP="00BF5D1B">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183</w:t>
            </w:r>
          </w:p>
        </w:tc>
        <w:tc>
          <w:tcPr>
            <w:tcW w:w="1180" w:type="dxa"/>
            <w:tcBorders>
              <w:top w:val="single" w:sz="4" w:space="0" w:color="F2DCDB"/>
              <w:left w:val="nil"/>
              <w:bottom w:val="single" w:sz="4" w:space="0" w:color="F2DCDB"/>
              <w:right w:val="nil"/>
            </w:tcBorders>
            <w:shd w:val="clear" w:color="auto" w:fill="F7CAAC" w:themeFill="accent2" w:themeFillTint="66"/>
            <w:noWrap/>
            <w:vAlign w:val="bottom"/>
            <w:hideMark/>
          </w:tcPr>
          <w:p w14:paraId="76522BD7" w14:textId="42CFE391" w:rsidR="00DC2549" w:rsidRPr="00274BF0" w:rsidRDefault="00564743" w:rsidP="00BF5D1B">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67</w:t>
            </w:r>
            <w:r w:rsidR="00DC2549">
              <w:rPr>
                <w:rFonts w:ascii="Arial" w:eastAsia="Times New Roman" w:hAnsi="Arial" w:cs="Arial"/>
                <w:color w:val="000000"/>
                <w:sz w:val="24"/>
                <w:szCs w:val="24"/>
                <w:lang w:eastAsia="zh-CN" w:bidi="he-IL"/>
              </w:rPr>
              <w:t>%</w:t>
            </w:r>
          </w:p>
        </w:tc>
      </w:tr>
      <w:tr w:rsidR="00DC2549" w:rsidRPr="00274BF0" w14:paraId="7B2F36E1" w14:textId="77777777" w:rsidTr="00DE1B34">
        <w:trPr>
          <w:trHeight w:val="300"/>
        </w:trPr>
        <w:tc>
          <w:tcPr>
            <w:tcW w:w="1780" w:type="dxa"/>
            <w:tcBorders>
              <w:top w:val="single" w:sz="4" w:space="0" w:color="F2DCDB"/>
              <w:left w:val="nil"/>
              <w:bottom w:val="single" w:sz="4" w:space="0" w:color="F2DCDB"/>
              <w:right w:val="nil"/>
            </w:tcBorders>
            <w:shd w:val="clear" w:color="auto" w:fill="F7CAAC" w:themeFill="accent2" w:themeFillTint="66"/>
            <w:noWrap/>
            <w:vAlign w:val="bottom"/>
            <w:hideMark/>
          </w:tcPr>
          <w:p w14:paraId="544158A8" w14:textId="77777777" w:rsidR="00DC2549" w:rsidRPr="00274BF0" w:rsidRDefault="00DC2549" w:rsidP="00BF5D1B">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Bajo</w:t>
            </w:r>
          </w:p>
        </w:tc>
        <w:tc>
          <w:tcPr>
            <w:tcW w:w="1880" w:type="dxa"/>
            <w:tcBorders>
              <w:top w:val="single" w:sz="4" w:space="0" w:color="F2DCDB"/>
              <w:left w:val="nil"/>
              <w:bottom w:val="single" w:sz="4" w:space="0" w:color="F2DCDB"/>
              <w:right w:val="nil"/>
            </w:tcBorders>
            <w:shd w:val="clear" w:color="auto" w:fill="F7CAAC" w:themeFill="accent2" w:themeFillTint="66"/>
            <w:noWrap/>
            <w:vAlign w:val="bottom"/>
            <w:hideMark/>
          </w:tcPr>
          <w:p w14:paraId="69F2F6B3" w14:textId="335AD7D5" w:rsidR="00DC2549" w:rsidRPr="00274BF0" w:rsidRDefault="00426049" w:rsidP="00BF5D1B">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9</w:t>
            </w:r>
          </w:p>
        </w:tc>
        <w:tc>
          <w:tcPr>
            <w:tcW w:w="1180" w:type="dxa"/>
            <w:tcBorders>
              <w:top w:val="single" w:sz="4" w:space="0" w:color="F2DCDB"/>
              <w:left w:val="nil"/>
              <w:bottom w:val="single" w:sz="4" w:space="0" w:color="F2DCDB"/>
              <w:right w:val="nil"/>
            </w:tcBorders>
            <w:shd w:val="clear" w:color="auto" w:fill="F7CAAC" w:themeFill="accent2" w:themeFillTint="66"/>
            <w:noWrap/>
            <w:vAlign w:val="bottom"/>
            <w:hideMark/>
          </w:tcPr>
          <w:p w14:paraId="28EF30C8" w14:textId="3C5A1ABA" w:rsidR="00DC2549" w:rsidRPr="00274BF0" w:rsidRDefault="00D67A83" w:rsidP="00BF5D1B">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3</w:t>
            </w:r>
            <w:r w:rsidR="00DC2549">
              <w:rPr>
                <w:rFonts w:ascii="Arial" w:eastAsia="Times New Roman" w:hAnsi="Arial" w:cs="Arial"/>
                <w:color w:val="000000"/>
                <w:sz w:val="24"/>
                <w:szCs w:val="24"/>
                <w:lang w:eastAsia="zh-CN" w:bidi="he-IL"/>
              </w:rPr>
              <w:t>%</w:t>
            </w:r>
          </w:p>
        </w:tc>
      </w:tr>
      <w:tr w:rsidR="00DC2549" w:rsidRPr="00274BF0" w14:paraId="17EEB515" w14:textId="77777777" w:rsidTr="00DE1B34">
        <w:trPr>
          <w:trHeight w:val="300"/>
        </w:trPr>
        <w:tc>
          <w:tcPr>
            <w:tcW w:w="1780" w:type="dxa"/>
            <w:tcBorders>
              <w:top w:val="single" w:sz="4" w:space="0" w:color="F2DCDB"/>
              <w:left w:val="nil"/>
              <w:bottom w:val="nil"/>
              <w:right w:val="nil"/>
            </w:tcBorders>
            <w:shd w:val="clear" w:color="auto" w:fill="833C0B" w:themeFill="accent2" w:themeFillShade="80"/>
            <w:noWrap/>
            <w:vAlign w:val="bottom"/>
            <w:hideMark/>
          </w:tcPr>
          <w:p w14:paraId="5D5947DA" w14:textId="3EEC0FB2" w:rsidR="00DC2549" w:rsidRPr="00274BF0" w:rsidRDefault="00DC2549" w:rsidP="00BF5D1B">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lastRenderedPageBreak/>
              <w:t>Gran Total</w:t>
            </w:r>
          </w:p>
        </w:tc>
        <w:tc>
          <w:tcPr>
            <w:tcW w:w="1880" w:type="dxa"/>
            <w:tcBorders>
              <w:top w:val="single" w:sz="4" w:space="0" w:color="F2DCDB"/>
              <w:left w:val="nil"/>
              <w:bottom w:val="nil"/>
              <w:right w:val="nil"/>
            </w:tcBorders>
            <w:shd w:val="clear" w:color="auto" w:fill="833C0B" w:themeFill="accent2" w:themeFillShade="80"/>
            <w:noWrap/>
            <w:vAlign w:val="bottom"/>
            <w:hideMark/>
          </w:tcPr>
          <w:p w14:paraId="4526689C" w14:textId="5B1E6EF6" w:rsidR="00DC2549" w:rsidRPr="00274BF0" w:rsidRDefault="00564743" w:rsidP="00BF5D1B">
            <w:pPr>
              <w:spacing w:after="0" w:line="240" w:lineRule="auto"/>
              <w:jc w:val="right"/>
              <w:rPr>
                <w:rFonts w:ascii="Arial" w:eastAsia="Times New Roman" w:hAnsi="Arial" w:cs="Arial"/>
                <w:b/>
                <w:bCs/>
                <w:color w:val="FFFFFF"/>
                <w:sz w:val="24"/>
                <w:szCs w:val="24"/>
                <w:lang w:eastAsia="zh-CN" w:bidi="he-IL"/>
              </w:rPr>
            </w:pPr>
            <w:r w:rsidRPr="00564743">
              <w:rPr>
                <w:rFonts w:ascii="Arial" w:eastAsia="Times New Roman" w:hAnsi="Arial" w:cs="Arial"/>
                <w:b/>
                <w:bCs/>
                <w:color w:val="FFFFFF"/>
                <w:sz w:val="24"/>
                <w:szCs w:val="24"/>
                <w:lang w:eastAsia="zh-CN" w:bidi="he-IL"/>
              </w:rPr>
              <w:tab/>
              <w:t>275</w:t>
            </w:r>
          </w:p>
        </w:tc>
        <w:tc>
          <w:tcPr>
            <w:tcW w:w="1180" w:type="dxa"/>
            <w:tcBorders>
              <w:top w:val="single" w:sz="4" w:space="0" w:color="F2DCDB"/>
              <w:left w:val="nil"/>
              <w:bottom w:val="nil"/>
              <w:right w:val="nil"/>
            </w:tcBorders>
            <w:shd w:val="clear" w:color="auto" w:fill="833C0B" w:themeFill="accent2" w:themeFillShade="80"/>
            <w:noWrap/>
            <w:vAlign w:val="bottom"/>
            <w:hideMark/>
          </w:tcPr>
          <w:p w14:paraId="6D881085" w14:textId="77777777" w:rsidR="00DC2549" w:rsidRPr="00274BF0" w:rsidRDefault="00DC2549" w:rsidP="00BF5D1B">
            <w:pPr>
              <w:spacing w:after="0" w:line="240" w:lineRule="auto"/>
              <w:jc w:val="righ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100.00%</w:t>
            </w:r>
          </w:p>
        </w:tc>
      </w:tr>
    </w:tbl>
    <w:p w14:paraId="47DB4CFB" w14:textId="77777777" w:rsidR="00E747A9" w:rsidRPr="00913126" w:rsidRDefault="00E747A9" w:rsidP="00E747A9"/>
    <w:p w14:paraId="765A12C7" w14:textId="77777777" w:rsidR="007C7FAE" w:rsidRPr="00274BF0" w:rsidRDefault="007C7FAE" w:rsidP="007C7FAE">
      <w:pPr>
        <w:pStyle w:val="Ttulo1"/>
        <w:rPr>
          <w:rFonts w:ascii="Arial" w:hAnsi="Arial" w:cs="Arial"/>
          <w:sz w:val="24"/>
          <w:szCs w:val="24"/>
        </w:rPr>
      </w:pPr>
      <w:r w:rsidRPr="00274BF0">
        <w:rPr>
          <w:rFonts w:ascii="Arial" w:hAnsi="Arial" w:cs="Arial"/>
          <w:sz w:val="24"/>
          <w:szCs w:val="24"/>
        </w:rPr>
        <w:t>Segmentación de proveedores</w:t>
      </w:r>
    </w:p>
    <w:p w14:paraId="788F5FB7" w14:textId="77777777" w:rsidR="007C7FAE" w:rsidRPr="00274BF0" w:rsidRDefault="007C7FAE" w:rsidP="007C7FAE">
      <w:pPr>
        <w:pStyle w:val="Ttulo2"/>
        <w:rPr>
          <w:rFonts w:ascii="Arial" w:hAnsi="Arial" w:cs="Arial"/>
          <w:sz w:val="24"/>
          <w:szCs w:val="24"/>
        </w:rPr>
      </w:pPr>
      <w:r w:rsidRPr="00274BF0">
        <w:rPr>
          <w:rFonts w:ascii="Arial" w:hAnsi="Arial" w:cs="Arial"/>
          <w:sz w:val="24"/>
          <w:szCs w:val="24"/>
        </w:rPr>
        <w:t>Entendimiento de la base</w:t>
      </w:r>
    </w:p>
    <w:p w14:paraId="2F57E066" w14:textId="77777777" w:rsidR="007C7FAE" w:rsidRPr="00274BF0" w:rsidRDefault="007C7FAE" w:rsidP="007C7FAE">
      <w:pPr>
        <w:rPr>
          <w:rFonts w:ascii="Arial" w:hAnsi="Arial" w:cs="Arial"/>
          <w:sz w:val="24"/>
          <w:szCs w:val="24"/>
        </w:rPr>
      </w:pPr>
      <w:r w:rsidRPr="00274BF0">
        <w:rPr>
          <w:rFonts w:ascii="Arial" w:hAnsi="Arial" w:cs="Arial"/>
          <w:sz w:val="24"/>
          <w:szCs w:val="24"/>
        </w:rPr>
        <w:br/>
        <w:t>El insumo para realizar el ejercicio de segmentación consiste en una base de datos entregada en Excel que cuenta con las siguientes características:</w:t>
      </w:r>
    </w:p>
    <w:p w14:paraId="594878B4" w14:textId="00B5BF1F" w:rsidR="007C7FAE" w:rsidRPr="00274BF0" w:rsidRDefault="007F7A8E" w:rsidP="007C7FAE">
      <w:pPr>
        <w:pStyle w:val="Prrafodelista"/>
        <w:numPr>
          <w:ilvl w:val="0"/>
          <w:numId w:val="4"/>
        </w:numPr>
        <w:jc w:val="both"/>
        <w:rPr>
          <w:rFonts w:ascii="Arial" w:hAnsi="Arial" w:cs="Arial"/>
          <w:sz w:val="24"/>
          <w:szCs w:val="24"/>
        </w:rPr>
      </w:pPr>
      <w:r>
        <w:rPr>
          <w:rFonts w:ascii="Arial" w:hAnsi="Arial" w:cs="Arial"/>
          <w:sz w:val="24"/>
          <w:szCs w:val="24"/>
        </w:rPr>
        <w:t>6</w:t>
      </w:r>
      <w:r w:rsidR="00062B89">
        <w:rPr>
          <w:rFonts w:ascii="Arial" w:hAnsi="Arial" w:cs="Arial"/>
          <w:sz w:val="24"/>
          <w:szCs w:val="24"/>
        </w:rPr>
        <w:t>57</w:t>
      </w:r>
      <w:r w:rsidR="007C7FAE" w:rsidRPr="00274BF0">
        <w:rPr>
          <w:rFonts w:ascii="Arial" w:hAnsi="Arial" w:cs="Arial"/>
          <w:sz w:val="24"/>
          <w:szCs w:val="24"/>
        </w:rPr>
        <w:t xml:space="preserve"> registros </w:t>
      </w:r>
      <w:r w:rsidR="007C7FAE">
        <w:rPr>
          <w:rFonts w:ascii="Arial" w:hAnsi="Arial" w:cs="Arial"/>
          <w:sz w:val="24"/>
          <w:szCs w:val="24"/>
        </w:rPr>
        <w:t xml:space="preserve">de </w:t>
      </w:r>
      <w:r w:rsidR="007C7FAE" w:rsidRPr="00274BF0">
        <w:rPr>
          <w:rFonts w:ascii="Arial" w:hAnsi="Arial" w:cs="Arial"/>
          <w:sz w:val="24"/>
          <w:szCs w:val="24"/>
        </w:rPr>
        <w:t>proveedores</w:t>
      </w:r>
    </w:p>
    <w:p w14:paraId="4C4B6E73" w14:textId="4BAB063F" w:rsidR="007C7FAE" w:rsidRPr="00274BF0" w:rsidRDefault="007C7FAE" w:rsidP="007C7FAE">
      <w:pPr>
        <w:pStyle w:val="Prrafodelista"/>
        <w:numPr>
          <w:ilvl w:val="0"/>
          <w:numId w:val="4"/>
        </w:numPr>
        <w:tabs>
          <w:tab w:val="left" w:pos="6096"/>
        </w:tabs>
        <w:jc w:val="both"/>
        <w:rPr>
          <w:rFonts w:ascii="Arial" w:hAnsi="Arial" w:cs="Arial"/>
          <w:sz w:val="24"/>
          <w:szCs w:val="24"/>
        </w:rPr>
      </w:pPr>
      <w:r>
        <w:rPr>
          <w:rFonts w:ascii="Arial" w:hAnsi="Arial" w:cs="Arial"/>
          <w:sz w:val="24"/>
          <w:szCs w:val="24"/>
        </w:rPr>
        <w:t>1</w:t>
      </w:r>
      <w:r w:rsidR="00411184">
        <w:rPr>
          <w:rFonts w:ascii="Arial" w:hAnsi="Arial" w:cs="Arial"/>
          <w:sz w:val="24"/>
          <w:szCs w:val="24"/>
        </w:rPr>
        <w:t>2</w:t>
      </w:r>
      <w:r w:rsidRPr="00274BF0">
        <w:rPr>
          <w:rFonts w:ascii="Arial" w:hAnsi="Arial" w:cs="Arial"/>
          <w:sz w:val="24"/>
          <w:szCs w:val="24"/>
        </w:rPr>
        <w:t xml:space="preserve"> columnas o variables asociadas:</w:t>
      </w:r>
    </w:p>
    <w:p w14:paraId="04D9228C" w14:textId="12FE5064" w:rsidR="007C7FAE" w:rsidRPr="00274BF0" w:rsidRDefault="007C7FAE" w:rsidP="007C7FAE">
      <w:pPr>
        <w:tabs>
          <w:tab w:val="left" w:pos="6096"/>
        </w:tabs>
        <w:rPr>
          <w:rFonts w:ascii="Arial" w:hAnsi="Arial" w:cs="Arial"/>
          <w:i/>
          <w:iCs/>
          <w:sz w:val="24"/>
          <w:szCs w:val="24"/>
        </w:rPr>
      </w:pPr>
      <w:r w:rsidRPr="00274BF0">
        <w:rPr>
          <w:rFonts w:ascii="Arial" w:hAnsi="Arial" w:cs="Arial"/>
          <w:sz w:val="24"/>
          <w:szCs w:val="24"/>
        </w:rPr>
        <w:t xml:space="preserve">De las </w:t>
      </w:r>
      <w:r>
        <w:rPr>
          <w:rFonts w:ascii="Arial" w:hAnsi="Arial" w:cs="Arial"/>
          <w:sz w:val="24"/>
          <w:szCs w:val="24"/>
        </w:rPr>
        <w:t>1</w:t>
      </w:r>
      <w:r w:rsidR="000D3DB8">
        <w:rPr>
          <w:rFonts w:ascii="Arial" w:hAnsi="Arial" w:cs="Arial"/>
          <w:sz w:val="24"/>
          <w:szCs w:val="24"/>
        </w:rPr>
        <w:t>2</w:t>
      </w:r>
      <w:r w:rsidRPr="00274BF0">
        <w:rPr>
          <w:rFonts w:ascii="Arial" w:hAnsi="Arial" w:cs="Arial"/>
          <w:sz w:val="24"/>
          <w:szCs w:val="24"/>
        </w:rPr>
        <w:t xml:space="preserve"> columnas o características presentes, solo </w:t>
      </w:r>
      <w:r>
        <w:rPr>
          <w:rFonts w:ascii="Arial" w:hAnsi="Arial" w:cs="Arial"/>
          <w:sz w:val="24"/>
          <w:szCs w:val="24"/>
        </w:rPr>
        <w:t xml:space="preserve">dos son </w:t>
      </w:r>
      <w:r w:rsidRPr="00274BF0">
        <w:rPr>
          <w:rFonts w:ascii="Arial" w:hAnsi="Arial" w:cs="Arial"/>
          <w:sz w:val="24"/>
          <w:szCs w:val="24"/>
        </w:rPr>
        <w:t>variable</w:t>
      </w:r>
      <w:r>
        <w:rPr>
          <w:rFonts w:ascii="Arial" w:hAnsi="Arial" w:cs="Arial"/>
          <w:sz w:val="24"/>
          <w:szCs w:val="24"/>
        </w:rPr>
        <w:t>s</w:t>
      </w:r>
      <w:r w:rsidRPr="00274BF0">
        <w:rPr>
          <w:rFonts w:ascii="Arial" w:hAnsi="Arial" w:cs="Arial"/>
          <w:sz w:val="24"/>
          <w:szCs w:val="24"/>
        </w:rPr>
        <w:t xml:space="preserve"> cuantitativa</w:t>
      </w:r>
      <w:r>
        <w:rPr>
          <w:rFonts w:ascii="Arial" w:hAnsi="Arial" w:cs="Arial"/>
          <w:sz w:val="24"/>
          <w:szCs w:val="24"/>
        </w:rPr>
        <w:t>s</w:t>
      </w:r>
      <w:r w:rsidRPr="00274BF0">
        <w:rPr>
          <w:rFonts w:ascii="Arial" w:hAnsi="Arial" w:cs="Arial"/>
          <w:sz w:val="24"/>
          <w:szCs w:val="24"/>
        </w:rPr>
        <w:t xml:space="preserve">: Valor total </w:t>
      </w:r>
      <w:r>
        <w:rPr>
          <w:rFonts w:ascii="Arial" w:hAnsi="Arial" w:cs="Arial"/>
          <w:sz w:val="24"/>
          <w:szCs w:val="24"/>
        </w:rPr>
        <w:t>y número de compras.</w:t>
      </w:r>
    </w:p>
    <w:p w14:paraId="190F1680" w14:textId="77777777" w:rsidR="007C7FAE" w:rsidRPr="00274BF0" w:rsidRDefault="007C7FAE" w:rsidP="007C7FAE">
      <w:pPr>
        <w:tabs>
          <w:tab w:val="left" w:pos="6096"/>
        </w:tabs>
        <w:rPr>
          <w:rFonts w:ascii="Arial" w:hAnsi="Arial" w:cs="Arial"/>
          <w:sz w:val="24"/>
          <w:szCs w:val="24"/>
        </w:rPr>
      </w:pPr>
      <w:r w:rsidRPr="00274BF0">
        <w:rPr>
          <w:rFonts w:ascii="Arial" w:hAnsi="Arial" w:cs="Arial"/>
          <w:sz w:val="24"/>
          <w:szCs w:val="24"/>
        </w:rPr>
        <w:t>Teniendo el panorama de la estructura de los datos, es necesario establecer aquellas variables que no serán de utilidad teniendo en cuenta el objetivo planteado, es decir, aquellas variables que a primera vista no tienen relación alguna con el riesgo de Lavado de Activos o Financiación del terrorismo o que no tienen ninguna utilidad en la identificación de la contraparte.</w:t>
      </w:r>
    </w:p>
    <w:p w14:paraId="72DEE478" w14:textId="77777777" w:rsidR="007C7FAE" w:rsidRPr="00274BF0" w:rsidRDefault="007C7FAE" w:rsidP="007C7FAE">
      <w:pPr>
        <w:pStyle w:val="Ttulo3"/>
        <w:rPr>
          <w:rFonts w:ascii="Arial" w:hAnsi="Arial" w:cs="Arial"/>
          <w:sz w:val="24"/>
          <w:szCs w:val="24"/>
        </w:rPr>
      </w:pPr>
      <w:r w:rsidRPr="00274BF0">
        <w:rPr>
          <w:rFonts w:ascii="Arial" w:hAnsi="Arial" w:cs="Arial"/>
          <w:sz w:val="24"/>
          <w:szCs w:val="24"/>
        </w:rPr>
        <w:t>Depuración de Variables</w:t>
      </w:r>
    </w:p>
    <w:p w14:paraId="6BEFC3BB" w14:textId="77777777" w:rsidR="007C7FAE" w:rsidRPr="00274BF0" w:rsidRDefault="007C7FAE" w:rsidP="007C7FAE">
      <w:pPr>
        <w:spacing w:after="0"/>
        <w:rPr>
          <w:rFonts w:ascii="Arial" w:hAnsi="Arial" w:cs="Arial"/>
          <w:sz w:val="24"/>
          <w:szCs w:val="24"/>
        </w:rPr>
      </w:pPr>
    </w:p>
    <w:p w14:paraId="6834CBC0" w14:textId="77777777" w:rsidR="007C7FAE" w:rsidRPr="00274BF0" w:rsidRDefault="007C7FAE" w:rsidP="007C7FAE">
      <w:pPr>
        <w:rPr>
          <w:rFonts w:ascii="Arial" w:hAnsi="Arial" w:cs="Arial"/>
          <w:sz w:val="24"/>
          <w:szCs w:val="24"/>
        </w:rPr>
      </w:pPr>
      <w:r w:rsidRPr="00274BF0">
        <w:rPr>
          <w:rFonts w:ascii="Arial" w:hAnsi="Arial" w:cs="Arial"/>
          <w:sz w:val="24"/>
          <w:szCs w:val="24"/>
        </w:rPr>
        <w:t xml:space="preserve">Se realizó una depuración de las variables, basado en la afinidad con el riesgo de Lavado de Activos y financiación del terrorismo (Todas aquellas para las que no se cuenta de información estadística o de fuentes fidedignas que puedan establecer un orden en la magnitud del riesgo LA/FT). </w:t>
      </w:r>
    </w:p>
    <w:p w14:paraId="4C797777" w14:textId="33BE0AB6" w:rsidR="007C7FAE" w:rsidRPr="00274BF0" w:rsidRDefault="007C7FAE" w:rsidP="007C7FAE">
      <w:pPr>
        <w:rPr>
          <w:rFonts w:ascii="Arial" w:hAnsi="Arial" w:cs="Arial"/>
          <w:sz w:val="24"/>
          <w:szCs w:val="24"/>
        </w:rPr>
      </w:pPr>
      <w:r w:rsidRPr="00274BF0">
        <w:rPr>
          <w:rFonts w:ascii="Arial" w:hAnsi="Arial" w:cs="Arial"/>
          <w:sz w:val="24"/>
          <w:szCs w:val="24"/>
        </w:rPr>
        <w:t xml:space="preserve">Con base en los anteriores dos criterios, se tomó la determinación de no tener en cuenta la variable </w:t>
      </w:r>
      <w:r w:rsidR="006339BF">
        <w:rPr>
          <w:rFonts w:ascii="Arial" w:hAnsi="Arial" w:cs="Arial"/>
          <w:sz w:val="24"/>
          <w:szCs w:val="24"/>
        </w:rPr>
        <w:t>n</w:t>
      </w:r>
      <w:r>
        <w:rPr>
          <w:rFonts w:ascii="Arial" w:hAnsi="Arial" w:cs="Arial"/>
          <w:sz w:val="24"/>
          <w:szCs w:val="24"/>
        </w:rPr>
        <w:t>ombre,</w:t>
      </w:r>
      <w:r w:rsidR="0025788F">
        <w:rPr>
          <w:rFonts w:ascii="Arial" w:hAnsi="Arial" w:cs="Arial"/>
          <w:sz w:val="24"/>
          <w:szCs w:val="24"/>
        </w:rPr>
        <w:t xml:space="preserve"> </w:t>
      </w:r>
      <w:r w:rsidR="00E17FBE">
        <w:rPr>
          <w:rFonts w:ascii="Arial" w:hAnsi="Arial" w:cs="Arial"/>
          <w:sz w:val="24"/>
          <w:szCs w:val="24"/>
        </w:rPr>
        <w:t>N</w:t>
      </w:r>
      <w:r w:rsidR="006339BF">
        <w:rPr>
          <w:rFonts w:ascii="Arial" w:hAnsi="Arial" w:cs="Arial"/>
          <w:sz w:val="24"/>
          <w:szCs w:val="24"/>
        </w:rPr>
        <w:t>IT</w:t>
      </w:r>
      <w:r w:rsidR="00BA21A2">
        <w:rPr>
          <w:rFonts w:ascii="Arial" w:hAnsi="Arial" w:cs="Arial"/>
          <w:sz w:val="24"/>
          <w:szCs w:val="24"/>
        </w:rPr>
        <w:t>,</w:t>
      </w:r>
      <w:r w:rsidR="00E17FBE">
        <w:rPr>
          <w:rFonts w:ascii="Arial" w:hAnsi="Arial" w:cs="Arial"/>
          <w:sz w:val="24"/>
          <w:szCs w:val="24"/>
        </w:rPr>
        <w:t xml:space="preserve"> País,</w:t>
      </w:r>
      <w:r w:rsidR="00812EA2">
        <w:rPr>
          <w:rFonts w:ascii="Arial" w:hAnsi="Arial" w:cs="Arial"/>
          <w:sz w:val="24"/>
          <w:szCs w:val="24"/>
        </w:rPr>
        <w:t xml:space="preserve"> </w:t>
      </w:r>
      <w:r w:rsidR="006339BF">
        <w:rPr>
          <w:rFonts w:ascii="Arial" w:hAnsi="Arial" w:cs="Arial"/>
          <w:sz w:val="24"/>
          <w:szCs w:val="24"/>
        </w:rPr>
        <w:t>f</w:t>
      </w:r>
      <w:r w:rsidR="00812EA2">
        <w:rPr>
          <w:rFonts w:ascii="Arial" w:hAnsi="Arial" w:cs="Arial"/>
          <w:sz w:val="24"/>
          <w:szCs w:val="24"/>
        </w:rPr>
        <w:t xml:space="preserve">echa de compra, condición </w:t>
      </w:r>
      <w:r w:rsidR="00BA21A2">
        <w:rPr>
          <w:rFonts w:ascii="Arial" w:hAnsi="Arial" w:cs="Arial"/>
          <w:sz w:val="24"/>
          <w:szCs w:val="24"/>
        </w:rPr>
        <w:t>de</w:t>
      </w:r>
      <w:r w:rsidR="00812EA2">
        <w:rPr>
          <w:rFonts w:ascii="Arial" w:hAnsi="Arial" w:cs="Arial"/>
          <w:sz w:val="24"/>
          <w:szCs w:val="24"/>
        </w:rPr>
        <w:t>l</w:t>
      </w:r>
      <w:r w:rsidR="00BA21A2">
        <w:rPr>
          <w:rFonts w:ascii="Arial" w:hAnsi="Arial" w:cs="Arial"/>
          <w:sz w:val="24"/>
          <w:szCs w:val="24"/>
        </w:rPr>
        <w:t xml:space="preserve"> pago, </w:t>
      </w:r>
      <w:r w:rsidR="006339BF">
        <w:rPr>
          <w:rFonts w:ascii="Arial" w:hAnsi="Arial" w:cs="Arial"/>
          <w:sz w:val="24"/>
          <w:szCs w:val="24"/>
        </w:rPr>
        <w:t>forma de pago</w:t>
      </w:r>
      <w:r w:rsidR="003E563C">
        <w:rPr>
          <w:rFonts w:ascii="Arial" w:hAnsi="Arial" w:cs="Arial"/>
          <w:sz w:val="24"/>
          <w:szCs w:val="24"/>
        </w:rPr>
        <w:t>,</w:t>
      </w:r>
      <w:r w:rsidR="00BC5E5C">
        <w:rPr>
          <w:rFonts w:ascii="Arial" w:hAnsi="Arial" w:cs="Arial"/>
          <w:sz w:val="24"/>
          <w:szCs w:val="24"/>
        </w:rPr>
        <w:t xml:space="preserve"> tipo de moneda</w:t>
      </w:r>
      <w:r w:rsidR="00C86C4D">
        <w:rPr>
          <w:rFonts w:ascii="Arial" w:hAnsi="Arial" w:cs="Arial"/>
          <w:sz w:val="24"/>
          <w:szCs w:val="24"/>
        </w:rPr>
        <w:t xml:space="preserve"> y fecha de pago,</w:t>
      </w:r>
      <w:r>
        <w:rPr>
          <w:rFonts w:ascii="Arial" w:hAnsi="Arial" w:cs="Arial"/>
          <w:sz w:val="24"/>
          <w:szCs w:val="24"/>
        </w:rPr>
        <w:t xml:space="preserve"> debido a que algunas no son relevantes para la segmentación y otras contienen una misma información para todos los proveedores.</w:t>
      </w:r>
    </w:p>
    <w:p w14:paraId="6AE8ED97" w14:textId="77777777" w:rsidR="007C7FAE" w:rsidRPr="00274BF0" w:rsidRDefault="007C7FAE" w:rsidP="007C7FAE">
      <w:pPr>
        <w:pStyle w:val="Ttulo3"/>
        <w:rPr>
          <w:rFonts w:ascii="Arial" w:hAnsi="Arial" w:cs="Arial"/>
          <w:sz w:val="24"/>
          <w:szCs w:val="24"/>
        </w:rPr>
      </w:pPr>
      <w:r w:rsidRPr="00274BF0">
        <w:rPr>
          <w:rFonts w:ascii="Arial" w:hAnsi="Arial" w:cs="Arial"/>
          <w:sz w:val="24"/>
          <w:szCs w:val="24"/>
        </w:rPr>
        <w:t>Resumen de la base de datos depurada</w:t>
      </w:r>
    </w:p>
    <w:p w14:paraId="04EFA023" w14:textId="77777777" w:rsidR="007C7FAE" w:rsidRPr="00274BF0" w:rsidRDefault="007C7FAE" w:rsidP="007C7FAE">
      <w:pPr>
        <w:spacing w:after="0"/>
        <w:rPr>
          <w:rFonts w:ascii="Arial" w:hAnsi="Arial" w:cs="Arial"/>
          <w:sz w:val="24"/>
          <w:szCs w:val="24"/>
        </w:rPr>
      </w:pPr>
    </w:p>
    <w:p w14:paraId="77DF0FF1" w14:textId="77777777" w:rsidR="007C7FAE" w:rsidRPr="00274BF0" w:rsidRDefault="007C7FAE" w:rsidP="007C7FAE">
      <w:pPr>
        <w:rPr>
          <w:rFonts w:ascii="Arial" w:hAnsi="Arial" w:cs="Arial"/>
          <w:sz w:val="24"/>
          <w:szCs w:val="24"/>
        </w:rPr>
      </w:pPr>
      <w:r w:rsidRPr="00274BF0">
        <w:rPr>
          <w:rFonts w:ascii="Arial" w:hAnsi="Arial" w:cs="Arial"/>
          <w:sz w:val="24"/>
          <w:szCs w:val="24"/>
        </w:rPr>
        <w:t>Luego de la depuración de variables, se obtuvo lo siguiente:</w:t>
      </w:r>
    </w:p>
    <w:p w14:paraId="4373775A" w14:textId="2C512125" w:rsidR="007C7FAE" w:rsidRPr="00274BF0" w:rsidRDefault="005F22CB" w:rsidP="007C7FAE">
      <w:pPr>
        <w:pStyle w:val="Prrafodelista"/>
        <w:numPr>
          <w:ilvl w:val="0"/>
          <w:numId w:val="5"/>
        </w:numPr>
        <w:jc w:val="both"/>
        <w:rPr>
          <w:rFonts w:ascii="Arial" w:hAnsi="Arial" w:cs="Arial"/>
          <w:sz w:val="24"/>
          <w:szCs w:val="24"/>
        </w:rPr>
      </w:pPr>
      <w:r>
        <w:rPr>
          <w:rFonts w:ascii="Arial" w:hAnsi="Arial" w:cs="Arial"/>
          <w:sz w:val="24"/>
          <w:szCs w:val="24"/>
        </w:rPr>
        <w:t>4</w:t>
      </w:r>
      <w:r w:rsidR="007C7FAE" w:rsidRPr="00274BF0">
        <w:rPr>
          <w:rFonts w:ascii="Arial" w:hAnsi="Arial" w:cs="Arial"/>
          <w:sz w:val="24"/>
          <w:szCs w:val="24"/>
        </w:rPr>
        <w:t xml:space="preserve"> variables potenciales para Segmentación: </w:t>
      </w:r>
      <w:r w:rsidR="007F478D">
        <w:rPr>
          <w:rFonts w:ascii="Arial" w:hAnsi="Arial" w:cs="Arial"/>
          <w:sz w:val="24"/>
          <w:szCs w:val="24"/>
        </w:rPr>
        <w:t xml:space="preserve">tipo de identificación, </w:t>
      </w:r>
      <w:r w:rsidR="007C7FAE" w:rsidRPr="00274BF0">
        <w:rPr>
          <w:rFonts w:ascii="Arial" w:hAnsi="Arial" w:cs="Arial"/>
          <w:sz w:val="24"/>
          <w:szCs w:val="24"/>
        </w:rPr>
        <w:t xml:space="preserve">ciudad, </w:t>
      </w:r>
      <w:r w:rsidR="003E563C">
        <w:rPr>
          <w:rFonts w:ascii="Arial" w:hAnsi="Arial" w:cs="Arial"/>
          <w:sz w:val="24"/>
          <w:szCs w:val="24"/>
        </w:rPr>
        <w:t xml:space="preserve">país, </w:t>
      </w:r>
      <w:r>
        <w:rPr>
          <w:rFonts w:ascii="Arial" w:hAnsi="Arial" w:cs="Arial"/>
          <w:sz w:val="24"/>
          <w:szCs w:val="24"/>
        </w:rPr>
        <w:t>número</w:t>
      </w:r>
      <w:r w:rsidR="003E563C">
        <w:rPr>
          <w:rFonts w:ascii="Arial" w:hAnsi="Arial" w:cs="Arial"/>
          <w:sz w:val="24"/>
          <w:szCs w:val="24"/>
        </w:rPr>
        <w:t xml:space="preserve"> de compra</w:t>
      </w:r>
      <w:r>
        <w:rPr>
          <w:rFonts w:ascii="Arial" w:hAnsi="Arial" w:cs="Arial"/>
          <w:sz w:val="24"/>
          <w:szCs w:val="24"/>
        </w:rPr>
        <w:t>s</w:t>
      </w:r>
      <w:r w:rsidR="003E563C">
        <w:rPr>
          <w:rFonts w:ascii="Arial" w:hAnsi="Arial" w:cs="Arial"/>
          <w:sz w:val="24"/>
          <w:szCs w:val="24"/>
        </w:rPr>
        <w:t>,</w:t>
      </w:r>
      <w:r>
        <w:rPr>
          <w:rFonts w:ascii="Arial" w:hAnsi="Arial" w:cs="Arial"/>
          <w:sz w:val="24"/>
          <w:szCs w:val="24"/>
        </w:rPr>
        <w:t xml:space="preserve"> valor total y</w:t>
      </w:r>
      <w:r w:rsidR="003E563C">
        <w:rPr>
          <w:rFonts w:ascii="Arial" w:hAnsi="Arial" w:cs="Arial"/>
          <w:sz w:val="24"/>
          <w:szCs w:val="24"/>
        </w:rPr>
        <w:t xml:space="preserve"> </w:t>
      </w:r>
      <w:r w:rsidR="0004160C">
        <w:rPr>
          <w:rFonts w:ascii="Arial" w:hAnsi="Arial" w:cs="Arial"/>
          <w:sz w:val="24"/>
          <w:szCs w:val="24"/>
        </w:rPr>
        <w:t>condición del pago</w:t>
      </w:r>
      <w:r>
        <w:rPr>
          <w:rFonts w:ascii="Arial" w:hAnsi="Arial" w:cs="Arial"/>
          <w:sz w:val="24"/>
          <w:szCs w:val="24"/>
        </w:rPr>
        <w:t>.</w:t>
      </w:r>
    </w:p>
    <w:p w14:paraId="3FB699A0" w14:textId="49685A20" w:rsidR="007C7FAE" w:rsidRPr="00274BF0" w:rsidRDefault="009D5CBA" w:rsidP="007C7FAE">
      <w:pPr>
        <w:pStyle w:val="Prrafodelista"/>
        <w:numPr>
          <w:ilvl w:val="0"/>
          <w:numId w:val="5"/>
        </w:numPr>
        <w:jc w:val="both"/>
        <w:rPr>
          <w:rFonts w:ascii="Arial" w:hAnsi="Arial" w:cs="Arial"/>
          <w:sz w:val="24"/>
          <w:szCs w:val="24"/>
        </w:rPr>
      </w:pPr>
      <w:r>
        <w:rPr>
          <w:rFonts w:ascii="Arial" w:hAnsi="Arial" w:cs="Arial"/>
          <w:sz w:val="24"/>
          <w:szCs w:val="24"/>
        </w:rPr>
        <w:t>1</w:t>
      </w:r>
      <w:r w:rsidR="00F6766F">
        <w:rPr>
          <w:rFonts w:ascii="Arial" w:hAnsi="Arial" w:cs="Arial"/>
          <w:sz w:val="24"/>
          <w:szCs w:val="24"/>
        </w:rPr>
        <w:t>76</w:t>
      </w:r>
      <w:r w:rsidR="007C7FAE" w:rsidRPr="00274BF0">
        <w:rPr>
          <w:rFonts w:ascii="Arial" w:hAnsi="Arial" w:cs="Arial"/>
          <w:sz w:val="24"/>
          <w:szCs w:val="24"/>
        </w:rPr>
        <w:t xml:space="preserve"> proveedores para ser segmentados</w:t>
      </w:r>
      <w:r w:rsidR="007C7FAE">
        <w:rPr>
          <w:rFonts w:ascii="Arial" w:hAnsi="Arial" w:cs="Arial"/>
          <w:sz w:val="24"/>
          <w:szCs w:val="24"/>
        </w:rPr>
        <w:t>.</w:t>
      </w:r>
    </w:p>
    <w:p w14:paraId="5B307879" w14:textId="77777777" w:rsidR="007C7FAE" w:rsidRPr="00274BF0" w:rsidRDefault="007C7FAE" w:rsidP="007C7FAE">
      <w:pPr>
        <w:pStyle w:val="Ttulo2"/>
        <w:rPr>
          <w:rFonts w:ascii="Arial" w:hAnsi="Arial" w:cs="Arial"/>
          <w:sz w:val="24"/>
          <w:szCs w:val="24"/>
        </w:rPr>
      </w:pPr>
      <w:r w:rsidRPr="00274BF0">
        <w:rPr>
          <w:rFonts w:ascii="Arial" w:hAnsi="Arial" w:cs="Arial"/>
          <w:sz w:val="24"/>
          <w:szCs w:val="24"/>
        </w:rPr>
        <w:lastRenderedPageBreak/>
        <w:t>Aproximación a la segmentación</w:t>
      </w:r>
    </w:p>
    <w:p w14:paraId="6D8AA2A1" w14:textId="77777777" w:rsidR="007C7FAE" w:rsidRPr="00274BF0" w:rsidRDefault="007C7FAE" w:rsidP="007C7FAE">
      <w:pPr>
        <w:pStyle w:val="Ttulo3"/>
        <w:rPr>
          <w:rFonts w:ascii="Arial" w:hAnsi="Arial" w:cs="Arial"/>
          <w:sz w:val="24"/>
          <w:szCs w:val="24"/>
        </w:rPr>
      </w:pPr>
      <w:r w:rsidRPr="00274BF0">
        <w:rPr>
          <w:rFonts w:ascii="Arial" w:hAnsi="Arial" w:cs="Arial"/>
          <w:sz w:val="24"/>
          <w:szCs w:val="24"/>
        </w:rPr>
        <w:t>Metodología</w:t>
      </w:r>
    </w:p>
    <w:p w14:paraId="7A8DF12C" w14:textId="77777777" w:rsidR="007C7FAE" w:rsidRPr="00274BF0" w:rsidRDefault="007C7FAE" w:rsidP="007C7FAE">
      <w:pPr>
        <w:pStyle w:val="Ttulo4"/>
        <w:rPr>
          <w:rFonts w:ascii="Arial" w:hAnsi="Arial" w:cs="Arial"/>
          <w:sz w:val="24"/>
          <w:szCs w:val="24"/>
        </w:rPr>
      </w:pPr>
      <w:r w:rsidRPr="00274BF0">
        <w:rPr>
          <w:rFonts w:ascii="Arial" w:hAnsi="Arial" w:cs="Arial"/>
          <w:sz w:val="24"/>
          <w:szCs w:val="24"/>
        </w:rPr>
        <w:t>Grupos de riesgo y definiciones iniciales</w:t>
      </w:r>
    </w:p>
    <w:p w14:paraId="326A1A66" w14:textId="77777777" w:rsidR="007C7FAE" w:rsidRPr="00274BF0" w:rsidRDefault="007C7FAE" w:rsidP="007C7FAE">
      <w:pPr>
        <w:rPr>
          <w:rFonts w:ascii="Arial" w:hAnsi="Arial" w:cs="Arial"/>
          <w:sz w:val="24"/>
          <w:szCs w:val="24"/>
        </w:rPr>
      </w:pPr>
    </w:p>
    <w:p w14:paraId="2B8386CF" w14:textId="77777777" w:rsidR="007C7FAE" w:rsidRPr="00274BF0" w:rsidRDefault="007C7FAE" w:rsidP="007C7FAE">
      <w:pPr>
        <w:rPr>
          <w:rFonts w:ascii="Arial" w:hAnsi="Arial" w:cs="Arial"/>
          <w:sz w:val="24"/>
          <w:szCs w:val="24"/>
        </w:rPr>
      </w:pPr>
      <w:r w:rsidRPr="00274BF0">
        <w:rPr>
          <w:rFonts w:ascii="Arial" w:hAnsi="Arial" w:cs="Arial"/>
          <w:sz w:val="24"/>
          <w:szCs w:val="24"/>
        </w:rPr>
        <w:t>Teniendo en cuenta la cantidad de contrapartes y la necesidad de optimizar los recursos de las personas encargadas del cumplimiento en materia LA/FT para la compañía, se decide realizar la clasificación en grupos de acuerdo con la metodología 3x3 utilizada en la administración de riesgos, de la siguiente forma (idéntica a la mostrada en la segmentación de empleados):</w:t>
      </w:r>
    </w:p>
    <w:tbl>
      <w:tblPr>
        <w:tblStyle w:val="Tabladelista3-nfasis1"/>
        <w:tblW w:w="0" w:type="auto"/>
        <w:tblLook w:val="04A0" w:firstRow="1" w:lastRow="0" w:firstColumn="1" w:lastColumn="0" w:noHBand="0" w:noVBand="1"/>
      </w:tblPr>
      <w:tblGrid>
        <w:gridCol w:w="1651"/>
        <w:gridCol w:w="4259"/>
        <w:gridCol w:w="2918"/>
      </w:tblGrid>
      <w:tr w:rsidR="007C7FAE" w:rsidRPr="00274BF0" w14:paraId="40ADB728" w14:textId="77777777" w:rsidTr="000B5E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Borders>
              <w:top w:val="single" w:sz="4" w:space="0" w:color="C0504D"/>
              <w:bottom w:val="single" w:sz="4" w:space="0" w:color="C0504D"/>
            </w:tcBorders>
            <w:shd w:val="clear" w:color="auto" w:fill="C0504D"/>
          </w:tcPr>
          <w:p w14:paraId="6FD77F2D" w14:textId="77777777" w:rsidR="007C7FAE" w:rsidRPr="00274BF0" w:rsidRDefault="007C7FAE" w:rsidP="000B5EC5">
            <w:pPr>
              <w:jc w:val="left"/>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Nivel de riesgo</w:t>
            </w:r>
          </w:p>
        </w:tc>
        <w:tc>
          <w:tcPr>
            <w:tcW w:w="4875" w:type="dxa"/>
            <w:tcBorders>
              <w:top w:val="single" w:sz="4" w:space="0" w:color="C0504D"/>
              <w:bottom w:val="single" w:sz="4" w:space="0" w:color="C0504D"/>
            </w:tcBorders>
            <w:shd w:val="clear" w:color="auto" w:fill="C0504D"/>
          </w:tcPr>
          <w:p w14:paraId="3936C23B" w14:textId="77777777" w:rsidR="007C7FAE" w:rsidRPr="00274BF0" w:rsidRDefault="007C7FAE" w:rsidP="000B5EC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Descripción</w:t>
            </w:r>
          </w:p>
        </w:tc>
        <w:tc>
          <w:tcPr>
            <w:tcW w:w="3357" w:type="dxa"/>
            <w:tcBorders>
              <w:top w:val="single" w:sz="4" w:space="0" w:color="C0504D"/>
              <w:bottom w:val="single" w:sz="4" w:space="0" w:color="C0504D"/>
            </w:tcBorders>
            <w:shd w:val="clear" w:color="auto" w:fill="C0504D"/>
          </w:tcPr>
          <w:p w14:paraId="04C62608" w14:textId="77777777" w:rsidR="007C7FAE" w:rsidRPr="00274BF0" w:rsidRDefault="007C7FAE" w:rsidP="000B5EC5">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4"/>
                <w:szCs w:val="24"/>
                <w:lang w:eastAsia="zh-CN" w:bidi="he-IL"/>
              </w:rPr>
            </w:pPr>
            <w:r w:rsidRPr="00274BF0">
              <w:rPr>
                <w:rFonts w:ascii="Arial" w:eastAsia="Times New Roman" w:hAnsi="Arial" w:cs="Arial"/>
                <w:b w:val="0"/>
                <w:bCs w:val="0"/>
                <w:color w:val="FFFFFF"/>
                <w:sz w:val="24"/>
                <w:szCs w:val="24"/>
                <w:lang w:eastAsia="zh-CN" w:bidi="he-IL"/>
              </w:rPr>
              <w:t>Puntaje de riesgo asociado</w:t>
            </w:r>
          </w:p>
        </w:tc>
      </w:tr>
      <w:tr w:rsidR="007C7FAE" w:rsidRPr="00274BF0" w14:paraId="3437215C" w14:textId="77777777" w:rsidTr="000B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FF0000"/>
            <w:vAlign w:val="center"/>
          </w:tcPr>
          <w:p w14:paraId="6358407D" w14:textId="77777777" w:rsidR="007C7FAE" w:rsidRPr="00274BF0" w:rsidRDefault="007C7FAE" w:rsidP="000B5EC5">
            <w:pPr>
              <w:jc w:val="center"/>
              <w:rPr>
                <w:rFonts w:ascii="Arial" w:hAnsi="Arial" w:cs="Arial"/>
                <w:sz w:val="24"/>
                <w:szCs w:val="24"/>
              </w:rPr>
            </w:pPr>
            <w:r w:rsidRPr="00274BF0">
              <w:rPr>
                <w:rFonts w:ascii="Arial" w:hAnsi="Arial" w:cs="Arial"/>
                <w:sz w:val="24"/>
                <w:szCs w:val="24"/>
              </w:rPr>
              <w:t>Alto</w:t>
            </w:r>
          </w:p>
        </w:tc>
        <w:tc>
          <w:tcPr>
            <w:tcW w:w="4875" w:type="dxa"/>
            <w:tcBorders>
              <w:top w:val="single" w:sz="4" w:space="0" w:color="C0504D"/>
              <w:bottom w:val="single" w:sz="4" w:space="0" w:color="C0504D"/>
            </w:tcBorders>
          </w:tcPr>
          <w:p w14:paraId="4BAED5C6" w14:textId="77777777" w:rsidR="007C7FAE" w:rsidRPr="00274BF0" w:rsidRDefault="007C7FAE" w:rsidP="000B5EC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 xml:space="preserve">Proveedores que por sus características inherentes poseen un riesgo elevado para la materialización de eventos LA/FT. Deben ser monitoreados con una frecuencia mucho más elevada que el resto de los </w:t>
            </w:r>
            <w:r>
              <w:rPr>
                <w:rFonts w:ascii="Arial" w:hAnsi="Arial" w:cs="Arial"/>
                <w:sz w:val="24"/>
                <w:szCs w:val="24"/>
              </w:rPr>
              <w:t>Proveedores</w:t>
            </w:r>
            <w:r w:rsidRPr="00274BF0">
              <w:rPr>
                <w:rFonts w:ascii="Arial" w:hAnsi="Arial" w:cs="Arial"/>
                <w:sz w:val="24"/>
                <w:szCs w:val="24"/>
              </w:rPr>
              <w:t>.</w:t>
            </w:r>
          </w:p>
        </w:tc>
        <w:tc>
          <w:tcPr>
            <w:tcW w:w="3357" w:type="dxa"/>
            <w:tcBorders>
              <w:top w:val="single" w:sz="4" w:space="0" w:color="C0504D"/>
              <w:bottom w:val="single" w:sz="4" w:space="0" w:color="C0504D"/>
              <w:right w:val="single" w:sz="4" w:space="0" w:color="C0504D"/>
            </w:tcBorders>
            <w:vAlign w:val="center"/>
          </w:tcPr>
          <w:p w14:paraId="0D4BE905" w14:textId="77777777" w:rsidR="007C7FAE" w:rsidRPr="00274BF0" w:rsidRDefault="007C7FAE" w:rsidP="000B5E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3</w:t>
            </w:r>
          </w:p>
        </w:tc>
      </w:tr>
      <w:tr w:rsidR="007C7FAE" w:rsidRPr="00274BF0" w14:paraId="44FB1C94" w14:textId="77777777" w:rsidTr="000B5EC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FFFF00"/>
            <w:vAlign w:val="center"/>
          </w:tcPr>
          <w:p w14:paraId="42079745" w14:textId="77777777" w:rsidR="007C7FAE" w:rsidRPr="00274BF0" w:rsidRDefault="007C7FAE" w:rsidP="000B5EC5">
            <w:pPr>
              <w:jc w:val="center"/>
              <w:rPr>
                <w:rFonts w:ascii="Arial" w:hAnsi="Arial" w:cs="Arial"/>
                <w:sz w:val="24"/>
                <w:szCs w:val="24"/>
              </w:rPr>
            </w:pPr>
            <w:r w:rsidRPr="00274BF0">
              <w:rPr>
                <w:rFonts w:ascii="Arial" w:hAnsi="Arial" w:cs="Arial"/>
                <w:sz w:val="24"/>
                <w:szCs w:val="24"/>
              </w:rPr>
              <w:t>Medio</w:t>
            </w:r>
          </w:p>
        </w:tc>
        <w:tc>
          <w:tcPr>
            <w:tcW w:w="4875" w:type="dxa"/>
            <w:tcBorders>
              <w:top w:val="single" w:sz="4" w:space="0" w:color="C0504D"/>
              <w:bottom w:val="single" w:sz="4" w:space="0" w:color="C0504D"/>
            </w:tcBorders>
          </w:tcPr>
          <w:p w14:paraId="38430B88" w14:textId="77777777" w:rsidR="007C7FAE" w:rsidRPr="00274BF0" w:rsidRDefault="007C7FAE" w:rsidP="000B5EC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74BF0">
              <w:rPr>
                <w:rFonts w:ascii="Arial" w:hAnsi="Arial" w:cs="Arial"/>
                <w:sz w:val="24"/>
                <w:szCs w:val="24"/>
              </w:rPr>
              <w:t>Estos Proveedores son aquellos que, por sus características inherentes, no representan un riesgo inminente en materia LA/FT. Sin embargo, no deben dejarse de lado y su monitoreo debe ser frecuente, más no constante.</w:t>
            </w:r>
          </w:p>
        </w:tc>
        <w:tc>
          <w:tcPr>
            <w:tcW w:w="3357" w:type="dxa"/>
            <w:tcBorders>
              <w:top w:val="single" w:sz="4" w:space="0" w:color="C0504D"/>
              <w:bottom w:val="single" w:sz="4" w:space="0" w:color="C0504D"/>
              <w:right w:val="single" w:sz="4" w:space="0" w:color="C0504D"/>
            </w:tcBorders>
            <w:vAlign w:val="center"/>
          </w:tcPr>
          <w:p w14:paraId="7F1E3599" w14:textId="77777777" w:rsidR="007C7FAE" w:rsidRPr="00274BF0" w:rsidRDefault="007C7FAE" w:rsidP="000B5EC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74BF0">
              <w:rPr>
                <w:rFonts w:ascii="Arial" w:hAnsi="Arial" w:cs="Arial"/>
                <w:sz w:val="24"/>
                <w:szCs w:val="24"/>
              </w:rPr>
              <w:t>2</w:t>
            </w:r>
          </w:p>
        </w:tc>
      </w:tr>
      <w:tr w:rsidR="007C7FAE" w:rsidRPr="00274BF0" w14:paraId="4C31B0DF" w14:textId="77777777" w:rsidTr="000B5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0504D"/>
              <w:left w:val="single" w:sz="4" w:space="0" w:color="C0504D"/>
              <w:bottom w:val="single" w:sz="4" w:space="0" w:color="C0504D"/>
            </w:tcBorders>
            <w:shd w:val="clear" w:color="auto" w:fill="92D050"/>
            <w:vAlign w:val="center"/>
          </w:tcPr>
          <w:p w14:paraId="7084261D" w14:textId="77777777" w:rsidR="007C7FAE" w:rsidRPr="00274BF0" w:rsidRDefault="007C7FAE" w:rsidP="000B5EC5">
            <w:pPr>
              <w:jc w:val="center"/>
              <w:rPr>
                <w:rFonts w:ascii="Arial" w:hAnsi="Arial" w:cs="Arial"/>
                <w:sz w:val="24"/>
                <w:szCs w:val="24"/>
              </w:rPr>
            </w:pPr>
            <w:r w:rsidRPr="00274BF0">
              <w:rPr>
                <w:rFonts w:ascii="Arial" w:hAnsi="Arial" w:cs="Arial"/>
                <w:sz w:val="24"/>
                <w:szCs w:val="24"/>
              </w:rPr>
              <w:t>Bajo</w:t>
            </w:r>
          </w:p>
        </w:tc>
        <w:tc>
          <w:tcPr>
            <w:tcW w:w="4875" w:type="dxa"/>
            <w:tcBorders>
              <w:top w:val="single" w:sz="4" w:space="0" w:color="C0504D"/>
              <w:bottom w:val="single" w:sz="4" w:space="0" w:color="C0504D"/>
            </w:tcBorders>
          </w:tcPr>
          <w:p w14:paraId="18B72A43" w14:textId="77777777" w:rsidR="007C7FAE" w:rsidRPr="00274BF0" w:rsidRDefault="007C7FAE" w:rsidP="000B5EC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De acuerdo con las características inherentes de estos proveedores, la empresa puede contar con monitoreos menos estrictos para este tipo de contraparte, entendiendo que no representan riesgo en materia LA/FT.</w:t>
            </w:r>
          </w:p>
        </w:tc>
        <w:tc>
          <w:tcPr>
            <w:tcW w:w="3357" w:type="dxa"/>
            <w:tcBorders>
              <w:top w:val="single" w:sz="4" w:space="0" w:color="C0504D"/>
              <w:bottom w:val="single" w:sz="4" w:space="0" w:color="C0504D"/>
              <w:right w:val="single" w:sz="4" w:space="0" w:color="C0504D"/>
            </w:tcBorders>
            <w:vAlign w:val="center"/>
          </w:tcPr>
          <w:p w14:paraId="45DD0C67" w14:textId="77777777" w:rsidR="007C7FAE" w:rsidRPr="00274BF0" w:rsidRDefault="007C7FAE" w:rsidP="000B5EC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274BF0">
              <w:rPr>
                <w:rFonts w:ascii="Arial" w:hAnsi="Arial" w:cs="Arial"/>
                <w:sz w:val="24"/>
                <w:szCs w:val="24"/>
              </w:rPr>
              <w:t>1</w:t>
            </w:r>
          </w:p>
        </w:tc>
      </w:tr>
    </w:tbl>
    <w:p w14:paraId="295B329B" w14:textId="77777777" w:rsidR="007C7FAE" w:rsidRPr="00274BF0" w:rsidRDefault="007C7FAE" w:rsidP="007C7FAE">
      <w:pPr>
        <w:rPr>
          <w:rFonts w:ascii="Arial" w:hAnsi="Arial" w:cs="Arial"/>
          <w:sz w:val="24"/>
          <w:szCs w:val="24"/>
        </w:rPr>
      </w:pPr>
    </w:p>
    <w:p w14:paraId="2AB124C0" w14:textId="77777777" w:rsidR="007C7FAE" w:rsidRPr="00274BF0" w:rsidRDefault="007C7FAE" w:rsidP="007C7FAE">
      <w:pPr>
        <w:rPr>
          <w:rFonts w:ascii="Arial" w:hAnsi="Arial" w:cs="Arial"/>
          <w:sz w:val="24"/>
          <w:szCs w:val="24"/>
        </w:rPr>
      </w:pPr>
      <w:r w:rsidRPr="00274BF0">
        <w:rPr>
          <w:rFonts w:ascii="Arial" w:hAnsi="Arial" w:cs="Arial"/>
          <w:sz w:val="24"/>
          <w:szCs w:val="24"/>
        </w:rPr>
        <w:t>El objetivo de la segmentación será asignar un puntaje de 3, 2 o 1 para cada variable presente en cada proveedor, para al final ponderar la calificación y obtener un puntaje de riesgo conjunto que agrupe todas las características de forma transversal. Para lograr lo anterior, se definen formas de segmentar dependiendo del tipo de variable que se esté manejando, lo que será visto en las secciones siguientes:</w:t>
      </w:r>
    </w:p>
    <w:p w14:paraId="68DB9551" w14:textId="77777777" w:rsidR="007C7FAE" w:rsidRPr="00274BF0" w:rsidRDefault="007C7FAE" w:rsidP="007C7FAE">
      <w:pPr>
        <w:pStyle w:val="Ttulo4"/>
        <w:rPr>
          <w:rFonts w:ascii="Arial" w:hAnsi="Arial" w:cs="Arial"/>
          <w:sz w:val="24"/>
          <w:szCs w:val="24"/>
        </w:rPr>
      </w:pPr>
      <w:r w:rsidRPr="00274BF0">
        <w:rPr>
          <w:rFonts w:ascii="Arial" w:hAnsi="Arial" w:cs="Arial"/>
          <w:sz w:val="24"/>
          <w:szCs w:val="24"/>
        </w:rPr>
        <w:t>Segmentación para la variable cuantitativa</w:t>
      </w:r>
    </w:p>
    <w:p w14:paraId="4AFC2DC6" w14:textId="77777777" w:rsidR="007C7FAE" w:rsidRPr="00274BF0" w:rsidRDefault="007C7FAE" w:rsidP="007C7FAE">
      <w:pPr>
        <w:jc w:val="left"/>
        <w:rPr>
          <w:rFonts w:ascii="Arial" w:hAnsi="Arial" w:cs="Arial"/>
          <w:sz w:val="24"/>
          <w:szCs w:val="24"/>
        </w:rPr>
      </w:pPr>
      <w:r w:rsidRPr="00274BF0">
        <w:rPr>
          <w:rFonts w:ascii="Arial" w:hAnsi="Arial" w:cs="Arial"/>
          <w:sz w:val="24"/>
          <w:szCs w:val="24"/>
        </w:rPr>
        <w:t>La estrategia de segmentación usada será a través del uso de:</w:t>
      </w:r>
    </w:p>
    <w:p w14:paraId="4774ED9B" w14:textId="77777777" w:rsidR="007C7FAE" w:rsidRPr="00274BF0" w:rsidRDefault="007C7FAE" w:rsidP="007C7FAE">
      <w:pPr>
        <w:pStyle w:val="Prrafodelista"/>
        <w:numPr>
          <w:ilvl w:val="0"/>
          <w:numId w:val="6"/>
        </w:numPr>
        <w:rPr>
          <w:rFonts w:ascii="Arial" w:hAnsi="Arial" w:cs="Arial"/>
          <w:b/>
          <w:bCs/>
          <w:sz w:val="24"/>
          <w:szCs w:val="24"/>
        </w:rPr>
      </w:pPr>
      <w:r w:rsidRPr="00274BF0">
        <w:rPr>
          <w:rFonts w:ascii="Arial" w:hAnsi="Arial" w:cs="Arial"/>
          <w:b/>
          <w:bCs/>
          <w:sz w:val="24"/>
          <w:szCs w:val="24"/>
        </w:rPr>
        <w:t>Estadística descriptiva de datos agrupados</w:t>
      </w:r>
    </w:p>
    <w:p w14:paraId="6BCC23A1" w14:textId="77777777" w:rsidR="007C7FAE" w:rsidRPr="00274BF0" w:rsidRDefault="007C7FAE" w:rsidP="007C7FAE">
      <w:pPr>
        <w:pStyle w:val="Prrafodelista"/>
        <w:rPr>
          <w:rFonts w:ascii="Arial" w:hAnsi="Arial" w:cs="Arial"/>
          <w:sz w:val="24"/>
          <w:szCs w:val="24"/>
        </w:rPr>
      </w:pPr>
      <w:r w:rsidRPr="00274BF0">
        <w:rPr>
          <w:rFonts w:ascii="Arial" w:hAnsi="Arial" w:cs="Arial"/>
          <w:sz w:val="24"/>
          <w:szCs w:val="24"/>
        </w:rPr>
        <w:lastRenderedPageBreak/>
        <w:t>Usando conceptos de distribuciones, intervalos de clase y depuración de datos atípicos</w:t>
      </w:r>
    </w:p>
    <w:p w14:paraId="117FCCE7" w14:textId="77777777" w:rsidR="007C7FAE" w:rsidRPr="00274BF0" w:rsidRDefault="007C7FAE" w:rsidP="007C7FAE">
      <w:pPr>
        <w:pStyle w:val="Ttulo4"/>
        <w:rPr>
          <w:rFonts w:ascii="Arial" w:hAnsi="Arial" w:cs="Arial"/>
          <w:sz w:val="24"/>
          <w:szCs w:val="24"/>
        </w:rPr>
      </w:pPr>
      <w:r w:rsidRPr="00274BF0">
        <w:rPr>
          <w:rFonts w:ascii="Arial" w:hAnsi="Arial" w:cs="Arial"/>
          <w:sz w:val="24"/>
          <w:szCs w:val="24"/>
        </w:rPr>
        <w:t>Segmentación para variables cualitativas</w:t>
      </w:r>
    </w:p>
    <w:p w14:paraId="6EE485AB" w14:textId="77777777" w:rsidR="007C7FAE" w:rsidRPr="00274BF0" w:rsidRDefault="007C7FAE" w:rsidP="007C7FAE">
      <w:pPr>
        <w:rPr>
          <w:rFonts w:ascii="Arial" w:hAnsi="Arial" w:cs="Arial"/>
          <w:sz w:val="24"/>
          <w:szCs w:val="24"/>
        </w:rPr>
      </w:pPr>
      <w:r w:rsidRPr="00274BF0">
        <w:rPr>
          <w:rFonts w:ascii="Arial" w:hAnsi="Arial" w:cs="Arial"/>
          <w:sz w:val="24"/>
          <w:szCs w:val="24"/>
        </w:rPr>
        <w:t>Para aquellos casos de variables que tienen más de dos tipos de respuesta, será necesario recurrir a la teoría del lavado de activos, opinión de expertos o publicaciones de organismos multilaterales expertos en la materia, que permitan establecer niveles de riesgo dependiendo de la respuesta dada por el provee</w:t>
      </w:r>
      <w:r>
        <w:rPr>
          <w:rFonts w:ascii="Arial" w:hAnsi="Arial" w:cs="Arial"/>
          <w:sz w:val="24"/>
          <w:szCs w:val="24"/>
        </w:rPr>
        <w:t>d</w:t>
      </w:r>
      <w:r w:rsidRPr="00274BF0">
        <w:rPr>
          <w:rFonts w:ascii="Arial" w:hAnsi="Arial" w:cs="Arial"/>
          <w:sz w:val="24"/>
          <w:szCs w:val="24"/>
        </w:rPr>
        <w:t xml:space="preserve">or. Adicionalmente, se puede recurrir a la correlación con otras variables significativas para poder asociar los niveles de riesgo de las respuestas de acuerdo con su comportamiento asociado con otros factores de riesgo. </w:t>
      </w:r>
    </w:p>
    <w:p w14:paraId="4FE8E376" w14:textId="77777777" w:rsidR="007C7FAE" w:rsidRPr="00274BF0" w:rsidRDefault="007C7FAE" w:rsidP="007C7FAE">
      <w:pPr>
        <w:pStyle w:val="Ttulo4"/>
        <w:rPr>
          <w:rFonts w:ascii="Arial" w:hAnsi="Arial" w:cs="Arial"/>
          <w:sz w:val="24"/>
          <w:szCs w:val="24"/>
        </w:rPr>
      </w:pPr>
      <w:r w:rsidRPr="00274BF0">
        <w:rPr>
          <w:rFonts w:ascii="Arial" w:hAnsi="Arial" w:cs="Arial"/>
          <w:sz w:val="24"/>
          <w:szCs w:val="24"/>
        </w:rPr>
        <w:t>Método Delphi</w:t>
      </w:r>
    </w:p>
    <w:p w14:paraId="346B06E6" w14:textId="77777777" w:rsidR="007C7FAE" w:rsidRPr="00274BF0" w:rsidRDefault="007C7FAE" w:rsidP="007C7FAE">
      <w:pPr>
        <w:rPr>
          <w:rFonts w:ascii="Arial" w:hAnsi="Arial" w:cs="Arial"/>
          <w:sz w:val="24"/>
          <w:szCs w:val="24"/>
        </w:rPr>
      </w:pPr>
      <w:r w:rsidRPr="00274BF0">
        <w:rPr>
          <w:rFonts w:ascii="Arial" w:hAnsi="Arial" w:cs="Arial"/>
          <w:sz w:val="24"/>
          <w:szCs w:val="24"/>
        </w:rPr>
        <w:t>Repetidamente será mencionado el método Delphi haciendo referencia al punto en el que métodos formales no sean suficientes para clasificar por niveles de riesgo las variables analizadas y sea necesario recurrir a opiniones de expertos, artículos científicos, publicaciones de medios autorizados, etc.</w:t>
      </w:r>
    </w:p>
    <w:p w14:paraId="08F48804" w14:textId="77777777" w:rsidR="007C7FAE" w:rsidRPr="00274BF0" w:rsidRDefault="007C7FAE" w:rsidP="007C7FAE">
      <w:pPr>
        <w:pStyle w:val="Ttulo4"/>
        <w:rPr>
          <w:rFonts w:ascii="Arial" w:hAnsi="Arial" w:cs="Arial"/>
          <w:sz w:val="24"/>
          <w:szCs w:val="24"/>
        </w:rPr>
      </w:pPr>
      <w:r w:rsidRPr="00274BF0">
        <w:rPr>
          <w:rFonts w:ascii="Arial" w:hAnsi="Arial" w:cs="Arial"/>
          <w:sz w:val="24"/>
          <w:szCs w:val="24"/>
        </w:rPr>
        <w:t>Cómputo de variables – Gran calificación total por proveedor</w:t>
      </w:r>
    </w:p>
    <w:p w14:paraId="2812A87E" w14:textId="77777777" w:rsidR="007C7FAE" w:rsidRPr="00274BF0" w:rsidRDefault="007C7FAE" w:rsidP="007C7FAE">
      <w:pPr>
        <w:rPr>
          <w:rFonts w:ascii="Arial" w:hAnsi="Arial" w:cs="Arial"/>
          <w:sz w:val="24"/>
          <w:szCs w:val="24"/>
        </w:rPr>
      </w:pPr>
      <w:r w:rsidRPr="00274BF0">
        <w:rPr>
          <w:rFonts w:ascii="Arial" w:hAnsi="Arial" w:cs="Arial"/>
          <w:sz w:val="24"/>
          <w:szCs w:val="24"/>
        </w:rPr>
        <w:t>Luego de que todas las variables sean clasificadas dentro de uno de los grupos de riesgo vistos en la sección anterior (3-alto, 2-medio, 1-bajo), será necesario computar dichas variables a través de un promedio (ya sea simple o ponderado) para llegar a una evaluación única por proveedor. Una vez se tenga dicha evaluación, se dará por terminado el ejercicio de segmentación.</w:t>
      </w:r>
    </w:p>
    <w:p w14:paraId="6ED6B599" w14:textId="77777777" w:rsidR="007C7FAE" w:rsidRPr="00274BF0" w:rsidRDefault="007C7FAE" w:rsidP="007C7FAE">
      <w:pPr>
        <w:pStyle w:val="Ttulo2"/>
        <w:rPr>
          <w:rFonts w:ascii="Arial" w:hAnsi="Arial" w:cs="Arial"/>
          <w:sz w:val="24"/>
          <w:szCs w:val="24"/>
        </w:rPr>
      </w:pPr>
      <w:r w:rsidRPr="00274BF0">
        <w:rPr>
          <w:rFonts w:ascii="Arial" w:hAnsi="Arial" w:cs="Arial"/>
          <w:sz w:val="24"/>
          <w:szCs w:val="24"/>
        </w:rPr>
        <w:t>Segmentación por factores de riesgo</w:t>
      </w:r>
    </w:p>
    <w:p w14:paraId="3E01A7E4" w14:textId="77777777" w:rsidR="007C7FAE" w:rsidRPr="00274BF0" w:rsidRDefault="007C7FAE" w:rsidP="007C7FAE">
      <w:pPr>
        <w:rPr>
          <w:rFonts w:ascii="Arial" w:hAnsi="Arial" w:cs="Arial"/>
          <w:sz w:val="24"/>
          <w:szCs w:val="24"/>
        </w:rPr>
      </w:pPr>
      <w:r w:rsidRPr="00274BF0">
        <w:rPr>
          <w:rFonts w:ascii="Arial" w:hAnsi="Arial" w:cs="Arial"/>
          <w:sz w:val="24"/>
          <w:szCs w:val="24"/>
        </w:rPr>
        <w:t>Teniendo en cuenta la metodología consignada anteriormente, se realizará el análisis, variable por variable de la forma de clasificación en los tres grupos de riesgo.</w:t>
      </w:r>
    </w:p>
    <w:p w14:paraId="0DA50877" w14:textId="77777777" w:rsidR="007C7FAE" w:rsidRPr="00274BF0" w:rsidRDefault="007C7FAE" w:rsidP="007C7FAE">
      <w:pPr>
        <w:pStyle w:val="Ttulo3"/>
        <w:rPr>
          <w:rFonts w:ascii="Arial" w:hAnsi="Arial" w:cs="Arial"/>
          <w:sz w:val="24"/>
          <w:szCs w:val="24"/>
        </w:rPr>
      </w:pPr>
      <w:r w:rsidRPr="00274BF0">
        <w:rPr>
          <w:rFonts w:ascii="Arial" w:hAnsi="Arial" w:cs="Arial"/>
          <w:sz w:val="24"/>
          <w:szCs w:val="24"/>
        </w:rPr>
        <w:t>Ciudad (Riesgo Jurisdicción)</w:t>
      </w:r>
    </w:p>
    <w:p w14:paraId="0F427654" w14:textId="77777777" w:rsidR="007C7FAE" w:rsidRPr="00274BF0" w:rsidRDefault="007C7FAE" w:rsidP="007C7FAE">
      <w:pPr>
        <w:rPr>
          <w:rFonts w:ascii="Arial" w:hAnsi="Arial" w:cs="Arial"/>
          <w:sz w:val="24"/>
          <w:szCs w:val="24"/>
        </w:rPr>
      </w:pPr>
      <w:r w:rsidRPr="00274BF0">
        <w:rPr>
          <w:rFonts w:ascii="Arial" w:hAnsi="Arial" w:cs="Arial"/>
          <w:sz w:val="24"/>
          <w:szCs w:val="24"/>
        </w:rPr>
        <w:t>De igual forma que para la segmentación de empleados, es necesario entender las diferencias inherentes entre regiones de Colombia, dado que unas son más afectadas por delitos relacionados con el Lavado de Activo y la Financiación del terrorismo que otros. Con el fin de capturar este impacto, se utiliza la siguiente metodología para clasificar los municipios del país según su riesgo inherente LA/FT</w:t>
      </w:r>
    </w:p>
    <w:p w14:paraId="03C237BB" w14:textId="77777777" w:rsidR="007C7FAE" w:rsidRPr="00274BF0" w:rsidRDefault="007C7FAE" w:rsidP="007C7FAE">
      <w:pPr>
        <w:pStyle w:val="Prrafodelista"/>
        <w:numPr>
          <w:ilvl w:val="0"/>
          <w:numId w:val="8"/>
        </w:numPr>
        <w:jc w:val="both"/>
        <w:rPr>
          <w:rFonts w:ascii="Arial" w:hAnsi="Arial" w:cs="Arial"/>
          <w:i/>
          <w:iCs/>
          <w:sz w:val="24"/>
          <w:szCs w:val="24"/>
        </w:rPr>
      </w:pPr>
      <w:r w:rsidRPr="00274BF0">
        <w:rPr>
          <w:rFonts w:ascii="Arial" w:hAnsi="Arial" w:cs="Arial"/>
          <w:i/>
          <w:iCs/>
          <w:sz w:val="24"/>
          <w:szCs w:val="24"/>
        </w:rPr>
        <w:t>Cuantificación de los delitos fuente cometidos en cada municipio</w:t>
      </w:r>
    </w:p>
    <w:p w14:paraId="4CE0B1C9" w14:textId="7D990F76" w:rsidR="007C7FAE" w:rsidRPr="00274BF0" w:rsidRDefault="007C7FAE" w:rsidP="007C7FAE">
      <w:pPr>
        <w:rPr>
          <w:rFonts w:ascii="Arial" w:hAnsi="Arial" w:cs="Arial"/>
          <w:sz w:val="24"/>
          <w:szCs w:val="24"/>
        </w:rPr>
      </w:pPr>
      <w:r w:rsidRPr="00274BF0">
        <w:rPr>
          <w:rFonts w:ascii="Arial" w:hAnsi="Arial" w:cs="Arial"/>
          <w:sz w:val="24"/>
          <w:szCs w:val="24"/>
        </w:rPr>
        <w:t>Para lograr lo anterior, se procedió a descargar de la página de la Policía Nacional la base delictiva de 20</w:t>
      </w:r>
      <w:r>
        <w:rPr>
          <w:rFonts w:ascii="Arial" w:hAnsi="Arial" w:cs="Arial"/>
          <w:sz w:val="24"/>
          <w:szCs w:val="24"/>
        </w:rPr>
        <w:t>2</w:t>
      </w:r>
      <w:r w:rsidR="00B31CC5">
        <w:rPr>
          <w:rFonts w:ascii="Arial" w:hAnsi="Arial" w:cs="Arial"/>
          <w:sz w:val="24"/>
          <w:szCs w:val="24"/>
        </w:rPr>
        <w:t>4</w:t>
      </w:r>
      <w:r w:rsidRPr="00274BF0">
        <w:rPr>
          <w:rFonts w:ascii="Arial" w:hAnsi="Arial" w:cs="Arial"/>
          <w:sz w:val="24"/>
          <w:szCs w:val="24"/>
        </w:rPr>
        <w:t xml:space="preserve"> para los siguientes delitos fuente:</w:t>
      </w:r>
    </w:p>
    <w:tbl>
      <w:tblPr>
        <w:tblW w:w="5566" w:type="dxa"/>
        <w:tblInd w:w="666" w:type="dxa"/>
        <w:tblCellMar>
          <w:left w:w="70" w:type="dxa"/>
          <w:right w:w="70" w:type="dxa"/>
        </w:tblCellMar>
        <w:tblLook w:val="04A0" w:firstRow="1" w:lastRow="0" w:firstColumn="1" w:lastColumn="0" w:noHBand="0" w:noVBand="1"/>
      </w:tblPr>
      <w:tblGrid>
        <w:gridCol w:w="5566"/>
      </w:tblGrid>
      <w:tr w:rsidR="007C7FAE" w:rsidRPr="00274BF0" w14:paraId="2B2A3E25" w14:textId="77777777" w:rsidTr="000B5EC5">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63115657"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EXTORSIÓN</w:t>
            </w:r>
          </w:p>
        </w:tc>
      </w:tr>
      <w:tr w:rsidR="007C7FAE" w:rsidRPr="00274BF0" w14:paraId="7E006581" w14:textId="77777777" w:rsidTr="000B5EC5">
        <w:trPr>
          <w:trHeight w:val="80"/>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0E9ED28F"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HURTO A ENTIDADES FINANCIERAS</w:t>
            </w:r>
          </w:p>
        </w:tc>
      </w:tr>
      <w:tr w:rsidR="007C7FAE" w:rsidRPr="00274BF0" w14:paraId="5310B12B" w14:textId="77777777" w:rsidTr="000B5EC5">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7042F07C"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HURTO A COMERCIO</w:t>
            </w:r>
          </w:p>
        </w:tc>
      </w:tr>
      <w:tr w:rsidR="007C7FAE" w:rsidRPr="00274BF0" w14:paraId="68ABB14B" w14:textId="77777777" w:rsidTr="000B5EC5">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42699CA8"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SECUESTRO EXTORSIVO</w:t>
            </w:r>
          </w:p>
        </w:tc>
      </w:tr>
      <w:tr w:rsidR="007C7FAE" w:rsidRPr="00274BF0" w14:paraId="0B4CF143" w14:textId="77777777" w:rsidTr="000B5EC5">
        <w:trPr>
          <w:trHeight w:val="286"/>
        </w:trPr>
        <w:tc>
          <w:tcPr>
            <w:tcW w:w="5566" w:type="dxa"/>
            <w:tcBorders>
              <w:top w:val="single" w:sz="4" w:space="0" w:color="auto"/>
              <w:left w:val="single" w:sz="4" w:space="0" w:color="auto"/>
              <w:bottom w:val="nil"/>
              <w:right w:val="single" w:sz="4" w:space="0" w:color="auto"/>
            </w:tcBorders>
            <w:shd w:val="clear" w:color="auto" w:fill="auto"/>
            <w:vAlign w:val="center"/>
            <w:hideMark/>
          </w:tcPr>
          <w:p w14:paraId="1DBD8967"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lastRenderedPageBreak/>
              <w:t>TERRORISMO</w:t>
            </w:r>
          </w:p>
        </w:tc>
      </w:tr>
      <w:tr w:rsidR="007C7FAE" w:rsidRPr="00274BF0" w14:paraId="51A76502" w14:textId="77777777" w:rsidTr="000B5EC5">
        <w:trPr>
          <w:trHeight w:val="60"/>
        </w:trPr>
        <w:tc>
          <w:tcPr>
            <w:tcW w:w="5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05DB3"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INCAUTACIÓN ARMAS DE FUEGO</w:t>
            </w:r>
          </w:p>
        </w:tc>
      </w:tr>
      <w:tr w:rsidR="007C7FAE" w:rsidRPr="00274BF0" w14:paraId="6F13ECC7" w14:textId="77777777" w:rsidTr="000B5EC5">
        <w:trPr>
          <w:trHeight w:val="60"/>
        </w:trPr>
        <w:tc>
          <w:tcPr>
            <w:tcW w:w="55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AD46C" w14:textId="77777777" w:rsidR="007C7FAE" w:rsidRPr="00274BF0" w:rsidRDefault="007C7FAE" w:rsidP="000B5EC5">
            <w:pPr>
              <w:spacing w:after="0" w:line="240" w:lineRule="auto"/>
              <w:jc w:val="left"/>
              <w:rPr>
                <w:rFonts w:ascii="Arial" w:eastAsia="Times New Roman" w:hAnsi="Arial" w:cs="Arial"/>
                <w:b/>
                <w:bCs/>
                <w:sz w:val="24"/>
                <w:szCs w:val="24"/>
                <w:lang w:eastAsia="es-CO"/>
              </w:rPr>
            </w:pPr>
            <w:r w:rsidRPr="00274BF0">
              <w:rPr>
                <w:rFonts w:ascii="Arial" w:eastAsia="Times New Roman" w:hAnsi="Arial" w:cs="Arial"/>
                <w:b/>
                <w:bCs/>
                <w:sz w:val="24"/>
                <w:szCs w:val="24"/>
                <w:lang w:eastAsia="es-CO"/>
              </w:rPr>
              <w:t>INCAUTACIÓN DE ESTUPEFACIENTES (Casos)</w:t>
            </w:r>
          </w:p>
        </w:tc>
      </w:tr>
    </w:tbl>
    <w:p w14:paraId="6A6F7B50" w14:textId="77777777" w:rsidR="007C7FAE" w:rsidRPr="00274BF0" w:rsidRDefault="007C7FAE" w:rsidP="007C7FAE">
      <w:pPr>
        <w:rPr>
          <w:rFonts w:ascii="Arial" w:hAnsi="Arial" w:cs="Arial"/>
          <w:b/>
          <w:bCs/>
          <w:sz w:val="24"/>
          <w:szCs w:val="24"/>
        </w:rPr>
      </w:pPr>
    </w:p>
    <w:p w14:paraId="51DA90FD" w14:textId="5486F5B4" w:rsidR="007C7FAE" w:rsidRPr="00274BF0" w:rsidRDefault="007C7FAE" w:rsidP="007C7FAE">
      <w:pPr>
        <w:rPr>
          <w:rFonts w:ascii="Arial" w:hAnsi="Arial" w:cs="Arial"/>
          <w:sz w:val="24"/>
          <w:szCs w:val="24"/>
        </w:rPr>
      </w:pPr>
      <w:r w:rsidRPr="00274BF0">
        <w:rPr>
          <w:rFonts w:ascii="Arial" w:hAnsi="Arial" w:cs="Arial"/>
          <w:b/>
          <w:bCs/>
          <w:sz w:val="24"/>
          <w:szCs w:val="24"/>
        </w:rPr>
        <w:t>Fuente:</w:t>
      </w:r>
      <w:r w:rsidR="00AA14E9" w:rsidRPr="00AA14E9">
        <w:t xml:space="preserve"> </w:t>
      </w:r>
      <w:r w:rsidR="00AA14E9" w:rsidRPr="00AA14E9">
        <w:t>https://www.policia.gov.co/estadistica-delictiva</w:t>
      </w:r>
    </w:p>
    <w:p w14:paraId="48F92D73" w14:textId="77777777" w:rsidR="007C7FAE" w:rsidRPr="00274BF0" w:rsidRDefault="007C7FAE" w:rsidP="007C7FAE">
      <w:pPr>
        <w:rPr>
          <w:rFonts w:ascii="Arial" w:hAnsi="Arial" w:cs="Arial"/>
          <w:sz w:val="24"/>
          <w:szCs w:val="24"/>
        </w:rPr>
      </w:pPr>
      <w:r w:rsidRPr="00274BF0">
        <w:rPr>
          <w:rFonts w:ascii="Arial" w:hAnsi="Arial" w:cs="Arial"/>
          <w:sz w:val="24"/>
          <w:szCs w:val="24"/>
        </w:rPr>
        <w:t>Los anteriores delitos fueron seleccionados debido a su relación directa con el delito de Lavado de Activos y su presencia en todo el país.</w:t>
      </w:r>
    </w:p>
    <w:p w14:paraId="1A517211" w14:textId="77777777" w:rsidR="007C7FAE" w:rsidRPr="00274BF0" w:rsidRDefault="007C7FAE" w:rsidP="007C7FAE">
      <w:pPr>
        <w:rPr>
          <w:rFonts w:ascii="Arial" w:hAnsi="Arial" w:cs="Arial"/>
          <w:sz w:val="24"/>
          <w:szCs w:val="24"/>
        </w:rPr>
      </w:pPr>
      <w:r w:rsidRPr="00274BF0">
        <w:rPr>
          <w:rFonts w:ascii="Arial" w:hAnsi="Arial" w:cs="Arial"/>
          <w:sz w:val="24"/>
          <w:szCs w:val="24"/>
        </w:rPr>
        <w:t xml:space="preserve">Se procedió a listarlos y a totalizarlos para obtener una cantidad de delitos LA/FT cometidos en cada municipio del país. </w:t>
      </w:r>
    </w:p>
    <w:p w14:paraId="0CF813E7" w14:textId="77777777" w:rsidR="007C7FAE" w:rsidRPr="00274BF0" w:rsidRDefault="007C7FAE" w:rsidP="007C7FAE">
      <w:pPr>
        <w:pStyle w:val="Prrafodelista"/>
        <w:numPr>
          <w:ilvl w:val="0"/>
          <w:numId w:val="8"/>
        </w:numPr>
        <w:jc w:val="both"/>
        <w:rPr>
          <w:rFonts w:ascii="Arial" w:hAnsi="Arial" w:cs="Arial"/>
          <w:i/>
          <w:iCs/>
          <w:sz w:val="24"/>
          <w:szCs w:val="24"/>
        </w:rPr>
      </w:pPr>
      <w:r w:rsidRPr="00274BF0">
        <w:rPr>
          <w:rFonts w:ascii="Arial" w:hAnsi="Arial" w:cs="Arial"/>
          <w:i/>
          <w:iCs/>
          <w:sz w:val="24"/>
          <w:szCs w:val="24"/>
        </w:rPr>
        <w:t>Contraste con la población</w:t>
      </w:r>
    </w:p>
    <w:p w14:paraId="24203E04" w14:textId="77777777" w:rsidR="007C7FAE" w:rsidRPr="00274BF0" w:rsidRDefault="007C7FAE" w:rsidP="007C7FAE">
      <w:pPr>
        <w:rPr>
          <w:rFonts w:ascii="Arial" w:hAnsi="Arial" w:cs="Arial"/>
          <w:sz w:val="24"/>
          <w:szCs w:val="24"/>
        </w:rPr>
      </w:pPr>
      <w:r w:rsidRPr="00274BF0">
        <w:rPr>
          <w:rFonts w:ascii="Arial" w:hAnsi="Arial" w:cs="Arial"/>
          <w:sz w:val="24"/>
          <w:szCs w:val="24"/>
        </w:rPr>
        <w:t>Tomar la cantidad de delitos en un municipio como indicador LA/FT puede ser un recurso confiable; sin embargo, si se quiere ser más preciso, es necesario contrastar versus la población de cada municipio, con el fin de obtener un indicador de “Delitos per cápita”, que se multiplica por x1000 para efectos de representación, consiguiendo el indicador “Delitos por cada 1000 habitantes.</w:t>
      </w:r>
    </w:p>
    <w:p w14:paraId="03F7E2AB" w14:textId="25E1A1A6" w:rsidR="007C7FAE" w:rsidRPr="00274BF0" w:rsidRDefault="007C7FAE" w:rsidP="007C7FAE">
      <w:pPr>
        <w:rPr>
          <w:rFonts w:ascii="Arial" w:hAnsi="Arial" w:cs="Arial"/>
          <w:sz w:val="24"/>
          <w:szCs w:val="24"/>
        </w:rPr>
      </w:pPr>
      <w:r w:rsidRPr="00274BF0">
        <w:rPr>
          <w:rFonts w:ascii="Arial" w:hAnsi="Arial" w:cs="Arial"/>
          <w:sz w:val="24"/>
          <w:szCs w:val="24"/>
        </w:rPr>
        <w:t>La población correspondiente a 20</w:t>
      </w:r>
      <w:r>
        <w:rPr>
          <w:rFonts w:ascii="Arial" w:hAnsi="Arial" w:cs="Arial"/>
          <w:sz w:val="24"/>
          <w:szCs w:val="24"/>
        </w:rPr>
        <w:t>2</w:t>
      </w:r>
      <w:r w:rsidR="00B31CC5">
        <w:rPr>
          <w:rFonts w:ascii="Arial" w:hAnsi="Arial" w:cs="Arial"/>
          <w:sz w:val="24"/>
          <w:szCs w:val="24"/>
        </w:rPr>
        <w:t>4</w:t>
      </w:r>
      <w:r w:rsidRPr="00274BF0">
        <w:rPr>
          <w:rFonts w:ascii="Arial" w:hAnsi="Arial" w:cs="Arial"/>
          <w:sz w:val="24"/>
          <w:szCs w:val="24"/>
        </w:rPr>
        <w:t xml:space="preserve"> se extrae de la siguiente página del DANE, de acuerdo con el último censo ejecutado en el país</w:t>
      </w:r>
    </w:p>
    <w:p w14:paraId="57BF6AF9" w14:textId="7B9225FB" w:rsidR="007C7FAE" w:rsidRPr="0027274F" w:rsidRDefault="00AA14E9" w:rsidP="007C7FAE">
      <w:pPr>
        <w:rPr>
          <w:rFonts w:ascii="Arial" w:hAnsi="Arial" w:cs="Arial"/>
          <w:sz w:val="24"/>
          <w:szCs w:val="24"/>
        </w:rPr>
      </w:pPr>
      <w:hyperlink r:id="rId8" w:history="1">
        <w:r w:rsidRPr="00927EBC">
          <w:rPr>
            <w:rStyle w:val="Hipervnculo"/>
            <w:rFonts w:ascii="Arial" w:hAnsi="Arial" w:cs="Arial"/>
            <w:sz w:val="24"/>
            <w:szCs w:val="24"/>
          </w:rPr>
          <w:t>https://view.officeapps.live.com/op/view.aspx?src=https%3A%2F%2Fwww.dane.gov.co%2Ffiles%2Fcenso2018%2Fproyecciones-de-poblacion%2FMunicipal%2FDCD-area-proypoblacion-Mun-2020-2035-ActPostCOVID-19.xlsx&amp;wdOrigin=BROWSELINK</w:t>
        </w:r>
      </w:hyperlink>
    </w:p>
    <w:p w14:paraId="5A19278E" w14:textId="77777777" w:rsidR="00D2053A" w:rsidRDefault="00D2053A" w:rsidP="007C7FAE">
      <w:pPr>
        <w:rPr>
          <w:rFonts w:ascii="Arial" w:hAnsi="Arial" w:cs="Arial"/>
          <w:b/>
          <w:bCs/>
          <w:sz w:val="24"/>
          <w:szCs w:val="24"/>
        </w:rPr>
      </w:pPr>
    </w:p>
    <w:p w14:paraId="6577BCC7" w14:textId="19F7FFB3" w:rsidR="007C7FAE" w:rsidRPr="00D2053A" w:rsidRDefault="007C7FAE" w:rsidP="00D2053A">
      <w:pPr>
        <w:pStyle w:val="Sinespaciado"/>
        <w:rPr>
          <w:rFonts w:ascii="Arial" w:hAnsi="Arial" w:cs="Arial"/>
          <w:b/>
          <w:bCs/>
          <w:sz w:val="24"/>
          <w:szCs w:val="24"/>
        </w:rPr>
      </w:pPr>
      <w:r w:rsidRPr="00D2053A">
        <w:rPr>
          <w:rFonts w:ascii="Arial" w:hAnsi="Arial" w:cs="Arial"/>
          <w:b/>
          <w:bCs/>
          <w:sz w:val="24"/>
          <w:szCs w:val="24"/>
        </w:rPr>
        <w:t>Manejo de los datos</w:t>
      </w:r>
    </w:p>
    <w:p w14:paraId="1ED9B41A" w14:textId="77777777" w:rsidR="00D2053A" w:rsidRPr="00D2053A" w:rsidRDefault="002D097E" w:rsidP="00D2053A">
      <w:pPr>
        <w:pStyle w:val="Sinespaciado"/>
        <w:rPr>
          <w:rFonts w:ascii="Arial" w:hAnsi="Arial" w:cs="Arial"/>
          <w:sz w:val="24"/>
          <w:szCs w:val="24"/>
        </w:rPr>
      </w:pPr>
      <w:r w:rsidRPr="00D2053A">
        <w:rPr>
          <w:rFonts w:ascii="Arial" w:hAnsi="Arial" w:cs="Arial"/>
          <w:sz w:val="24"/>
          <w:szCs w:val="24"/>
        </w:rPr>
        <w:t xml:space="preserve">Con </w:t>
      </w:r>
      <w:r w:rsidR="00D2053A" w:rsidRPr="00D2053A">
        <w:rPr>
          <w:rFonts w:ascii="Arial" w:hAnsi="Arial" w:cs="Arial"/>
          <w:sz w:val="24"/>
          <w:szCs w:val="24"/>
        </w:rPr>
        <w:t>el listado de 30 municipios presentes en la base de datos de proveedores, cada uno con una cifra asociada a sus delitos por cada 1000 habitantes, se asigna a cada municipio una calificación de riesgo utilizando la misma técnica que se empleó en la segmentación de clientes y empleados. Todos los municipios en la base de datos tienen asignada la categoría 3. Los municipios considerados son:</w:t>
      </w:r>
    </w:p>
    <w:p w14:paraId="20DEFA3A"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Barranquilla</w:t>
      </w:r>
    </w:p>
    <w:p w14:paraId="25324010"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Bogotá D.C.</w:t>
      </w:r>
    </w:p>
    <w:p w14:paraId="13D07A1C"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Bogotá DC</w:t>
      </w:r>
    </w:p>
    <w:p w14:paraId="3FE944E9"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Bucaramanga</w:t>
      </w:r>
    </w:p>
    <w:p w14:paraId="73057615"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Cajicá</w:t>
      </w:r>
    </w:p>
    <w:p w14:paraId="339002DC"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Cali</w:t>
      </w:r>
    </w:p>
    <w:p w14:paraId="36CA75E2"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Cota</w:t>
      </w:r>
    </w:p>
    <w:p w14:paraId="10192F47"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Facatativá</w:t>
      </w:r>
    </w:p>
    <w:p w14:paraId="313777E8"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Funza</w:t>
      </w:r>
    </w:p>
    <w:p w14:paraId="37FFD334"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Fusagasugá</w:t>
      </w:r>
    </w:p>
    <w:p w14:paraId="6C563626" w14:textId="2B4309A2" w:rsidR="00D2053A" w:rsidRPr="00D2053A" w:rsidRDefault="00187453"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Itagüí</w:t>
      </w:r>
    </w:p>
    <w:p w14:paraId="42683BDA"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lastRenderedPageBreak/>
        <w:t>La Unión Valle</w:t>
      </w:r>
    </w:p>
    <w:p w14:paraId="33CCF157"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Madrid</w:t>
      </w:r>
    </w:p>
    <w:p w14:paraId="58535399"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Manizales</w:t>
      </w:r>
    </w:p>
    <w:p w14:paraId="0FBAE8E1"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Medellín</w:t>
      </w:r>
    </w:p>
    <w:p w14:paraId="1084C07B"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Palmira</w:t>
      </w:r>
    </w:p>
    <w:p w14:paraId="4FD8DFC3"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Pereira</w:t>
      </w:r>
    </w:p>
    <w:p w14:paraId="4E0D14B4"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Piedecuesta</w:t>
      </w:r>
    </w:p>
    <w:p w14:paraId="66E02790"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Santander de Quilichao</w:t>
      </w:r>
    </w:p>
    <w:p w14:paraId="405AA7EA"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Sasaima</w:t>
      </w:r>
    </w:p>
    <w:p w14:paraId="70E8855C"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Soledad</w:t>
      </w:r>
    </w:p>
    <w:p w14:paraId="235113F5"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Sopó</w:t>
      </w:r>
    </w:p>
    <w:p w14:paraId="78776974"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Tenjo</w:t>
      </w:r>
    </w:p>
    <w:p w14:paraId="181583F9"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Tocancipá</w:t>
      </w:r>
    </w:p>
    <w:p w14:paraId="0C74B29D"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Villa de San Diego de Ubaté</w:t>
      </w:r>
    </w:p>
    <w:p w14:paraId="73F4EBA0"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Yopal</w:t>
      </w:r>
    </w:p>
    <w:p w14:paraId="16005AFB"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Yumbo</w:t>
      </w:r>
    </w:p>
    <w:p w14:paraId="26AEFA6B" w14:textId="77777777" w:rsidR="00D2053A" w:rsidRPr="00D2053A" w:rsidRDefault="00D2053A" w:rsidP="00D2053A">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Zarzal</w:t>
      </w:r>
    </w:p>
    <w:p w14:paraId="6E9C1875" w14:textId="09E53A0D" w:rsidR="00D44049" w:rsidRPr="00D2053A" w:rsidRDefault="00D2053A" w:rsidP="002D097E">
      <w:pPr>
        <w:numPr>
          <w:ilvl w:val="0"/>
          <w:numId w:val="26"/>
        </w:numPr>
        <w:spacing w:before="100" w:beforeAutospacing="1" w:after="100" w:afterAutospacing="1" w:line="240" w:lineRule="auto"/>
        <w:jc w:val="left"/>
        <w:rPr>
          <w:rFonts w:ascii="Arial" w:hAnsi="Arial" w:cs="Arial"/>
          <w:sz w:val="24"/>
          <w:szCs w:val="24"/>
        </w:rPr>
      </w:pPr>
      <w:r w:rsidRPr="00D2053A">
        <w:rPr>
          <w:rFonts w:ascii="Arial" w:hAnsi="Arial" w:cs="Arial"/>
          <w:sz w:val="24"/>
          <w:szCs w:val="24"/>
        </w:rPr>
        <w:t>(en blanco)</w:t>
      </w:r>
    </w:p>
    <w:p w14:paraId="1F13A1ED" w14:textId="27C03719" w:rsidR="007C7FAE" w:rsidRDefault="007C7FAE" w:rsidP="007C7FAE">
      <w:pPr>
        <w:pStyle w:val="Ttulo3"/>
        <w:rPr>
          <w:rFonts w:ascii="Arial" w:hAnsi="Arial" w:cs="Arial"/>
          <w:sz w:val="24"/>
          <w:szCs w:val="24"/>
        </w:rPr>
      </w:pPr>
      <w:r w:rsidRPr="00274BF0">
        <w:rPr>
          <w:rFonts w:ascii="Arial" w:hAnsi="Arial" w:cs="Arial"/>
          <w:noProof/>
          <w:sz w:val="24"/>
          <w:szCs w:val="24"/>
        </w:rPr>
        <w:t xml:space="preserve"> </w:t>
      </w:r>
      <w:r w:rsidR="000E6406">
        <w:rPr>
          <w:rFonts w:ascii="Arial" w:hAnsi="Arial" w:cs="Arial"/>
          <w:sz w:val="24"/>
          <w:szCs w:val="24"/>
        </w:rPr>
        <w:t>Tipo de identificación</w:t>
      </w:r>
    </w:p>
    <w:p w14:paraId="28519BCB" w14:textId="75AA7605" w:rsidR="000E6406" w:rsidRPr="000E6406" w:rsidRDefault="000E6406" w:rsidP="000E6406">
      <w:pPr>
        <w:rPr>
          <w:rFonts w:ascii="Arial" w:hAnsi="Arial" w:cs="Arial"/>
          <w:sz w:val="24"/>
          <w:szCs w:val="24"/>
        </w:rPr>
      </w:pPr>
      <w:r w:rsidRPr="000E6406">
        <w:rPr>
          <w:rFonts w:ascii="Arial" w:hAnsi="Arial" w:cs="Arial"/>
          <w:sz w:val="24"/>
          <w:szCs w:val="24"/>
        </w:rPr>
        <w:t>Para la segmentación de proveedores según el tipo de identificación, se consideran las siguientes categorías:</w:t>
      </w:r>
    </w:p>
    <w:p w14:paraId="5DD279E9" w14:textId="47449598" w:rsidR="000E6406" w:rsidRPr="000E6406" w:rsidRDefault="000E6406" w:rsidP="000E6406">
      <w:pPr>
        <w:rPr>
          <w:rFonts w:ascii="Arial" w:hAnsi="Arial" w:cs="Arial"/>
          <w:sz w:val="24"/>
          <w:szCs w:val="24"/>
        </w:rPr>
      </w:pPr>
      <w:r w:rsidRPr="00EC2285">
        <w:rPr>
          <w:rFonts w:ascii="Arial" w:hAnsi="Arial" w:cs="Arial"/>
          <w:b/>
          <w:bCs/>
          <w:sz w:val="24"/>
          <w:szCs w:val="24"/>
        </w:rPr>
        <w:t>Cédula</w:t>
      </w:r>
      <w:r w:rsidR="00EC2285" w:rsidRPr="00EC2285">
        <w:rPr>
          <w:rFonts w:ascii="Arial" w:hAnsi="Arial" w:cs="Arial"/>
          <w:b/>
          <w:bCs/>
          <w:sz w:val="24"/>
          <w:szCs w:val="24"/>
        </w:rPr>
        <w:t>:</w:t>
      </w:r>
      <w:r w:rsidR="00EC2285">
        <w:rPr>
          <w:rFonts w:ascii="Arial" w:hAnsi="Arial" w:cs="Arial"/>
          <w:sz w:val="24"/>
          <w:szCs w:val="24"/>
        </w:rPr>
        <w:t xml:space="preserve"> </w:t>
      </w:r>
      <w:r w:rsidRPr="000E6406">
        <w:rPr>
          <w:rFonts w:ascii="Arial" w:hAnsi="Arial" w:cs="Arial"/>
          <w:sz w:val="24"/>
          <w:szCs w:val="24"/>
        </w:rPr>
        <w:t>(Categoría 3)</w:t>
      </w:r>
      <w:r>
        <w:rPr>
          <w:rFonts w:ascii="Arial" w:hAnsi="Arial" w:cs="Arial"/>
          <w:sz w:val="24"/>
          <w:szCs w:val="24"/>
        </w:rPr>
        <w:t xml:space="preserve"> </w:t>
      </w:r>
      <w:r w:rsidRPr="000E6406">
        <w:rPr>
          <w:rFonts w:ascii="Arial" w:hAnsi="Arial" w:cs="Arial"/>
          <w:sz w:val="24"/>
          <w:szCs w:val="24"/>
        </w:rPr>
        <w:t>Las personas naturales identificadas con cédula presentan un mayor riesgo debido a la menor regulación y supervisión de sus transacciones financieras individuales, lo que puede facilitar actividades ilícitas y dificultar su monitoreo.</w:t>
      </w:r>
    </w:p>
    <w:p w14:paraId="6E9BBE34" w14:textId="2D2BC97A" w:rsidR="000E6406" w:rsidRPr="000E6406" w:rsidRDefault="000E6406" w:rsidP="000E6406">
      <w:pPr>
        <w:rPr>
          <w:rFonts w:ascii="Arial" w:hAnsi="Arial" w:cs="Arial"/>
          <w:sz w:val="24"/>
          <w:szCs w:val="24"/>
        </w:rPr>
      </w:pPr>
      <w:r w:rsidRPr="00EC2285">
        <w:rPr>
          <w:rFonts w:ascii="Arial" w:hAnsi="Arial" w:cs="Arial"/>
          <w:b/>
          <w:bCs/>
          <w:sz w:val="24"/>
          <w:szCs w:val="24"/>
        </w:rPr>
        <w:t>NIT</w:t>
      </w:r>
      <w:r w:rsidR="00EC2285" w:rsidRPr="00EC2285">
        <w:rPr>
          <w:rFonts w:ascii="Arial" w:hAnsi="Arial" w:cs="Arial"/>
          <w:b/>
          <w:bCs/>
          <w:sz w:val="24"/>
          <w:szCs w:val="24"/>
        </w:rPr>
        <w:t>:</w:t>
      </w:r>
      <w:r w:rsidRPr="000E6406">
        <w:rPr>
          <w:rFonts w:ascii="Arial" w:hAnsi="Arial" w:cs="Arial"/>
          <w:sz w:val="24"/>
          <w:szCs w:val="24"/>
        </w:rPr>
        <w:t xml:space="preserve"> (Categoría 1)</w:t>
      </w:r>
      <w:r>
        <w:rPr>
          <w:rFonts w:ascii="Arial" w:hAnsi="Arial" w:cs="Arial"/>
          <w:sz w:val="24"/>
          <w:szCs w:val="24"/>
        </w:rPr>
        <w:t xml:space="preserve"> </w:t>
      </w:r>
      <w:r w:rsidRPr="000E6406">
        <w:rPr>
          <w:rFonts w:ascii="Arial" w:hAnsi="Arial" w:cs="Arial"/>
          <w:sz w:val="24"/>
          <w:szCs w:val="24"/>
        </w:rPr>
        <w:t>Las personas jurídicas identificadas con NIT tienen un menor riesgo, ya que las empresas están sujetas a mayores controles y regulaciones, facilitando el monitoreo y la prevención de actividades sospechosas.</w:t>
      </w:r>
    </w:p>
    <w:p w14:paraId="021A3BC4" w14:textId="77777777" w:rsidR="00D2053A" w:rsidRDefault="00D2053A" w:rsidP="00102F2E">
      <w:pPr>
        <w:rPr>
          <w:rFonts w:ascii="Arial" w:hAnsi="Arial" w:cs="Arial"/>
          <w:sz w:val="24"/>
          <w:szCs w:val="24"/>
        </w:rPr>
      </w:pPr>
    </w:p>
    <w:p w14:paraId="6E655EB8" w14:textId="68C6A95F" w:rsidR="007C7FAE" w:rsidRPr="00102F2E" w:rsidRDefault="009743D3" w:rsidP="00102F2E">
      <w:pPr>
        <w:pStyle w:val="Ttulo3"/>
        <w:rPr>
          <w:rFonts w:ascii="Arial" w:hAnsi="Arial" w:cs="Arial"/>
          <w:noProof/>
          <w:sz w:val="24"/>
          <w:szCs w:val="24"/>
        </w:rPr>
      </w:pPr>
      <w:r w:rsidRPr="00102F2E">
        <w:rPr>
          <w:rFonts w:ascii="Arial" w:hAnsi="Arial" w:cs="Arial"/>
          <w:noProof/>
          <w:sz w:val="24"/>
          <w:szCs w:val="24"/>
        </w:rPr>
        <w:t>Valor total de compras</w:t>
      </w:r>
    </w:p>
    <w:p w14:paraId="52681EEF" w14:textId="7EFB9C5A" w:rsidR="00D8083E" w:rsidRPr="00D8083E" w:rsidRDefault="00D8083E" w:rsidP="00D8083E">
      <w:pPr>
        <w:rPr>
          <w:rFonts w:ascii="Arial" w:hAnsi="Arial" w:cs="Arial"/>
          <w:sz w:val="24"/>
          <w:szCs w:val="24"/>
        </w:rPr>
      </w:pPr>
      <w:r w:rsidRPr="00D8083E">
        <w:rPr>
          <w:rFonts w:ascii="Arial" w:hAnsi="Arial" w:cs="Arial"/>
          <w:sz w:val="24"/>
          <w:szCs w:val="24"/>
        </w:rPr>
        <w:t xml:space="preserve">Para la segmentación de la variable valor total de compras, se utilizarán </w:t>
      </w:r>
      <w:r w:rsidR="00187453" w:rsidRPr="00D8083E">
        <w:rPr>
          <w:rFonts w:ascii="Arial" w:hAnsi="Arial" w:cs="Arial"/>
          <w:sz w:val="24"/>
          <w:szCs w:val="24"/>
        </w:rPr>
        <w:t>térciales</w:t>
      </w:r>
      <w:r w:rsidRPr="00D8083E">
        <w:rPr>
          <w:rFonts w:ascii="Arial" w:hAnsi="Arial" w:cs="Arial"/>
          <w:sz w:val="24"/>
          <w:szCs w:val="24"/>
        </w:rPr>
        <w:t>. Estos dividen el conjunto de datos en tres partes, con el fin de clasificar los proveedores en riesgo bajo, medio y alto. La segmentación se realiza con base en el siguiente rango de valores:</w:t>
      </w:r>
    </w:p>
    <w:p w14:paraId="7F779DB2" w14:textId="77777777" w:rsidR="00D8083E" w:rsidRPr="00D8083E" w:rsidRDefault="00D8083E" w:rsidP="00D8083E">
      <w:pPr>
        <w:rPr>
          <w:rFonts w:ascii="Arial" w:hAnsi="Arial" w:cs="Arial"/>
          <w:sz w:val="24"/>
          <w:szCs w:val="24"/>
        </w:rPr>
      </w:pPr>
      <w:r w:rsidRPr="00D8083E">
        <w:rPr>
          <w:rFonts w:ascii="Arial" w:hAnsi="Arial" w:cs="Arial"/>
          <w:b/>
          <w:bCs/>
          <w:sz w:val="24"/>
          <w:szCs w:val="24"/>
        </w:rPr>
        <w:t>Riesgo Bajo (Categoría 1):</w:t>
      </w:r>
      <w:r w:rsidRPr="00D8083E">
        <w:rPr>
          <w:rFonts w:ascii="Arial" w:hAnsi="Arial" w:cs="Arial"/>
          <w:sz w:val="24"/>
          <w:szCs w:val="24"/>
        </w:rPr>
        <w:t xml:space="preserve"> Proveedores cuyos valores de compra a Mercacentro se sitúan entre $789,852 y $70,562,448.</w:t>
      </w:r>
    </w:p>
    <w:p w14:paraId="2AE9C4EE" w14:textId="77777777" w:rsidR="00D8083E" w:rsidRPr="00D8083E" w:rsidRDefault="00D8083E" w:rsidP="00D8083E">
      <w:pPr>
        <w:rPr>
          <w:rFonts w:ascii="Arial" w:hAnsi="Arial" w:cs="Arial"/>
          <w:sz w:val="24"/>
          <w:szCs w:val="24"/>
        </w:rPr>
      </w:pPr>
      <w:r w:rsidRPr="00D8083E">
        <w:rPr>
          <w:rFonts w:ascii="Arial" w:hAnsi="Arial" w:cs="Arial"/>
          <w:b/>
          <w:bCs/>
          <w:sz w:val="24"/>
          <w:szCs w:val="24"/>
        </w:rPr>
        <w:t>Riesgo Medio (Categoría 2):</w:t>
      </w:r>
      <w:r w:rsidRPr="00D8083E">
        <w:rPr>
          <w:rFonts w:ascii="Arial" w:hAnsi="Arial" w:cs="Arial"/>
          <w:sz w:val="24"/>
          <w:szCs w:val="24"/>
        </w:rPr>
        <w:t xml:space="preserve"> Proveedores con valores de compra entre $70,562,449 y $621,636,906.</w:t>
      </w:r>
    </w:p>
    <w:p w14:paraId="25024E74" w14:textId="65349D53" w:rsidR="007C7FAE" w:rsidRDefault="00D8083E" w:rsidP="00D8083E">
      <w:pPr>
        <w:rPr>
          <w:rFonts w:ascii="Arial" w:hAnsi="Arial" w:cs="Arial"/>
          <w:sz w:val="24"/>
          <w:szCs w:val="24"/>
        </w:rPr>
      </w:pPr>
      <w:r w:rsidRPr="00D8083E">
        <w:rPr>
          <w:rFonts w:ascii="Arial" w:hAnsi="Arial" w:cs="Arial"/>
          <w:b/>
          <w:bCs/>
          <w:sz w:val="24"/>
          <w:szCs w:val="24"/>
        </w:rPr>
        <w:t>Riesgo Alto (Categoría 3):</w:t>
      </w:r>
      <w:r w:rsidRPr="00D8083E">
        <w:rPr>
          <w:rFonts w:ascii="Arial" w:hAnsi="Arial" w:cs="Arial"/>
          <w:sz w:val="24"/>
          <w:szCs w:val="24"/>
        </w:rPr>
        <w:t xml:space="preserve"> Proveedores con valores de compra entre $621,636,907 y $1,907,467,186.</w:t>
      </w:r>
    </w:p>
    <w:p w14:paraId="4392E73E" w14:textId="77777777" w:rsidR="00D2053A" w:rsidRPr="00274BF0" w:rsidRDefault="00D2053A" w:rsidP="007C7FAE">
      <w:pPr>
        <w:rPr>
          <w:rFonts w:ascii="Arial" w:hAnsi="Arial" w:cs="Arial"/>
          <w:sz w:val="24"/>
          <w:szCs w:val="24"/>
        </w:rPr>
      </w:pPr>
    </w:p>
    <w:p w14:paraId="1097B361" w14:textId="0924DC4F" w:rsidR="00B1450E" w:rsidRPr="00B46D01" w:rsidRDefault="00B46D01" w:rsidP="00CE31CE">
      <w:pPr>
        <w:pStyle w:val="Ttulo3"/>
        <w:rPr>
          <w:rFonts w:ascii="Arial" w:hAnsi="Arial" w:cs="Arial"/>
          <w:noProof/>
          <w:sz w:val="24"/>
          <w:szCs w:val="24"/>
        </w:rPr>
      </w:pPr>
      <w:r>
        <w:rPr>
          <w:rFonts w:ascii="Arial" w:hAnsi="Arial" w:cs="Arial"/>
          <w:noProof/>
          <w:sz w:val="24"/>
          <w:szCs w:val="24"/>
        </w:rPr>
        <w:t>Número de compras</w:t>
      </w:r>
    </w:p>
    <w:p w14:paraId="3669CAE9" w14:textId="3D37828F" w:rsidR="00B46D01" w:rsidRPr="00B46D01" w:rsidRDefault="00B46D01" w:rsidP="00B46D01">
      <w:pPr>
        <w:rPr>
          <w:rFonts w:ascii="Arial" w:hAnsi="Arial" w:cs="Arial"/>
          <w:sz w:val="24"/>
          <w:szCs w:val="24"/>
        </w:rPr>
      </w:pPr>
      <w:r w:rsidRPr="00B46D01">
        <w:rPr>
          <w:rFonts w:ascii="Arial" w:hAnsi="Arial" w:cs="Arial"/>
          <w:sz w:val="24"/>
          <w:szCs w:val="24"/>
        </w:rPr>
        <w:t xml:space="preserve">Para la segmentación de la variable número de compras, se utilizarán </w:t>
      </w:r>
      <w:r w:rsidR="00187453" w:rsidRPr="00B46D01">
        <w:rPr>
          <w:rFonts w:ascii="Arial" w:hAnsi="Arial" w:cs="Arial"/>
          <w:sz w:val="24"/>
          <w:szCs w:val="24"/>
        </w:rPr>
        <w:t>terlices</w:t>
      </w:r>
      <w:r w:rsidRPr="00B46D01">
        <w:rPr>
          <w:rFonts w:ascii="Arial" w:hAnsi="Arial" w:cs="Arial"/>
          <w:sz w:val="24"/>
          <w:szCs w:val="24"/>
        </w:rPr>
        <w:t>. Estos dividen el conjunto de datos en tres partes, con el fin de clasificar a los proveedores en riesgo bajo, medio y alto. La segmentación se realiza con base en el siguiente rango de número de compras:</w:t>
      </w:r>
    </w:p>
    <w:p w14:paraId="139A2E5B" w14:textId="77777777" w:rsidR="00B46D01" w:rsidRPr="00B46D01" w:rsidRDefault="00B46D01" w:rsidP="00B46D01">
      <w:pPr>
        <w:rPr>
          <w:rFonts w:ascii="Arial" w:hAnsi="Arial" w:cs="Arial"/>
          <w:sz w:val="24"/>
          <w:szCs w:val="24"/>
        </w:rPr>
      </w:pPr>
      <w:r w:rsidRPr="00013914">
        <w:rPr>
          <w:rFonts w:ascii="Arial" w:hAnsi="Arial" w:cs="Arial"/>
          <w:b/>
          <w:bCs/>
          <w:sz w:val="24"/>
          <w:szCs w:val="24"/>
        </w:rPr>
        <w:t>Riesgo Bajo (Categoría 1):</w:t>
      </w:r>
      <w:r w:rsidRPr="00B46D01">
        <w:rPr>
          <w:rFonts w:ascii="Arial" w:hAnsi="Arial" w:cs="Arial"/>
          <w:sz w:val="24"/>
          <w:szCs w:val="24"/>
        </w:rPr>
        <w:t xml:space="preserve"> Proveedores con un número de compras entre 1 y 16.</w:t>
      </w:r>
    </w:p>
    <w:p w14:paraId="1CF10724" w14:textId="77777777" w:rsidR="00B46D01" w:rsidRPr="00B46D01" w:rsidRDefault="00B46D01" w:rsidP="00B46D01">
      <w:pPr>
        <w:rPr>
          <w:rFonts w:ascii="Arial" w:hAnsi="Arial" w:cs="Arial"/>
          <w:sz w:val="24"/>
          <w:szCs w:val="24"/>
        </w:rPr>
      </w:pPr>
      <w:r w:rsidRPr="00013914">
        <w:rPr>
          <w:rFonts w:ascii="Arial" w:hAnsi="Arial" w:cs="Arial"/>
          <w:b/>
          <w:bCs/>
          <w:sz w:val="24"/>
          <w:szCs w:val="24"/>
        </w:rPr>
        <w:t>Riesgo Medio (Categoría 2):</w:t>
      </w:r>
      <w:r w:rsidRPr="00B46D01">
        <w:rPr>
          <w:rFonts w:ascii="Arial" w:hAnsi="Arial" w:cs="Arial"/>
          <w:sz w:val="24"/>
          <w:szCs w:val="24"/>
        </w:rPr>
        <w:t xml:space="preserve"> Proveedores con un número de compras entre 17 y 118.</w:t>
      </w:r>
    </w:p>
    <w:p w14:paraId="4DDBD690" w14:textId="65ABBEC0" w:rsidR="007C7FAE" w:rsidRDefault="00B46D01" w:rsidP="00B46D01">
      <w:pPr>
        <w:rPr>
          <w:rFonts w:ascii="Arial" w:hAnsi="Arial" w:cs="Arial"/>
          <w:sz w:val="24"/>
          <w:szCs w:val="24"/>
        </w:rPr>
      </w:pPr>
      <w:r w:rsidRPr="00013914">
        <w:rPr>
          <w:rFonts w:ascii="Arial" w:hAnsi="Arial" w:cs="Arial"/>
          <w:b/>
          <w:bCs/>
          <w:sz w:val="24"/>
          <w:szCs w:val="24"/>
        </w:rPr>
        <w:t>Riesgo Alto (Categoría 3):</w:t>
      </w:r>
      <w:r w:rsidRPr="00B46D01">
        <w:rPr>
          <w:rFonts w:ascii="Arial" w:hAnsi="Arial" w:cs="Arial"/>
          <w:sz w:val="24"/>
          <w:szCs w:val="24"/>
        </w:rPr>
        <w:t xml:space="preserve"> Proveedores con un número de compras entre 119 y 275.</w:t>
      </w:r>
    </w:p>
    <w:p w14:paraId="79A66407" w14:textId="77777777" w:rsidR="00013914" w:rsidRDefault="00013914" w:rsidP="00B46D01">
      <w:pPr>
        <w:rPr>
          <w:rFonts w:ascii="Arial" w:hAnsi="Arial" w:cs="Arial"/>
          <w:sz w:val="24"/>
          <w:szCs w:val="24"/>
        </w:rPr>
      </w:pPr>
    </w:p>
    <w:p w14:paraId="7BA41B38" w14:textId="77777777" w:rsidR="00013914" w:rsidRDefault="00013914" w:rsidP="00B46D01">
      <w:pPr>
        <w:rPr>
          <w:rFonts w:ascii="Arial" w:hAnsi="Arial" w:cs="Arial"/>
          <w:sz w:val="24"/>
          <w:szCs w:val="24"/>
        </w:rPr>
      </w:pPr>
    </w:p>
    <w:p w14:paraId="05C34029" w14:textId="77777777" w:rsidR="007C7FAE" w:rsidRPr="00274BF0" w:rsidRDefault="007C7FAE" w:rsidP="007C7FAE">
      <w:pPr>
        <w:pStyle w:val="Ttulo2"/>
        <w:rPr>
          <w:rFonts w:ascii="Arial" w:hAnsi="Arial" w:cs="Arial"/>
          <w:sz w:val="24"/>
          <w:szCs w:val="24"/>
        </w:rPr>
      </w:pPr>
      <w:r w:rsidRPr="00274BF0">
        <w:rPr>
          <w:rFonts w:ascii="Arial" w:hAnsi="Arial" w:cs="Arial"/>
          <w:sz w:val="24"/>
          <w:szCs w:val="24"/>
        </w:rPr>
        <w:t>Cómputo de resultados</w:t>
      </w:r>
    </w:p>
    <w:p w14:paraId="2E812350" w14:textId="77777777" w:rsidR="007C7FAE" w:rsidRPr="00274BF0" w:rsidRDefault="007C7FAE" w:rsidP="007C7FAE">
      <w:pPr>
        <w:spacing w:after="0"/>
        <w:rPr>
          <w:rFonts w:ascii="Arial" w:hAnsi="Arial" w:cs="Arial"/>
          <w:sz w:val="24"/>
          <w:szCs w:val="24"/>
        </w:rPr>
      </w:pPr>
    </w:p>
    <w:p w14:paraId="2B34734E" w14:textId="77777777" w:rsidR="007C7FAE" w:rsidRPr="00274BF0" w:rsidRDefault="007C7FAE" w:rsidP="007C7FAE">
      <w:pPr>
        <w:rPr>
          <w:rFonts w:ascii="Arial" w:hAnsi="Arial" w:cs="Arial"/>
          <w:sz w:val="24"/>
          <w:szCs w:val="24"/>
        </w:rPr>
      </w:pPr>
      <w:r w:rsidRPr="00274BF0">
        <w:rPr>
          <w:rFonts w:ascii="Arial" w:hAnsi="Arial" w:cs="Arial"/>
          <w:sz w:val="24"/>
          <w:szCs w:val="24"/>
        </w:rPr>
        <w:t>Es necesario establecer una ponderación para llegar a una nota única de riesgo. Para lo anterior, se establecen ponderaciones dentro de cada grupo de variables, de la siguiente forma</w:t>
      </w:r>
    </w:p>
    <w:tbl>
      <w:tblPr>
        <w:tblW w:w="2830" w:type="dxa"/>
        <w:tblInd w:w="3004" w:type="dxa"/>
        <w:tblCellMar>
          <w:left w:w="70" w:type="dxa"/>
          <w:right w:w="70" w:type="dxa"/>
        </w:tblCellMar>
        <w:tblLook w:val="04A0" w:firstRow="1" w:lastRow="0" w:firstColumn="1" w:lastColumn="0" w:noHBand="0" w:noVBand="1"/>
      </w:tblPr>
      <w:tblGrid>
        <w:gridCol w:w="1980"/>
        <w:gridCol w:w="850"/>
      </w:tblGrid>
      <w:tr w:rsidR="007C7FAE" w:rsidRPr="00274BF0" w14:paraId="367D1CF9" w14:textId="77777777" w:rsidTr="00DE1B34">
        <w:trPr>
          <w:trHeight w:val="123"/>
        </w:trPr>
        <w:tc>
          <w:tcPr>
            <w:tcW w:w="1980" w:type="dxa"/>
            <w:tcBorders>
              <w:top w:val="nil"/>
              <w:left w:val="single" w:sz="4" w:space="0" w:color="auto"/>
              <w:bottom w:val="single" w:sz="4" w:space="0" w:color="auto"/>
              <w:right w:val="single" w:sz="4" w:space="0" w:color="auto"/>
            </w:tcBorders>
            <w:shd w:val="clear" w:color="auto" w:fill="C0504D"/>
            <w:vAlign w:val="center"/>
            <w:hideMark/>
          </w:tcPr>
          <w:p w14:paraId="32A9714C" w14:textId="5C032BDC" w:rsidR="007C7FAE" w:rsidRPr="00DE1B34" w:rsidRDefault="005E4F82" w:rsidP="000B5EC5">
            <w:pPr>
              <w:spacing w:after="0" w:line="240" w:lineRule="auto"/>
              <w:jc w:val="left"/>
              <w:rPr>
                <w:rFonts w:ascii="Arial" w:eastAsia="Times New Roman" w:hAnsi="Arial" w:cs="Arial"/>
                <w:color w:val="000000"/>
                <w:sz w:val="24"/>
                <w:szCs w:val="24"/>
                <w:lang w:eastAsia="zh-CN" w:bidi="he-IL"/>
              </w:rPr>
            </w:pPr>
            <w:r w:rsidRPr="00DE1B34">
              <w:rPr>
                <w:rFonts w:ascii="Arial" w:eastAsia="Times New Roman" w:hAnsi="Arial" w:cs="Arial"/>
                <w:color w:val="000000"/>
                <w:sz w:val="24"/>
                <w:szCs w:val="24"/>
                <w:lang w:eastAsia="zh-CN" w:bidi="he-IL"/>
              </w:rPr>
              <w:t>Tipo de identificación </w:t>
            </w:r>
          </w:p>
        </w:tc>
        <w:tc>
          <w:tcPr>
            <w:tcW w:w="850" w:type="dxa"/>
            <w:tcBorders>
              <w:top w:val="nil"/>
              <w:left w:val="nil"/>
              <w:bottom w:val="nil"/>
              <w:right w:val="nil"/>
            </w:tcBorders>
            <w:shd w:val="clear" w:color="auto" w:fill="auto"/>
            <w:noWrap/>
            <w:vAlign w:val="center"/>
            <w:hideMark/>
          </w:tcPr>
          <w:p w14:paraId="296C3013" w14:textId="44DC9818" w:rsidR="007C7FAE" w:rsidRPr="00274BF0" w:rsidRDefault="007C7FAE" w:rsidP="000B5EC5">
            <w:pPr>
              <w:spacing w:after="0" w:line="240" w:lineRule="auto"/>
              <w:jc w:val="center"/>
              <w:rPr>
                <w:rFonts w:ascii="Arial" w:eastAsia="Times New Roman" w:hAnsi="Arial" w:cs="Arial"/>
                <w:sz w:val="24"/>
                <w:szCs w:val="24"/>
                <w:lang w:eastAsia="zh-CN" w:bidi="he-IL"/>
              </w:rPr>
            </w:pPr>
            <w:r w:rsidRPr="00274BF0">
              <w:rPr>
                <w:rFonts w:ascii="Arial" w:eastAsia="Times New Roman" w:hAnsi="Arial" w:cs="Arial"/>
                <w:sz w:val="24"/>
                <w:szCs w:val="24"/>
                <w:lang w:eastAsia="zh-CN" w:bidi="he-IL"/>
              </w:rPr>
              <w:t>1</w:t>
            </w:r>
            <w:r w:rsidR="0076453E">
              <w:rPr>
                <w:rFonts w:ascii="Arial" w:eastAsia="Times New Roman" w:hAnsi="Arial" w:cs="Arial"/>
                <w:sz w:val="24"/>
                <w:szCs w:val="24"/>
                <w:lang w:eastAsia="zh-CN" w:bidi="he-IL"/>
              </w:rPr>
              <w:t>5</w:t>
            </w:r>
            <w:r w:rsidRPr="00274BF0">
              <w:rPr>
                <w:rFonts w:ascii="Arial" w:eastAsia="Times New Roman" w:hAnsi="Arial" w:cs="Arial"/>
                <w:sz w:val="24"/>
                <w:szCs w:val="24"/>
                <w:lang w:eastAsia="zh-CN" w:bidi="he-IL"/>
              </w:rPr>
              <w:t>%</w:t>
            </w:r>
          </w:p>
        </w:tc>
      </w:tr>
      <w:tr w:rsidR="007C7FAE" w:rsidRPr="00274BF0" w14:paraId="366939B3" w14:textId="77777777" w:rsidTr="00DE1B34">
        <w:trPr>
          <w:trHeight w:val="204"/>
        </w:trPr>
        <w:tc>
          <w:tcPr>
            <w:tcW w:w="1980" w:type="dxa"/>
            <w:tcBorders>
              <w:top w:val="nil"/>
              <w:left w:val="single" w:sz="4" w:space="0" w:color="auto"/>
              <w:bottom w:val="single" w:sz="4" w:space="0" w:color="auto"/>
              <w:right w:val="single" w:sz="4" w:space="0" w:color="auto"/>
            </w:tcBorders>
            <w:shd w:val="clear" w:color="auto" w:fill="C0504D"/>
            <w:vAlign w:val="center"/>
            <w:hideMark/>
          </w:tcPr>
          <w:p w14:paraId="78CD4EA6" w14:textId="399A4E3B" w:rsidR="007C7FAE" w:rsidRPr="00DE1B34" w:rsidRDefault="005E4F82" w:rsidP="000B5EC5">
            <w:pPr>
              <w:spacing w:after="0" w:line="240" w:lineRule="auto"/>
              <w:jc w:val="left"/>
              <w:rPr>
                <w:rFonts w:ascii="Arial" w:eastAsia="Times New Roman" w:hAnsi="Arial" w:cs="Arial"/>
                <w:color w:val="000000"/>
                <w:sz w:val="24"/>
                <w:szCs w:val="24"/>
                <w:lang w:eastAsia="zh-CN" w:bidi="he-IL"/>
              </w:rPr>
            </w:pPr>
            <w:r w:rsidRPr="00DE1B34">
              <w:rPr>
                <w:rFonts w:ascii="Arial" w:eastAsia="Times New Roman" w:hAnsi="Arial" w:cs="Arial"/>
                <w:color w:val="000000"/>
                <w:sz w:val="24"/>
                <w:szCs w:val="24"/>
                <w:lang w:eastAsia="zh-CN" w:bidi="he-IL"/>
              </w:rPr>
              <w:t>Ciudad </w:t>
            </w:r>
          </w:p>
        </w:tc>
        <w:tc>
          <w:tcPr>
            <w:tcW w:w="850" w:type="dxa"/>
            <w:tcBorders>
              <w:top w:val="nil"/>
              <w:left w:val="nil"/>
              <w:bottom w:val="nil"/>
              <w:right w:val="nil"/>
            </w:tcBorders>
            <w:shd w:val="clear" w:color="auto" w:fill="auto"/>
            <w:noWrap/>
            <w:vAlign w:val="center"/>
            <w:hideMark/>
          </w:tcPr>
          <w:p w14:paraId="774F4078" w14:textId="38F404C8" w:rsidR="007C7FAE" w:rsidRPr="00274BF0" w:rsidRDefault="007C7FAE" w:rsidP="000B5EC5">
            <w:pPr>
              <w:spacing w:after="0" w:line="240" w:lineRule="auto"/>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1</w:t>
            </w:r>
            <w:r w:rsidR="0076453E">
              <w:rPr>
                <w:rFonts w:ascii="Arial" w:eastAsia="Times New Roman" w:hAnsi="Arial" w:cs="Arial"/>
                <w:sz w:val="24"/>
                <w:szCs w:val="24"/>
                <w:lang w:eastAsia="zh-CN" w:bidi="he-IL"/>
              </w:rPr>
              <w:t>5</w:t>
            </w:r>
            <w:r w:rsidRPr="00274BF0">
              <w:rPr>
                <w:rFonts w:ascii="Arial" w:eastAsia="Times New Roman" w:hAnsi="Arial" w:cs="Arial"/>
                <w:sz w:val="24"/>
                <w:szCs w:val="24"/>
                <w:lang w:eastAsia="zh-CN" w:bidi="he-IL"/>
              </w:rPr>
              <w:t>%</w:t>
            </w:r>
          </w:p>
        </w:tc>
      </w:tr>
      <w:tr w:rsidR="007C7FAE" w:rsidRPr="00274BF0" w14:paraId="08046AF4" w14:textId="77777777" w:rsidTr="00DE1B34">
        <w:trPr>
          <w:trHeight w:val="204"/>
        </w:trPr>
        <w:tc>
          <w:tcPr>
            <w:tcW w:w="1980" w:type="dxa"/>
            <w:tcBorders>
              <w:top w:val="single" w:sz="4" w:space="0" w:color="auto"/>
              <w:left w:val="single" w:sz="4" w:space="0" w:color="auto"/>
              <w:bottom w:val="single" w:sz="4" w:space="0" w:color="auto"/>
              <w:right w:val="single" w:sz="4" w:space="0" w:color="auto"/>
            </w:tcBorders>
            <w:shd w:val="clear" w:color="auto" w:fill="C0504D"/>
            <w:vAlign w:val="center"/>
            <w:hideMark/>
          </w:tcPr>
          <w:p w14:paraId="7DD75679" w14:textId="737A1E03" w:rsidR="007C7FAE" w:rsidRPr="00DE1B34" w:rsidRDefault="005E4F82" w:rsidP="000B5EC5">
            <w:pPr>
              <w:spacing w:after="0" w:line="240" w:lineRule="auto"/>
              <w:jc w:val="left"/>
              <w:rPr>
                <w:rFonts w:ascii="Arial" w:eastAsia="Times New Roman" w:hAnsi="Arial" w:cs="Arial"/>
                <w:color w:val="000000"/>
                <w:sz w:val="24"/>
                <w:szCs w:val="24"/>
                <w:lang w:eastAsia="zh-CN" w:bidi="he-IL"/>
              </w:rPr>
            </w:pPr>
            <w:r w:rsidRPr="00DE1B34">
              <w:rPr>
                <w:rFonts w:ascii="Arial" w:eastAsia="Times New Roman" w:hAnsi="Arial" w:cs="Arial"/>
                <w:color w:val="000000"/>
                <w:sz w:val="24"/>
                <w:szCs w:val="24"/>
                <w:lang w:eastAsia="zh-CN" w:bidi="he-IL"/>
              </w:rPr>
              <w:t>Número de compras </w:t>
            </w:r>
          </w:p>
        </w:tc>
        <w:tc>
          <w:tcPr>
            <w:tcW w:w="850" w:type="dxa"/>
            <w:tcBorders>
              <w:top w:val="nil"/>
              <w:left w:val="single" w:sz="4" w:space="0" w:color="auto"/>
              <w:bottom w:val="nil"/>
              <w:right w:val="nil"/>
            </w:tcBorders>
            <w:shd w:val="clear" w:color="auto" w:fill="auto"/>
            <w:noWrap/>
            <w:vAlign w:val="center"/>
            <w:hideMark/>
          </w:tcPr>
          <w:p w14:paraId="491D66FA" w14:textId="5C191D3A" w:rsidR="007C7FAE" w:rsidRPr="00274BF0" w:rsidRDefault="000C5983" w:rsidP="000B5EC5">
            <w:pPr>
              <w:spacing w:after="0" w:line="240" w:lineRule="auto"/>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2</w:t>
            </w:r>
            <w:r w:rsidR="007C7FAE" w:rsidRPr="00274BF0">
              <w:rPr>
                <w:rFonts w:ascii="Arial" w:eastAsia="Times New Roman" w:hAnsi="Arial" w:cs="Arial"/>
                <w:sz w:val="24"/>
                <w:szCs w:val="24"/>
                <w:lang w:eastAsia="zh-CN" w:bidi="he-IL"/>
              </w:rPr>
              <w:t>0%</w:t>
            </w:r>
          </w:p>
        </w:tc>
      </w:tr>
      <w:tr w:rsidR="007C7FAE" w:rsidRPr="00274BF0" w14:paraId="76657E27" w14:textId="77777777" w:rsidTr="00DE1B34">
        <w:trPr>
          <w:trHeight w:val="204"/>
        </w:trPr>
        <w:tc>
          <w:tcPr>
            <w:tcW w:w="1980" w:type="dxa"/>
            <w:tcBorders>
              <w:top w:val="single" w:sz="4" w:space="0" w:color="auto"/>
              <w:left w:val="single" w:sz="4" w:space="0" w:color="auto"/>
              <w:bottom w:val="single" w:sz="4" w:space="0" w:color="auto"/>
              <w:right w:val="single" w:sz="4" w:space="0" w:color="auto"/>
            </w:tcBorders>
            <w:shd w:val="clear" w:color="auto" w:fill="C0504D"/>
            <w:vAlign w:val="center"/>
          </w:tcPr>
          <w:p w14:paraId="2C87B5DC" w14:textId="5D6074BD" w:rsidR="007C7FAE" w:rsidRPr="00DE1B34" w:rsidRDefault="00F34F26" w:rsidP="000B5EC5">
            <w:pPr>
              <w:spacing w:after="0" w:line="240" w:lineRule="auto"/>
              <w:jc w:val="left"/>
              <w:rPr>
                <w:rFonts w:ascii="Arial" w:eastAsia="Times New Roman" w:hAnsi="Arial" w:cs="Arial"/>
                <w:color w:val="000000"/>
                <w:sz w:val="24"/>
                <w:szCs w:val="24"/>
                <w:lang w:eastAsia="zh-CN" w:bidi="he-IL"/>
              </w:rPr>
            </w:pPr>
            <w:r w:rsidRPr="00DE1B34">
              <w:rPr>
                <w:rFonts w:ascii="Arial" w:eastAsia="Times New Roman" w:hAnsi="Arial" w:cs="Arial"/>
                <w:color w:val="000000"/>
                <w:sz w:val="24"/>
                <w:szCs w:val="24"/>
                <w:lang w:eastAsia="zh-CN" w:bidi="he-IL"/>
              </w:rPr>
              <w:t>Valor total (</w:t>
            </w:r>
            <w:r w:rsidR="00187453" w:rsidRPr="00DE1B34">
              <w:rPr>
                <w:rFonts w:ascii="Arial" w:eastAsia="Times New Roman" w:hAnsi="Arial" w:cs="Arial"/>
                <w:color w:val="000000"/>
                <w:sz w:val="24"/>
                <w:szCs w:val="24"/>
                <w:lang w:eastAsia="zh-CN" w:bidi="he-IL"/>
              </w:rPr>
              <w:t>enero</w:t>
            </w:r>
            <w:r w:rsidRPr="00DE1B34">
              <w:rPr>
                <w:rFonts w:ascii="Arial" w:eastAsia="Times New Roman" w:hAnsi="Arial" w:cs="Arial"/>
                <w:color w:val="000000"/>
                <w:sz w:val="24"/>
                <w:szCs w:val="24"/>
                <w:lang w:eastAsia="zh-CN" w:bidi="he-IL"/>
              </w:rPr>
              <w:t xml:space="preserve"> a junio)</w:t>
            </w:r>
          </w:p>
        </w:tc>
        <w:tc>
          <w:tcPr>
            <w:tcW w:w="850" w:type="dxa"/>
            <w:tcBorders>
              <w:top w:val="nil"/>
              <w:left w:val="single" w:sz="4" w:space="0" w:color="auto"/>
              <w:bottom w:val="nil"/>
              <w:right w:val="nil"/>
            </w:tcBorders>
            <w:shd w:val="clear" w:color="auto" w:fill="auto"/>
            <w:noWrap/>
            <w:vAlign w:val="center"/>
          </w:tcPr>
          <w:p w14:paraId="6D587AA2" w14:textId="20E5F480" w:rsidR="007C7FAE" w:rsidRPr="00274BF0" w:rsidRDefault="000C5983" w:rsidP="000B5EC5">
            <w:pPr>
              <w:spacing w:after="0" w:line="240" w:lineRule="auto"/>
              <w:jc w:val="center"/>
              <w:rPr>
                <w:rFonts w:ascii="Arial" w:eastAsia="Times New Roman" w:hAnsi="Arial" w:cs="Arial"/>
                <w:sz w:val="24"/>
                <w:szCs w:val="24"/>
                <w:lang w:eastAsia="zh-CN" w:bidi="he-IL"/>
              </w:rPr>
            </w:pPr>
            <w:r>
              <w:rPr>
                <w:rFonts w:ascii="Arial" w:eastAsia="Times New Roman" w:hAnsi="Arial" w:cs="Arial"/>
                <w:sz w:val="24"/>
                <w:szCs w:val="24"/>
                <w:lang w:eastAsia="zh-CN" w:bidi="he-IL"/>
              </w:rPr>
              <w:t>50</w:t>
            </w:r>
            <w:r w:rsidR="007C7FAE">
              <w:rPr>
                <w:rFonts w:ascii="Arial" w:eastAsia="Times New Roman" w:hAnsi="Arial" w:cs="Arial"/>
                <w:sz w:val="24"/>
                <w:szCs w:val="24"/>
                <w:lang w:eastAsia="zh-CN" w:bidi="he-IL"/>
              </w:rPr>
              <w:t>%</w:t>
            </w:r>
          </w:p>
        </w:tc>
      </w:tr>
    </w:tbl>
    <w:p w14:paraId="4553498C" w14:textId="77777777" w:rsidR="007C7FAE" w:rsidRPr="00274BF0" w:rsidRDefault="007C7FAE" w:rsidP="007C7FAE">
      <w:pPr>
        <w:rPr>
          <w:rFonts w:ascii="Arial" w:hAnsi="Arial" w:cs="Arial"/>
          <w:sz w:val="24"/>
          <w:szCs w:val="24"/>
        </w:rPr>
      </w:pPr>
    </w:p>
    <w:p w14:paraId="27396BC2" w14:textId="7C1CEF31" w:rsidR="007C7FAE" w:rsidRPr="00274BF0" w:rsidRDefault="007C7FAE" w:rsidP="007C7FAE">
      <w:pPr>
        <w:rPr>
          <w:rFonts w:ascii="Arial" w:hAnsi="Arial" w:cs="Arial"/>
          <w:sz w:val="24"/>
          <w:szCs w:val="24"/>
        </w:rPr>
      </w:pPr>
      <w:r w:rsidRPr="00274BF0">
        <w:rPr>
          <w:rFonts w:ascii="Arial" w:hAnsi="Arial" w:cs="Arial"/>
          <w:sz w:val="24"/>
          <w:szCs w:val="24"/>
        </w:rPr>
        <w:t xml:space="preserve">Teniendo en cuenta lo que se expuso anteriormente en donde el volumen de las transacciones con los proveedores </w:t>
      </w:r>
      <w:r w:rsidR="00706177">
        <w:rPr>
          <w:rFonts w:ascii="Arial" w:hAnsi="Arial" w:cs="Arial"/>
          <w:sz w:val="24"/>
          <w:szCs w:val="24"/>
        </w:rPr>
        <w:t>es</w:t>
      </w:r>
      <w:r w:rsidRPr="00274BF0">
        <w:rPr>
          <w:rFonts w:ascii="Arial" w:hAnsi="Arial" w:cs="Arial"/>
          <w:sz w:val="24"/>
          <w:szCs w:val="24"/>
        </w:rPr>
        <w:t xml:space="preserve"> el principal punto de contagio respecto a delitos LA/FT y conexos, se le asigna el mayor peso a esta variable. </w:t>
      </w:r>
    </w:p>
    <w:p w14:paraId="60E7BA88" w14:textId="77777777" w:rsidR="007C7FAE" w:rsidRPr="00274BF0" w:rsidRDefault="007C7FAE" w:rsidP="007C7FAE">
      <w:pPr>
        <w:pStyle w:val="Ttulo2"/>
        <w:rPr>
          <w:rFonts w:ascii="Arial" w:hAnsi="Arial" w:cs="Arial"/>
          <w:sz w:val="24"/>
          <w:szCs w:val="24"/>
        </w:rPr>
      </w:pPr>
      <w:r w:rsidRPr="00274BF0">
        <w:rPr>
          <w:rFonts w:ascii="Arial" w:hAnsi="Arial" w:cs="Arial"/>
          <w:sz w:val="24"/>
          <w:szCs w:val="24"/>
        </w:rPr>
        <w:t>Resultados</w:t>
      </w:r>
    </w:p>
    <w:p w14:paraId="34EBD111" w14:textId="77777777" w:rsidR="007C7FAE" w:rsidRPr="00624574" w:rsidRDefault="007C7FAE" w:rsidP="007C7FAE">
      <w:pPr>
        <w:rPr>
          <w:rFonts w:ascii="Arial" w:hAnsi="Arial" w:cs="Arial"/>
          <w:sz w:val="24"/>
          <w:szCs w:val="24"/>
        </w:rPr>
      </w:pPr>
      <w:r w:rsidRPr="00274BF0">
        <w:rPr>
          <w:rFonts w:ascii="Arial" w:hAnsi="Arial" w:cs="Arial"/>
          <w:sz w:val="24"/>
          <w:szCs w:val="24"/>
        </w:rPr>
        <w:t xml:space="preserve">Teniendo en cuenta los porcentajes anteriores, basados en el entendimiento del negocio y en la criticidad de algunos factores de riesgo frente a otros, se obtuvo </w:t>
      </w:r>
      <w:r>
        <w:rPr>
          <w:rFonts w:ascii="Arial" w:hAnsi="Arial" w:cs="Arial"/>
          <w:sz w:val="24"/>
          <w:szCs w:val="24"/>
        </w:rPr>
        <w:t xml:space="preserve">mediante un promedio ponderado </w:t>
      </w:r>
      <w:r w:rsidRPr="00274BF0">
        <w:rPr>
          <w:rFonts w:ascii="Arial" w:hAnsi="Arial" w:cs="Arial"/>
          <w:sz w:val="24"/>
          <w:szCs w:val="24"/>
        </w:rPr>
        <w:t>una nota consolidada que va da 1 a 3</w:t>
      </w:r>
      <w:r>
        <w:rPr>
          <w:rFonts w:ascii="Arial" w:hAnsi="Arial" w:cs="Arial"/>
          <w:sz w:val="24"/>
          <w:szCs w:val="24"/>
        </w:rPr>
        <w:t>:</w:t>
      </w:r>
      <w:r w:rsidRPr="00274BF0">
        <w:rPr>
          <w:rFonts w:ascii="Arial" w:hAnsi="Arial" w:cs="Arial"/>
          <w:sz w:val="24"/>
          <w:szCs w:val="24"/>
        </w:rPr>
        <w:t xml:space="preserve"> </w:t>
      </w:r>
      <w:r w:rsidRPr="00624574">
        <w:rPr>
          <w:rFonts w:ascii="Arial" w:hAnsi="Arial" w:cs="Arial"/>
          <w:sz w:val="24"/>
          <w:szCs w:val="24"/>
        </w:rPr>
        <w:t xml:space="preserve">riesgo alto (3), riesgo medio (2) y riesgo bajo (1). </w:t>
      </w:r>
    </w:p>
    <w:p w14:paraId="55C054F6" w14:textId="77777777" w:rsidR="007C7FAE" w:rsidRPr="00274BF0" w:rsidRDefault="007C7FAE" w:rsidP="007C7FAE">
      <w:pPr>
        <w:rPr>
          <w:rFonts w:ascii="Arial" w:hAnsi="Arial" w:cs="Arial"/>
          <w:sz w:val="24"/>
          <w:szCs w:val="24"/>
        </w:rPr>
      </w:pPr>
      <w:r w:rsidRPr="00624574">
        <w:rPr>
          <w:rFonts w:ascii="Arial" w:hAnsi="Arial" w:cs="Arial"/>
          <w:sz w:val="24"/>
          <w:szCs w:val="24"/>
        </w:rPr>
        <w:t xml:space="preserve">A nivel global, los </w:t>
      </w:r>
      <w:r>
        <w:rPr>
          <w:rFonts w:ascii="Arial" w:hAnsi="Arial" w:cs="Arial"/>
          <w:sz w:val="24"/>
          <w:szCs w:val="24"/>
        </w:rPr>
        <w:t>proveedores</w:t>
      </w:r>
      <w:r w:rsidRPr="00624574">
        <w:rPr>
          <w:rFonts w:ascii="Arial" w:hAnsi="Arial" w:cs="Arial"/>
          <w:sz w:val="24"/>
          <w:szCs w:val="24"/>
        </w:rPr>
        <w:t xml:space="preserve"> quedaron clasificados de la siguiente forma:</w:t>
      </w:r>
    </w:p>
    <w:tbl>
      <w:tblPr>
        <w:tblW w:w="5220" w:type="dxa"/>
        <w:jc w:val="center"/>
        <w:tblCellMar>
          <w:left w:w="70" w:type="dxa"/>
          <w:right w:w="70" w:type="dxa"/>
        </w:tblCellMar>
        <w:tblLook w:val="04A0" w:firstRow="1" w:lastRow="0" w:firstColumn="1" w:lastColumn="0" w:noHBand="0" w:noVBand="1"/>
      </w:tblPr>
      <w:tblGrid>
        <w:gridCol w:w="1520"/>
        <w:gridCol w:w="1880"/>
        <w:gridCol w:w="1820"/>
      </w:tblGrid>
      <w:tr w:rsidR="007C7FAE" w:rsidRPr="00274BF0" w14:paraId="7294908E" w14:textId="77777777" w:rsidTr="00DE1B34">
        <w:trPr>
          <w:trHeight w:val="288"/>
          <w:jc w:val="center"/>
        </w:trPr>
        <w:tc>
          <w:tcPr>
            <w:tcW w:w="1520" w:type="dxa"/>
            <w:tcBorders>
              <w:top w:val="nil"/>
              <w:left w:val="nil"/>
              <w:bottom w:val="single" w:sz="4" w:space="0" w:color="C0504D"/>
              <w:right w:val="nil"/>
            </w:tcBorders>
            <w:shd w:val="clear" w:color="auto" w:fill="833C0B" w:themeFill="accent2" w:themeFillShade="80"/>
            <w:noWrap/>
            <w:vAlign w:val="bottom"/>
            <w:hideMark/>
          </w:tcPr>
          <w:p w14:paraId="4E884EC3" w14:textId="77777777" w:rsidR="007C7FAE" w:rsidRPr="00274BF0" w:rsidRDefault="007C7FAE" w:rsidP="000B5EC5">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lastRenderedPageBreak/>
              <w:t>Nivel</w:t>
            </w:r>
          </w:p>
        </w:tc>
        <w:tc>
          <w:tcPr>
            <w:tcW w:w="1880" w:type="dxa"/>
            <w:tcBorders>
              <w:top w:val="nil"/>
              <w:left w:val="nil"/>
              <w:bottom w:val="single" w:sz="4" w:space="0" w:color="C0504D"/>
              <w:right w:val="nil"/>
            </w:tcBorders>
            <w:shd w:val="clear" w:color="auto" w:fill="833C0B" w:themeFill="accent2" w:themeFillShade="80"/>
            <w:noWrap/>
            <w:vAlign w:val="bottom"/>
            <w:hideMark/>
          </w:tcPr>
          <w:p w14:paraId="5E42702C" w14:textId="77777777" w:rsidR="007C7FAE" w:rsidRPr="00274BF0" w:rsidRDefault="007C7FAE" w:rsidP="000B5EC5">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Proveedores</w:t>
            </w:r>
          </w:p>
        </w:tc>
        <w:tc>
          <w:tcPr>
            <w:tcW w:w="1820" w:type="dxa"/>
            <w:tcBorders>
              <w:top w:val="nil"/>
              <w:left w:val="nil"/>
              <w:bottom w:val="single" w:sz="4" w:space="0" w:color="C0504D"/>
              <w:right w:val="nil"/>
            </w:tcBorders>
            <w:shd w:val="clear" w:color="auto" w:fill="833C0B" w:themeFill="accent2" w:themeFillShade="80"/>
            <w:noWrap/>
            <w:vAlign w:val="bottom"/>
            <w:hideMark/>
          </w:tcPr>
          <w:p w14:paraId="35D61FF3" w14:textId="77777777" w:rsidR="007C7FAE" w:rsidRPr="00274BF0" w:rsidRDefault="007C7FAE" w:rsidP="000B5EC5">
            <w:pPr>
              <w:spacing w:after="0" w:line="240" w:lineRule="auto"/>
              <w:jc w:val="center"/>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w:t>
            </w:r>
          </w:p>
        </w:tc>
      </w:tr>
      <w:tr w:rsidR="007C7FAE" w:rsidRPr="00274BF0" w14:paraId="73DDB0AE" w14:textId="77777777" w:rsidTr="00DE1B34">
        <w:trPr>
          <w:trHeight w:val="288"/>
          <w:jc w:val="center"/>
        </w:trPr>
        <w:tc>
          <w:tcPr>
            <w:tcW w:w="1520" w:type="dxa"/>
            <w:tcBorders>
              <w:top w:val="single" w:sz="4" w:space="0" w:color="F2DCDB"/>
              <w:left w:val="nil"/>
              <w:bottom w:val="single" w:sz="4" w:space="0" w:color="F2DCDB"/>
              <w:right w:val="nil"/>
            </w:tcBorders>
            <w:shd w:val="clear" w:color="auto" w:fill="F7CAAC" w:themeFill="accent2" w:themeFillTint="66"/>
            <w:noWrap/>
            <w:vAlign w:val="bottom"/>
            <w:hideMark/>
          </w:tcPr>
          <w:p w14:paraId="487A8B46" w14:textId="77777777" w:rsidR="007C7FAE" w:rsidRPr="00274BF0" w:rsidRDefault="007C7FAE" w:rsidP="000B5EC5">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Alto</w:t>
            </w:r>
          </w:p>
        </w:tc>
        <w:tc>
          <w:tcPr>
            <w:tcW w:w="1880" w:type="dxa"/>
            <w:tcBorders>
              <w:top w:val="single" w:sz="4" w:space="0" w:color="F2DCDB"/>
              <w:left w:val="nil"/>
              <w:bottom w:val="single" w:sz="4" w:space="0" w:color="F2DCDB"/>
              <w:right w:val="nil"/>
            </w:tcBorders>
            <w:shd w:val="clear" w:color="auto" w:fill="F7CAAC" w:themeFill="accent2" w:themeFillTint="66"/>
            <w:noWrap/>
            <w:vAlign w:val="bottom"/>
            <w:hideMark/>
          </w:tcPr>
          <w:p w14:paraId="203DE7A8" w14:textId="171E90F9" w:rsidR="007C7FAE" w:rsidRPr="00274BF0" w:rsidRDefault="00E30186" w:rsidP="000B5EC5">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15</w:t>
            </w:r>
          </w:p>
        </w:tc>
        <w:tc>
          <w:tcPr>
            <w:tcW w:w="1820" w:type="dxa"/>
            <w:tcBorders>
              <w:top w:val="single" w:sz="4" w:space="0" w:color="F2DCDB"/>
              <w:left w:val="nil"/>
              <w:bottom w:val="single" w:sz="4" w:space="0" w:color="F2DCDB"/>
              <w:right w:val="nil"/>
            </w:tcBorders>
            <w:shd w:val="clear" w:color="auto" w:fill="F7CAAC" w:themeFill="accent2" w:themeFillTint="66"/>
            <w:noWrap/>
            <w:vAlign w:val="bottom"/>
            <w:hideMark/>
          </w:tcPr>
          <w:p w14:paraId="01ECC8BD" w14:textId="484121DE" w:rsidR="007C7FAE" w:rsidRPr="00274BF0" w:rsidRDefault="00E30186" w:rsidP="000B5EC5">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9</w:t>
            </w:r>
            <w:r w:rsidR="007C7FAE">
              <w:rPr>
                <w:rFonts w:ascii="Arial" w:eastAsia="Times New Roman" w:hAnsi="Arial" w:cs="Arial"/>
                <w:color w:val="000000"/>
                <w:sz w:val="24"/>
                <w:szCs w:val="24"/>
                <w:lang w:eastAsia="zh-CN" w:bidi="he-IL"/>
              </w:rPr>
              <w:t>%</w:t>
            </w:r>
          </w:p>
        </w:tc>
      </w:tr>
      <w:tr w:rsidR="007C7FAE" w:rsidRPr="00274BF0" w14:paraId="15538F25" w14:textId="77777777" w:rsidTr="00DE1B34">
        <w:trPr>
          <w:trHeight w:val="288"/>
          <w:jc w:val="center"/>
        </w:trPr>
        <w:tc>
          <w:tcPr>
            <w:tcW w:w="1520" w:type="dxa"/>
            <w:tcBorders>
              <w:top w:val="single" w:sz="4" w:space="0" w:color="F2DCDB"/>
              <w:left w:val="nil"/>
              <w:bottom w:val="single" w:sz="4" w:space="0" w:color="F2DCDB"/>
              <w:right w:val="nil"/>
            </w:tcBorders>
            <w:shd w:val="clear" w:color="auto" w:fill="F7CAAC" w:themeFill="accent2" w:themeFillTint="66"/>
            <w:noWrap/>
            <w:vAlign w:val="bottom"/>
            <w:hideMark/>
          </w:tcPr>
          <w:p w14:paraId="1AD001FF" w14:textId="77777777" w:rsidR="007C7FAE" w:rsidRPr="00274BF0" w:rsidRDefault="007C7FAE" w:rsidP="000B5EC5">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Medio</w:t>
            </w:r>
          </w:p>
        </w:tc>
        <w:tc>
          <w:tcPr>
            <w:tcW w:w="1880" w:type="dxa"/>
            <w:tcBorders>
              <w:top w:val="single" w:sz="4" w:space="0" w:color="F2DCDB"/>
              <w:left w:val="nil"/>
              <w:bottom w:val="single" w:sz="4" w:space="0" w:color="F2DCDB"/>
              <w:right w:val="nil"/>
            </w:tcBorders>
            <w:shd w:val="clear" w:color="auto" w:fill="F7CAAC" w:themeFill="accent2" w:themeFillTint="66"/>
            <w:noWrap/>
            <w:vAlign w:val="bottom"/>
            <w:hideMark/>
          </w:tcPr>
          <w:p w14:paraId="38E944B7" w14:textId="47B1C64C" w:rsidR="007C7FAE" w:rsidRPr="00274BF0" w:rsidRDefault="007C7FAE" w:rsidP="000B5EC5">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1</w:t>
            </w:r>
            <w:r w:rsidR="00DB5E4C">
              <w:rPr>
                <w:rFonts w:ascii="Arial" w:eastAsia="Times New Roman" w:hAnsi="Arial" w:cs="Arial"/>
                <w:color w:val="000000"/>
                <w:sz w:val="24"/>
                <w:szCs w:val="24"/>
                <w:lang w:eastAsia="zh-CN" w:bidi="he-IL"/>
              </w:rPr>
              <w:t>18</w:t>
            </w:r>
          </w:p>
        </w:tc>
        <w:tc>
          <w:tcPr>
            <w:tcW w:w="1820" w:type="dxa"/>
            <w:tcBorders>
              <w:top w:val="single" w:sz="4" w:space="0" w:color="F2DCDB"/>
              <w:left w:val="nil"/>
              <w:bottom w:val="single" w:sz="4" w:space="0" w:color="F2DCDB"/>
              <w:right w:val="nil"/>
            </w:tcBorders>
            <w:shd w:val="clear" w:color="auto" w:fill="F7CAAC" w:themeFill="accent2" w:themeFillTint="66"/>
            <w:noWrap/>
            <w:vAlign w:val="bottom"/>
            <w:hideMark/>
          </w:tcPr>
          <w:p w14:paraId="67FDF958" w14:textId="152023ED" w:rsidR="007C7FAE" w:rsidRPr="00274BF0" w:rsidRDefault="00DB5E4C" w:rsidP="000B5EC5">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67</w:t>
            </w:r>
            <w:r w:rsidR="007C7FAE">
              <w:rPr>
                <w:rFonts w:ascii="Arial" w:eastAsia="Times New Roman" w:hAnsi="Arial" w:cs="Arial"/>
                <w:color w:val="000000"/>
                <w:sz w:val="24"/>
                <w:szCs w:val="24"/>
                <w:lang w:eastAsia="zh-CN" w:bidi="he-IL"/>
              </w:rPr>
              <w:t>%</w:t>
            </w:r>
          </w:p>
        </w:tc>
      </w:tr>
      <w:tr w:rsidR="007C7FAE" w:rsidRPr="00274BF0" w14:paraId="6FDB8522" w14:textId="77777777" w:rsidTr="00DE1B34">
        <w:trPr>
          <w:trHeight w:val="288"/>
          <w:jc w:val="center"/>
        </w:trPr>
        <w:tc>
          <w:tcPr>
            <w:tcW w:w="1520" w:type="dxa"/>
            <w:tcBorders>
              <w:top w:val="single" w:sz="4" w:space="0" w:color="F2DCDB"/>
              <w:left w:val="nil"/>
              <w:bottom w:val="single" w:sz="4" w:space="0" w:color="F2DCDB"/>
              <w:right w:val="nil"/>
            </w:tcBorders>
            <w:shd w:val="clear" w:color="auto" w:fill="F7CAAC" w:themeFill="accent2" w:themeFillTint="66"/>
            <w:noWrap/>
            <w:vAlign w:val="bottom"/>
            <w:hideMark/>
          </w:tcPr>
          <w:p w14:paraId="41A740AE" w14:textId="77777777" w:rsidR="007C7FAE" w:rsidRPr="00274BF0" w:rsidRDefault="007C7FAE" w:rsidP="000B5EC5">
            <w:pPr>
              <w:spacing w:after="0" w:line="240" w:lineRule="auto"/>
              <w:jc w:val="left"/>
              <w:rPr>
                <w:rFonts w:ascii="Arial" w:eastAsia="Times New Roman" w:hAnsi="Arial" w:cs="Arial"/>
                <w:color w:val="000000"/>
                <w:sz w:val="24"/>
                <w:szCs w:val="24"/>
                <w:lang w:eastAsia="zh-CN" w:bidi="he-IL"/>
              </w:rPr>
            </w:pPr>
            <w:r w:rsidRPr="00274BF0">
              <w:rPr>
                <w:rFonts w:ascii="Arial" w:eastAsia="Times New Roman" w:hAnsi="Arial" w:cs="Arial"/>
                <w:color w:val="000000"/>
                <w:sz w:val="24"/>
                <w:szCs w:val="24"/>
                <w:lang w:eastAsia="zh-CN" w:bidi="he-IL"/>
              </w:rPr>
              <w:t>Bajo</w:t>
            </w:r>
          </w:p>
        </w:tc>
        <w:tc>
          <w:tcPr>
            <w:tcW w:w="1880" w:type="dxa"/>
            <w:tcBorders>
              <w:top w:val="single" w:sz="4" w:space="0" w:color="F2DCDB"/>
              <w:left w:val="nil"/>
              <w:bottom w:val="single" w:sz="4" w:space="0" w:color="F2DCDB"/>
              <w:right w:val="nil"/>
            </w:tcBorders>
            <w:shd w:val="clear" w:color="auto" w:fill="F7CAAC" w:themeFill="accent2" w:themeFillTint="66"/>
            <w:noWrap/>
            <w:vAlign w:val="bottom"/>
            <w:hideMark/>
          </w:tcPr>
          <w:p w14:paraId="48691C91" w14:textId="29FBAFAE" w:rsidR="007C7FAE" w:rsidRPr="00274BF0" w:rsidRDefault="00DB5E4C" w:rsidP="000B5EC5">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43</w:t>
            </w:r>
          </w:p>
        </w:tc>
        <w:tc>
          <w:tcPr>
            <w:tcW w:w="1820" w:type="dxa"/>
            <w:tcBorders>
              <w:top w:val="single" w:sz="4" w:space="0" w:color="F2DCDB"/>
              <w:left w:val="nil"/>
              <w:bottom w:val="single" w:sz="4" w:space="0" w:color="F2DCDB"/>
              <w:right w:val="nil"/>
            </w:tcBorders>
            <w:shd w:val="clear" w:color="auto" w:fill="F7CAAC" w:themeFill="accent2" w:themeFillTint="66"/>
            <w:noWrap/>
            <w:vAlign w:val="bottom"/>
            <w:hideMark/>
          </w:tcPr>
          <w:p w14:paraId="0379B9DA" w14:textId="39597A03" w:rsidR="007C7FAE" w:rsidRPr="00274BF0" w:rsidRDefault="00DB5E4C" w:rsidP="000B5EC5">
            <w:pPr>
              <w:spacing w:after="0" w:line="240" w:lineRule="auto"/>
              <w:jc w:val="right"/>
              <w:rPr>
                <w:rFonts w:ascii="Arial" w:eastAsia="Times New Roman" w:hAnsi="Arial" w:cs="Arial"/>
                <w:color w:val="000000"/>
                <w:sz w:val="24"/>
                <w:szCs w:val="24"/>
                <w:lang w:eastAsia="zh-CN" w:bidi="he-IL"/>
              </w:rPr>
            </w:pPr>
            <w:r>
              <w:rPr>
                <w:rFonts w:ascii="Arial" w:eastAsia="Times New Roman" w:hAnsi="Arial" w:cs="Arial"/>
                <w:color w:val="000000"/>
                <w:sz w:val="24"/>
                <w:szCs w:val="24"/>
                <w:lang w:eastAsia="zh-CN" w:bidi="he-IL"/>
              </w:rPr>
              <w:t>24</w:t>
            </w:r>
            <w:r w:rsidR="007C7FAE">
              <w:rPr>
                <w:rFonts w:ascii="Arial" w:eastAsia="Times New Roman" w:hAnsi="Arial" w:cs="Arial"/>
                <w:color w:val="000000"/>
                <w:sz w:val="24"/>
                <w:szCs w:val="24"/>
                <w:lang w:eastAsia="zh-CN" w:bidi="he-IL"/>
              </w:rPr>
              <w:t>%</w:t>
            </w:r>
          </w:p>
        </w:tc>
      </w:tr>
      <w:tr w:rsidR="007C7FAE" w:rsidRPr="00274BF0" w14:paraId="309EDC89" w14:textId="77777777" w:rsidTr="00DE1B34">
        <w:trPr>
          <w:trHeight w:val="288"/>
          <w:jc w:val="center"/>
        </w:trPr>
        <w:tc>
          <w:tcPr>
            <w:tcW w:w="1520" w:type="dxa"/>
            <w:tcBorders>
              <w:top w:val="single" w:sz="4" w:space="0" w:color="F2DCDB"/>
              <w:left w:val="nil"/>
              <w:bottom w:val="nil"/>
              <w:right w:val="nil"/>
            </w:tcBorders>
            <w:shd w:val="clear" w:color="auto" w:fill="833C0B" w:themeFill="accent2" w:themeFillShade="80"/>
            <w:noWrap/>
            <w:vAlign w:val="bottom"/>
            <w:hideMark/>
          </w:tcPr>
          <w:p w14:paraId="538F583F" w14:textId="77777777" w:rsidR="007C7FAE" w:rsidRPr="00274BF0" w:rsidRDefault="007C7FAE" w:rsidP="000B5EC5">
            <w:pPr>
              <w:spacing w:after="0" w:line="240" w:lineRule="auto"/>
              <w:jc w:val="lef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Grand Total</w:t>
            </w:r>
          </w:p>
        </w:tc>
        <w:tc>
          <w:tcPr>
            <w:tcW w:w="1880" w:type="dxa"/>
            <w:tcBorders>
              <w:top w:val="single" w:sz="4" w:space="0" w:color="F2DCDB"/>
              <w:left w:val="nil"/>
              <w:bottom w:val="nil"/>
              <w:right w:val="nil"/>
            </w:tcBorders>
            <w:shd w:val="clear" w:color="auto" w:fill="833C0B" w:themeFill="accent2" w:themeFillShade="80"/>
            <w:noWrap/>
            <w:vAlign w:val="bottom"/>
            <w:hideMark/>
          </w:tcPr>
          <w:p w14:paraId="3D393C22" w14:textId="0D01544F" w:rsidR="007C7FAE" w:rsidRPr="00274BF0" w:rsidRDefault="00732655" w:rsidP="000B5EC5">
            <w:pPr>
              <w:spacing w:after="0" w:line="240" w:lineRule="auto"/>
              <w:jc w:val="right"/>
              <w:rPr>
                <w:rFonts w:ascii="Arial" w:eastAsia="Times New Roman" w:hAnsi="Arial" w:cs="Arial"/>
                <w:b/>
                <w:bCs/>
                <w:color w:val="FFFFFF"/>
                <w:sz w:val="24"/>
                <w:szCs w:val="24"/>
                <w:lang w:eastAsia="zh-CN" w:bidi="he-IL"/>
              </w:rPr>
            </w:pPr>
            <w:r>
              <w:rPr>
                <w:rFonts w:ascii="Arial" w:eastAsia="Times New Roman" w:hAnsi="Arial" w:cs="Arial"/>
                <w:b/>
                <w:bCs/>
                <w:color w:val="FFFFFF"/>
                <w:sz w:val="24"/>
                <w:szCs w:val="24"/>
                <w:lang w:eastAsia="zh-CN" w:bidi="he-IL"/>
              </w:rPr>
              <w:t>1</w:t>
            </w:r>
            <w:r w:rsidR="00041BCA">
              <w:rPr>
                <w:rFonts w:ascii="Arial" w:eastAsia="Times New Roman" w:hAnsi="Arial" w:cs="Arial"/>
                <w:b/>
                <w:bCs/>
                <w:color w:val="FFFFFF"/>
                <w:sz w:val="24"/>
                <w:szCs w:val="24"/>
                <w:lang w:eastAsia="zh-CN" w:bidi="he-IL"/>
              </w:rPr>
              <w:t>76</w:t>
            </w:r>
          </w:p>
        </w:tc>
        <w:tc>
          <w:tcPr>
            <w:tcW w:w="1820" w:type="dxa"/>
            <w:tcBorders>
              <w:top w:val="single" w:sz="4" w:space="0" w:color="F2DCDB"/>
              <w:left w:val="nil"/>
              <w:bottom w:val="nil"/>
              <w:right w:val="nil"/>
            </w:tcBorders>
            <w:shd w:val="clear" w:color="auto" w:fill="833C0B" w:themeFill="accent2" w:themeFillShade="80"/>
            <w:noWrap/>
            <w:vAlign w:val="bottom"/>
            <w:hideMark/>
          </w:tcPr>
          <w:p w14:paraId="57C4B69F" w14:textId="587ED6DE" w:rsidR="007C7FAE" w:rsidRPr="00274BF0" w:rsidRDefault="007C7FAE" w:rsidP="000B5EC5">
            <w:pPr>
              <w:spacing w:after="0" w:line="240" w:lineRule="auto"/>
              <w:jc w:val="right"/>
              <w:rPr>
                <w:rFonts w:ascii="Arial" w:eastAsia="Times New Roman" w:hAnsi="Arial" w:cs="Arial"/>
                <w:b/>
                <w:bCs/>
                <w:color w:val="FFFFFF"/>
                <w:sz w:val="24"/>
                <w:szCs w:val="24"/>
                <w:lang w:eastAsia="zh-CN" w:bidi="he-IL"/>
              </w:rPr>
            </w:pPr>
            <w:r w:rsidRPr="00274BF0">
              <w:rPr>
                <w:rFonts w:ascii="Arial" w:eastAsia="Times New Roman" w:hAnsi="Arial" w:cs="Arial"/>
                <w:b/>
                <w:bCs/>
                <w:color w:val="FFFFFF"/>
                <w:sz w:val="24"/>
                <w:szCs w:val="24"/>
                <w:lang w:eastAsia="zh-CN" w:bidi="he-IL"/>
              </w:rPr>
              <w:t>100%</w:t>
            </w:r>
          </w:p>
        </w:tc>
      </w:tr>
    </w:tbl>
    <w:p w14:paraId="597F4763" w14:textId="77777777" w:rsidR="007C7FAE" w:rsidRDefault="007C7FAE" w:rsidP="007C7FAE">
      <w:pPr>
        <w:jc w:val="center"/>
        <w:rPr>
          <w:rFonts w:ascii="Arial" w:hAnsi="Arial" w:cs="Arial"/>
          <w:sz w:val="24"/>
          <w:szCs w:val="24"/>
        </w:rPr>
      </w:pPr>
    </w:p>
    <w:p w14:paraId="67B490B8" w14:textId="755EA089" w:rsidR="004E4C00" w:rsidRPr="004E4C00" w:rsidRDefault="004E4C00" w:rsidP="004E4C00">
      <w:pPr>
        <w:tabs>
          <w:tab w:val="left" w:pos="7305"/>
        </w:tabs>
      </w:pPr>
    </w:p>
    <w:sectPr w:rsidR="004E4C00" w:rsidRPr="004E4C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D6851" w14:textId="77777777" w:rsidR="000576F5" w:rsidRDefault="000576F5" w:rsidP="00F1677D">
      <w:pPr>
        <w:spacing w:after="0" w:line="240" w:lineRule="auto"/>
      </w:pPr>
      <w:r>
        <w:separator/>
      </w:r>
    </w:p>
  </w:endnote>
  <w:endnote w:type="continuationSeparator" w:id="0">
    <w:p w14:paraId="0A28E328" w14:textId="77777777" w:rsidR="000576F5" w:rsidRDefault="000576F5" w:rsidP="00F1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85B23" w14:textId="77777777" w:rsidR="000576F5" w:rsidRDefault="000576F5" w:rsidP="00F1677D">
      <w:pPr>
        <w:spacing w:after="0" w:line="240" w:lineRule="auto"/>
      </w:pPr>
      <w:r>
        <w:separator/>
      </w:r>
    </w:p>
  </w:footnote>
  <w:footnote w:type="continuationSeparator" w:id="0">
    <w:p w14:paraId="5E979330" w14:textId="77777777" w:rsidR="000576F5" w:rsidRDefault="000576F5" w:rsidP="00F16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5693D"/>
    <w:multiLevelType w:val="multilevel"/>
    <w:tmpl w:val="3B22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D5E73"/>
    <w:multiLevelType w:val="hybridMultilevel"/>
    <w:tmpl w:val="CDB642B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40236AD"/>
    <w:multiLevelType w:val="hybridMultilevel"/>
    <w:tmpl w:val="7DC0A51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3" w15:restartNumberingAfterBreak="0">
    <w:nsid w:val="1482775B"/>
    <w:multiLevelType w:val="multilevel"/>
    <w:tmpl w:val="EB98D27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750070A"/>
    <w:multiLevelType w:val="hybridMultilevel"/>
    <w:tmpl w:val="5EAEB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A16E84"/>
    <w:multiLevelType w:val="multilevel"/>
    <w:tmpl w:val="39E8C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6F5A"/>
    <w:multiLevelType w:val="multilevel"/>
    <w:tmpl w:val="253E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773A6"/>
    <w:multiLevelType w:val="multilevel"/>
    <w:tmpl w:val="EAAE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A4F1D"/>
    <w:multiLevelType w:val="multilevel"/>
    <w:tmpl w:val="B55E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04A47"/>
    <w:multiLevelType w:val="multilevel"/>
    <w:tmpl w:val="797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71316"/>
    <w:multiLevelType w:val="hybridMultilevel"/>
    <w:tmpl w:val="95DE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675678"/>
    <w:multiLevelType w:val="hybridMultilevel"/>
    <w:tmpl w:val="CDB642B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661613E4"/>
    <w:multiLevelType w:val="multilevel"/>
    <w:tmpl w:val="A128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35346"/>
    <w:multiLevelType w:val="hybridMultilevel"/>
    <w:tmpl w:val="D0F274E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39728C4"/>
    <w:multiLevelType w:val="multilevel"/>
    <w:tmpl w:val="285E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6296A"/>
    <w:multiLevelType w:val="multilevel"/>
    <w:tmpl w:val="074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360467">
    <w:abstractNumId w:val="3"/>
  </w:num>
  <w:num w:numId="2" w16cid:durableId="872612729">
    <w:abstractNumId w:val="8"/>
  </w:num>
  <w:num w:numId="3" w16cid:durableId="1154563062">
    <w:abstractNumId w:val="13"/>
  </w:num>
  <w:num w:numId="4" w16cid:durableId="1799911216">
    <w:abstractNumId w:val="2"/>
  </w:num>
  <w:num w:numId="5" w16cid:durableId="679817542">
    <w:abstractNumId w:val="4"/>
  </w:num>
  <w:num w:numId="6" w16cid:durableId="2063169489">
    <w:abstractNumId w:val="10"/>
  </w:num>
  <w:num w:numId="7" w16cid:durableId="824663910">
    <w:abstractNumId w:val="1"/>
  </w:num>
  <w:num w:numId="8" w16cid:durableId="1368137256">
    <w:abstractNumId w:val="11"/>
  </w:num>
  <w:num w:numId="9" w16cid:durableId="1719474644">
    <w:abstractNumId w:val="3"/>
  </w:num>
  <w:num w:numId="10" w16cid:durableId="1657879271">
    <w:abstractNumId w:val="3"/>
  </w:num>
  <w:num w:numId="11" w16cid:durableId="1395196614">
    <w:abstractNumId w:val="3"/>
  </w:num>
  <w:num w:numId="12" w16cid:durableId="1194343272">
    <w:abstractNumId w:val="3"/>
  </w:num>
  <w:num w:numId="13" w16cid:durableId="50621195">
    <w:abstractNumId w:val="3"/>
  </w:num>
  <w:num w:numId="14" w16cid:durableId="1403411946">
    <w:abstractNumId w:val="3"/>
  </w:num>
  <w:num w:numId="15" w16cid:durableId="1231039665">
    <w:abstractNumId w:val="9"/>
  </w:num>
  <w:num w:numId="16" w16cid:durableId="1822426935">
    <w:abstractNumId w:val="7"/>
  </w:num>
  <w:num w:numId="17" w16cid:durableId="2064668171">
    <w:abstractNumId w:val="3"/>
  </w:num>
  <w:num w:numId="18" w16cid:durableId="250820515">
    <w:abstractNumId w:val="14"/>
  </w:num>
  <w:num w:numId="19" w16cid:durableId="1605335084">
    <w:abstractNumId w:val="3"/>
  </w:num>
  <w:num w:numId="20" w16cid:durableId="1345551128">
    <w:abstractNumId w:val="3"/>
  </w:num>
  <w:num w:numId="21" w16cid:durableId="1147865708">
    <w:abstractNumId w:val="15"/>
  </w:num>
  <w:num w:numId="22" w16cid:durableId="1827014864">
    <w:abstractNumId w:val="12"/>
  </w:num>
  <w:num w:numId="23" w16cid:durableId="1507204704">
    <w:abstractNumId w:val="5"/>
  </w:num>
  <w:num w:numId="24" w16cid:durableId="1511603963">
    <w:abstractNumId w:val="3"/>
  </w:num>
  <w:num w:numId="25" w16cid:durableId="99760415">
    <w:abstractNumId w:val="0"/>
  </w:num>
  <w:num w:numId="26" w16cid:durableId="201957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00"/>
    <w:rsid w:val="000018C1"/>
    <w:rsid w:val="00006A9F"/>
    <w:rsid w:val="00013914"/>
    <w:rsid w:val="00021066"/>
    <w:rsid w:val="000237CB"/>
    <w:rsid w:val="00034522"/>
    <w:rsid w:val="00035A0A"/>
    <w:rsid w:val="0004160C"/>
    <w:rsid w:val="00041BCA"/>
    <w:rsid w:val="00047713"/>
    <w:rsid w:val="00051822"/>
    <w:rsid w:val="000524DC"/>
    <w:rsid w:val="00052B0C"/>
    <w:rsid w:val="000560F4"/>
    <w:rsid w:val="00057577"/>
    <w:rsid w:val="000576F5"/>
    <w:rsid w:val="00062B89"/>
    <w:rsid w:val="000718C7"/>
    <w:rsid w:val="000720B2"/>
    <w:rsid w:val="00081BBF"/>
    <w:rsid w:val="00087E27"/>
    <w:rsid w:val="000A1C20"/>
    <w:rsid w:val="000B2594"/>
    <w:rsid w:val="000C5983"/>
    <w:rsid w:val="000D3DB8"/>
    <w:rsid w:val="000E6406"/>
    <w:rsid w:val="00102F2E"/>
    <w:rsid w:val="001031F3"/>
    <w:rsid w:val="001058E0"/>
    <w:rsid w:val="00105CDB"/>
    <w:rsid w:val="00136692"/>
    <w:rsid w:val="00137EC1"/>
    <w:rsid w:val="001522F0"/>
    <w:rsid w:val="00152678"/>
    <w:rsid w:val="00154B33"/>
    <w:rsid w:val="00157567"/>
    <w:rsid w:val="00183055"/>
    <w:rsid w:val="00185F0A"/>
    <w:rsid w:val="00187453"/>
    <w:rsid w:val="001B18AF"/>
    <w:rsid w:val="001B3336"/>
    <w:rsid w:val="001E03EA"/>
    <w:rsid w:val="001E6313"/>
    <w:rsid w:val="001F0A81"/>
    <w:rsid w:val="001F4352"/>
    <w:rsid w:val="0021577A"/>
    <w:rsid w:val="00220C84"/>
    <w:rsid w:val="00224913"/>
    <w:rsid w:val="00225A37"/>
    <w:rsid w:val="002278D0"/>
    <w:rsid w:val="0025788F"/>
    <w:rsid w:val="00263892"/>
    <w:rsid w:val="00267A42"/>
    <w:rsid w:val="00270747"/>
    <w:rsid w:val="0029228C"/>
    <w:rsid w:val="00293DA1"/>
    <w:rsid w:val="00294C39"/>
    <w:rsid w:val="0029593E"/>
    <w:rsid w:val="002A0628"/>
    <w:rsid w:val="002A124A"/>
    <w:rsid w:val="002A50E3"/>
    <w:rsid w:val="002D097E"/>
    <w:rsid w:val="002F082D"/>
    <w:rsid w:val="00311459"/>
    <w:rsid w:val="00315B0B"/>
    <w:rsid w:val="0032361B"/>
    <w:rsid w:val="003279F2"/>
    <w:rsid w:val="003343C1"/>
    <w:rsid w:val="00336D77"/>
    <w:rsid w:val="00350203"/>
    <w:rsid w:val="003607C4"/>
    <w:rsid w:val="0038141E"/>
    <w:rsid w:val="00387CEF"/>
    <w:rsid w:val="00394CDE"/>
    <w:rsid w:val="003B4C5D"/>
    <w:rsid w:val="003E563C"/>
    <w:rsid w:val="00400978"/>
    <w:rsid w:val="004041BE"/>
    <w:rsid w:val="00411184"/>
    <w:rsid w:val="00411502"/>
    <w:rsid w:val="00415E6B"/>
    <w:rsid w:val="0042040F"/>
    <w:rsid w:val="004238BE"/>
    <w:rsid w:val="00426049"/>
    <w:rsid w:val="0044511A"/>
    <w:rsid w:val="004606CC"/>
    <w:rsid w:val="004642D6"/>
    <w:rsid w:val="0046642D"/>
    <w:rsid w:val="004820BD"/>
    <w:rsid w:val="0048530C"/>
    <w:rsid w:val="004911C9"/>
    <w:rsid w:val="004B4789"/>
    <w:rsid w:val="004B5378"/>
    <w:rsid w:val="004D62E6"/>
    <w:rsid w:val="004E4C00"/>
    <w:rsid w:val="004E7801"/>
    <w:rsid w:val="004E78B9"/>
    <w:rsid w:val="004F6967"/>
    <w:rsid w:val="005149AD"/>
    <w:rsid w:val="00520609"/>
    <w:rsid w:val="005354B6"/>
    <w:rsid w:val="00535905"/>
    <w:rsid w:val="005417DB"/>
    <w:rsid w:val="0054599A"/>
    <w:rsid w:val="005510B3"/>
    <w:rsid w:val="005530F0"/>
    <w:rsid w:val="00556C7E"/>
    <w:rsid w:val="00564743"/>
    <w:rsid w:val="00573BBB"/>
    <w:rsid w:val="00585E7A"/>
    <w:rsid w:val="005C70E4"/>
    <w:rsid w:val="005D719A"/>
    <w:rsid w:val="005E3D7F"/>
    <w:rsid w:val="005E4F82"/>
    <w:rsid w:val="005F22CB"/>
    <w:rsid w:val="00600F39"/>
    <w:rsid w:val="006027E4"/>
    <w:rsid w:val="006230E0"/>
    <w:rsid w:val="0062581F"/>
    <w:rsid w:val="00626B62"/>
    <w:rsid w:val="006339BF"/>
    <w:rsid w:val="0063608A"/>
    <w:rsid w:val="00642F41"/>
    <w:rsid w:val="00646A87"/>
    <w:rsid w:val="00683B5D"/>
    <w:rsid w:val="006902D9"/>
    <w:rsid w:val="00695E0F"/>
    <w:rsid w:val="006B68DF"/>
    <w:rsid w:val="006B758A"/>
    <w:rsid w:val="006C0AAB"/>
    <w:rsid w:val="006C2BB2"/>
    <w:rsid w:val="006C5F86"/>
    <w:rsid w:val="006C6E97"/>
    <w:rsid w:val="006D43D8"/>
    <w:rsid w:val="006E5724"/>
    <w:rsid w:val="006F7FCA"/>
    <w:rsid w:val="00705F35"/>
    <w:rsid w:val="00706177"/>
    <w:rsid w:val="00706ACF"/>
    <w:rsid w:val="007075BA"/>
    <w:rsid w:val="00727AD3"/>
    <w:rsid w:val="00732655"/>
    <w:rsid w:val="00736CAE"/>
    <w:rsid w:val="0074007D"/>
    <w:rsid w:val="00754C25"/>
    <w:rsid w:val="0075731B"/>
    <w:rsid w:val="00757B04"/>
    <w:rsid w:val="0076453E"/>
    <w:rsid w:val="007743F0"/>
    <w:rsid w:val="00781D6F"/>
    <w:rsid w:val="007879A8"/>
    <w:rsid w:val="007B4766"/>
    <w:rsid w:val="007B70F5"/>
    <w:rsid w:val="007C2131"/>
    <w:rsid w:val="007C22D8"/>
    <w:rsid w:val="007C7FAE"/>
    <w:rsid w:val="007D5F2D"/>
    <w:rsid w:val="007E500B"/>
    <w:rsid w:val="007E5E6E"/>
    <w:rsid w:val="007F478D"/>
    <w:rsid w:val="007F58F1"/>
    <w:rsid w:val="007F7A8E"/>
    <w:rsid w:val="00812EA2"/>
    <w:rsid w:val="00817661"/>
    <w:rsid w:val="00821BCC"/>
    <w:rsid w:val="00822F5B"/>
    <w:rsid w:val="00823B8A"/>
    <w:rsid w:val="00823FD3"/>
    <w:rsid w:val="00833EA4"/>
    <w:rsid w:val="00836314"/>
    <w:rsid w:val="00840001"/>
    <w:rsid w:val="008404A9"/>
    <w:rsid w:val="00847077"/>
    <w:rsid w:val="008629AF"/>
    <w:rsid w:val="008666BA"/>
    <w:rsid w:val="00867A45"/>
    <w:rsid w:val="008750FC"/>
    <w:rsid w:val="00881104"/>
    <w:rsid w:val="0088634B"/>
    <w:rsid w:val="00890390"/>
    <w:rsid w:val="008920C2"/>
    <w:rsid w:val="00893814"/>
    <w:rsid w:val="008A6B6F"/>
    <w:rsid w:val="008C4EED"/>
    <w:rsid w:val="008C574C"/>
    <w:rsid w:val="008D2E98"/>
    <w:rsid w:val="008D3659"/>
    <w:rsid w:val="008E61FF"/>
    <w:rsid w:val="008E6B1B"/>
    <w:rsid w:val="008E7D03"/>
    <w:rsid w:val="0093106F"/>
    <w:rsid w:val="009560FC"/>
    <w:rsid w:val="0097028E"/>
    <w:rsid w:val="009743D3"/>
    <w:rsid w:val="0097761B"/>
    <w:rsid w:val="009D4DD1"/>
    <w:rsid w:val="009D5CBA"/>
    <w:rsid w:val="009D5D9D"/>
    <w:rsid w:val="009E0676"/>
    <w:rsid w:val="009E074C"/>
    <w:rsid w:val="009E3695"/>
    <w:rsid w:val="00A02DEF"/>
    <w:rsid w:val="00A17D91"/>
    <w:rsid w:val="00A22F09"/>
    <w:rsid w:val="00A30E3B"/>
    <w:rsid w:val="00A41EBD"/>
    <w:rsid w:val="00A53D6A"/>
    <w:rsid w:val="00A5402F"/>
    <w:rsid w:val="00A748F4"/>
    <w:rsid w:val="00A74EAC"/>
    <w:rsid w:val="00A84D4E"/>
    <w:rsid w:val="00A92F84"/>
    <w:rsid w:val="00AA12B1"/>
    <w:rsid w:val="00AA14E9"/>
    <w:rsid w:val="00AA417B"/>
    <w:rsid w:val="00AA74E8"/>
    <w:rsid w:val="00AE4BCE"/>
    <w:rsid w:val="00AE6249"/>
    <w:rsid w:val="00AF4FBE"/>
    <w:rsid w:val="00AF7344"/>
    <w:rsid w:val="00AF7B7D"/>
    <w:rsid w:val="00B11C46"/>
    <w:rsid w:val="00B1450E"/>
    <w:rsid w:val="00B31CC5"/>
    <w:rsid w:val="00B46D01"/>
    <w:rsid w:val="00B5464C"/>
    <w:rsid w:val="00B615FF"/>
    <w:rsid w:val="00B76167"/>
    <w:rsid w:val="00BA21A2"/>
    <w:rsid w:val="00BA2D95"/>
    <w:rsid w:val="00BB7557"/>
    <w:rsid w:val="00BC5E5C"/>
    <w:rsid w:val="00BD0305"/>
    <w:rsid w:val="00BD4283"/>
    <w:rsid w:val="00BD602F"/>
    <w:rsid w:val="00BE24C1"/>
    <w:rsid w:val="00BE2C9D"/>
    <w:rsid w:val="00BE73E6"/>
    <w:rsid w:val="00BF3DA7"/>
    <w:rsid w:val="00BF6667"/>
    <w:rsid w:val="00C0732E"/>
    <w:rsid w:val="00C100F7"/>
    <w:rsid w:val="00C53020"/>
    <w:rsid w:val="00C535CF"/>
    <w:rsid w:val="00C6154B"/>
    <w:rsid w:val="00C62430"/>
    <w:rsid w:val="00C67C3B"/>
    <w:rsid w:val="00C717BB"/>
    <w:rsid w:val="00C86C4D"/>
    <w:rsid w:val="00C96A23"/>
    <w:rsid w:val="00CB0B41"/>
    <w:rsid w:val="00CB1331"/>
    <w:rsid w:val="00CB3225"/>
    <w:rsid w:val="00CC00F5"/>
    <w:rsid w:val="00CE15AD"/>
    <w:rsid w:val="00CE31CE"/>
    <w:rsid w:val="00CE31DA"/>
    <w:rsid w:val="00CE3D42"/>
    <w:rsid w:val="00CF02CA"/>
    <w:rsid w:val="00CF05D5"/>
    <w:rsid w:val="00CF23D7"/>
    <w:rsid w:val="00CF6D48"/>
    <w:rsid w:val="00D10958"/>
    <w:rsid w:val="00D170A1"/>
    <w:rsid w:val="00D2053A"/>
    <w:rsid w:val="00D205EB"/>
    <w:rsid w:val="00D34DE2"/>
    <w:rsid w:val="00D3647E"/>
    <w:rsid w:val="00D42D0A"/>
    <w:rsid w:val="00D44049"/>
    <w:rsid w:val="00D569B5"/>
    <w:rsid w:val="00D67A83"/>
    <w:rsid w:val="00D70583"/>
    <w:rsid w:val="00D7213B"/>
    <w:rsid w:val="00D77165"/>
    <w:rsid w:val="00D8083E"/>
    <w:rsid w:val="00D80EB8"/>
    <w:rsid w:val="00D81F81"/>
    <w:rsid w:val="00DA1BD3"/>
    <w:rsid w:val="00DA257B"/>
    <w:rsid w:val="00DA7E7F"/>
    <w:rsid w:val="00DB5D1E"/>
    <w:rsid w:val="00DB5E4C"/>
    <w:rsid w:val="00DC2549"/>
    <w:rsid w:val="00DE1B34"/>
    <w:rsid w:val="00DE24CC"/>
    <w:rsid w:val="00DF31C3"/>
    <w:rsid w:val="00E119E8"/>
    <w:rsid w:val="00E12662"/>
    <w:rsid w:val="00E1294E"/>
    <w:rsid w:val="00E17FBE"/>
    <w:rsid w:val="00E248C1"/>
    <w:rsid w:val="00E2597C"/>
    <w:rsid w:val="00E30186"/>
    <w:rsid w:val="00E551C8"/>
    <w:rsid w:val="00E60488"/>
    <w:rsid w:val="00E747A9"/>
    <w:rsid w:val="00E833F5"/>
    <w:rsid w:val="00E857A2"/>
    <w:rsid w:val="00E8588D"/>
    <w:rsid w:val="00E91E25"/>
    <w:rsid w:val="00E94872"/>
    <w:rsid w:val="00EC2285"/>
    <w:rsid w:val="00EC28E6"/>
    <w:rsid w:val="00EC43A7"/>
    <w:rsid w:val="00EC4D70"/>
    <w:rsid w:val="00EC50F0"/>
    <w:rsid w:val="00EE0E08"/>
    <w:rsid w:val="00F07BE6"/>
    <w:rsid w:val="00F107B8"/>
    <w:rsid w:val="00F112C1"/>
    <w:rsid w:val="00F14E3A"/>
    <w:rsid w:val="00F1677D"/>
    <w:rsid w:val="00F2408F"/>
    <w:rsid w:val="00F34F26"/>
    <w:rsid w:val="00F44580"/>
    <w:rsid w:val="00F6766F"/>
    <w:rsid w:val="00F848A2"/>
    <w:rsid w:val="00F85D61"/>
    <w:rsid w:val="00F8726E"/>
    <w:rsid w:val="00F92261"/>
    <w:rsid w:val="00FA2C60"/>
    <w:rsid w:val="00FA692B"/>
    <w:rsid w:val="00FC26DF"/>
    <w:rsid w:val="00FE08AC"/>
    <w:rsid w:val="00FF17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3AE2"/>
  <w15:chartTrackingRefBased/>
  <w15:docId w15:val="{692D260D-6B4E-4AD2-9604-52E569C5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406"/>
    <w:pPr>
      <w:jc w:val="both"/>
    </w:pPr>
    <w:rPr>
      <w:rFonts w:eastAsiaTheme="minorEastAsia"/>
    </w:rPr>
  </w:style>
  <w:style w:type="paragraph" w:styleId="Ttulo1">
    <w:name w:val="heading 1"/>
    <w:basedOn w:val="Normal"/>
    <w:next w:val="Normal"/>
    <w:link w:val="Ttulo1Car"/>
    <w:uiPriority w:val="9"/>
    <w:qFormat/>
    <w:rsid w:val="004E4C0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E4C00"/>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4E4C00"/>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4E4C0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4E4C0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4E4C0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4E4C0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E4C0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E4C0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4C0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E4C00"/>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4E4C0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E4C0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4E4C0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4E4C0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4E4C0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4E4C0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4E4C0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E4C0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E4C00"/>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4E4C00"/>
    <w:pPr>
      <w:ind w:left="720"/>
      <w:contextualSpacing/>
      <w:jc w:val="left"/>
    </w:pPr>
    <w:rPr>
      <w:rFonts w:eastAsiaTheme="minorHAnsi"/>
    </w:rPr>
  </w:style>
  <w:style w:type="table" w:styleId="Tabladelista3-nfasis1">
    <w:name w:val="List Table 3 Accent 1"/>
    <w:basedOn w:val="Tablanormal"/>
    <w:uiPriority w:val="48"/>
    <w:rsid w:val="00FA692B"/>
    <w:pPr>
      <w:spacing w:after="0" w:line="240" w:lineRule="auto"/>
    </w:pPr>
    <w:rPr>
      <w:rFonts w:eastAsiaTheme="minorEastAsia"/>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ipervnculo">
    <w:name w:val="Hyperlink"/>
    <w:basedOn w:val="Fuentedeprrafopredeter"/>
    <w:uiPriority w:val="99"/>
    <w:unhideWhenUsed/>
    <w:rsid w:val="00FA692B"/>
    <w:rPr>
      <w:color w:val="0000FF"/>
      <w:u w:val="single"/>
    </w:rPr>
  </w:style>
  <w:style w:type="paragraph" w:styleId="Encabezado">
    <w:name w:val="header"/>
    <w:basedOn w:val="Normal"/>
    <w:link w:val="EncabezadoCar"/>
    <w:uiPriority w:val="99"/>
    <w:unhideWhenUsed/>
    <w:rsid w:val="00F167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77D"/>
    <w:rPr>
      <w:rFonts w:eastAsiaTheme="minorEastAsia"/>
    </w:rPr>
  </w:style>
  <w:style w:type="paragraph" w:styleId="Piedepgina">
    <w:name w:val="footer"/>
    <w:basedOn w:val="Normal"/>
    <w:link w:val="PiedepginaCar"/>
    <w:uiPriority w:val="99"/>
    <w:unhideWhenUsed/>
    <w:rsid w:val="00F167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77D"/>
    <w:rPr>
      <w:rFonts w:eastAsiaTheme="minorEastAsia"/>
    </w:rPr>
  </w:style>
  <w:style w:type="paragraph" w:styleId="NormalWeb">
    <w:name w:val="Normal (Web)"/>
    <w:basedOn w:val="Normal"/>
    <w:uiPriority w:val="99"/>
    <w:unhideWhenUsed/>
    <w:rsid w:val="00BE24C1"/>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E24C1"/>
    <w:rPr>
      <w:b/>
      <w:bCs/>
    </w:rPr>
  </w:style>
  <w:style w:type="character" w:styleId="nfasis">
    <w:name w:val="Emphasis"/>
    <w:basedOn w:val="Fuentedeprrafopredeter"/>
    <w:uiPriority w:val="20"/>
    <w:qFormat/>
    <w:rsid w:val="00BE24C1"/>
    <w:rPr>
      <w:i/>
      <w:iCs/>
    </w:rPr>
  </w:style>
  <w:style w:type="paragraph" w:styleId="Sinespaciado">
    <w:name w:val="No Spacing"/>
    <w:uiPriority w:val="1"/>
    <w:qFormat/>
    <w:rsid w:val="007743F0"/>
    <w:pPr>
      <w:spacing w:after="0" w:line="240" w:lineRule="auto"/>
      <w:jc w:val="both"/>
    </w:pPr>
    <w:rPr>
      <w:rFonts w:eastAsiaTheme="minorEastAsia"/>
    </w:rPr>
  </w:style>
  <w:style w:type="table" w:styleId="Tablaconcuadrcula">
    <w:name w:val="Table Grid"/>
    <w:basedOn w:val="Tablanormal"/>
    <w:uiPriority w:val="39"/>
    <w:rsid w:val="00295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833F5"/>
    <w:rPr>
      <w:color w:val="605E5C"/>
      <w:shd w:val="clear" w:color="auto" w:fill="E1DFDD"/>
    </w:rPr>
  </w:style>
  <w:style w:type="character" w:styleId="Hipervnculovisitado">
    <w:name w:val="FollowedHyperlink"/>
    <w:basedOn w:val="Fuentedeprrafopredeter"/>
    <w:uiPriority w:val="99"/>
    <w:semiHidden/>
    <w:unhideWhenUsed/>
    <w:rsid w:val="00AA74E8"/>
    <w:rPr>
      <w:color w:val="954F72" w:themeColor="followedHyperlink"/>
      <w:u w:val="single"/>
    </w:rPr>
  </w:style>
  <w:style w:type="table" w:styleId="Tablaconcuadrcula5oscura-nfasis2">
    <w:name w:val="Grid Table 5 Dark Accent 2"/>
    <w:basedOn w:val="Tablanormal"/>
    <w:uiPriority w:val="50"/>
    <w:rsid w:val="00E119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7414">
      <w:bodyDiv w:val="1"/>
      <w:marLeft w:val="0"/>
      <w:marRight w:val="0"/>
      <w:marTop w:val="0"/>
      <w:marBottom w:val="0"/>
      <w:divBdr>
        <w:top w:val="none" w:sz="0" w:space="0" w:color="auto"/>
        <w:left w:val="none" w:sz="0" w:space="0" w:color="auto"/>
        <w:bottom w:val="none" w:sz="0" w:space="0" w:color="auto"/>
        <w:right w:val="none" w:sz="0" w:space="0" w:color="auto"/>
      </w:divBdr>
    </w:div>
    <w:div w:id="178592374">
      <w:bodyDiv w:val="1"/>
      <w:marLeft w:val="0"/>
      <w:marRight w:val="0"/>
      <w:marTop w:val="0"/>
      <w:marBottom w:val="0"/>
      <w:divBdr>
        <w:top w:val="none" w:sz="0" w:space="0" w:color="auto"/>
        <w:left w:val="none" w:sz="0" w:space="0" w:color="auto"/>
        <w:bottom w:val="none" w:sz="0" w:space="0" w:color="auto"/>
        <w:right w:val="none" w:sz="0" w:space="0" w:color="auto"/>
      </w:divBdr>
    </w:div>
    <w:div w:id="260994024">
      <w:bodyDiv w:val="1"/>
      <w:marLeft w:val="0"/>
      <w:marRight w:val="0"/>
      <w:marTop w:val="0"/>
      <w:marBottom w:val="0"/>
      <w:divBdr>
        <w:top w:val="none" w:sz="0" w:space="0" w:color="auto"/>
        <w:left w:val="none" w:sz="0" w:space="0" w:color="auto"/>
        <w:bottom w:val="none" w:sz="0" w:space="0" w:color="auto"/>
        <w:right w:val="none" w:sz="0" w:space="0" w:color="auto"/>
      </w:divBdr>
    </w:div>
    <w:div w:id="454298612">
      <w:bodyDiv w:val="1"/>
      <w:marLeft w:val="0"/>
      <w:marRight w:val="0"/>
      <w:marTop w:val="0"/>
      <w:marBottom w:val="0"/>
      <w:divBdr>
        <w:top w:val="none" w:sz="0" w:space="0" w:color="auto"/>
        <w:left w:val="none" w:sz="0" w:space="0" w:color="auto"/>
        <w:bottom w:val="none" w:sz="0" w:space="0" w:color="auto"/>
        <w:right w:val="none" w:sz="0" w:space="0" w:color="auto"/>
      </w:divBdr>
    </w:div>
    <w:div w:id="519398904">
      <w:bodyDiv w:val="1"/>
      <w:marLeft w:val="0"/>
      <w:marRight w:val="0"/>
      <w:marTop w:val="0"/>
      <w:marBottom w:val="0"/>
      <w:divBdr>
        <w:top w:val="none" w:sz="0" w:space="0" w:color="auto"/>
        <w:left w:val="none" w:sz="0" w:space="0" w:color="auto"/>
        <w:bottom w:val="none" w:sz="0" w:space="0" w:color="auto"/>
        <w:right w:val="none" w:sz="0" w:space="0" w:color="auto"/>
      </w:divBdr>
    </w:div>
    <w:div w:id="608316447">
      <w:bodyDiv w:val="1"/>
      <w:marLeft w:val="0"/>
      <w:marRight w:val="0"/>
      <w:marTop w:val="0"/>
      <w:marBottom w:val="0"/>
      <w:divBdr>
        <w:top w:val="none" w:sz="0" w:space="0" w:color="auto"/>
        <w:left w:val="none" w:sz="0" w:space="0" w:color="auto"/>
        <w:bottom w:val="none" w:sz="0" w:space="0" w:color="auto"/>
        <w:right w:val="none" w:sz="0" w:space="0" w:color="auto"/>
      </w:divBdr>
    </w:div>
    <w:div w:id="805270425">
      <w:bodyDiv w:val="1"/>
      <w:marLeft w:val="0"/>
      <w:marRight w:val="0"/>
      <w:marTop w:val="0"/>
      <w:marBottom w:val="0"/>
      <w:divBdr>
        <w:top w:val="none" w:sz="0" w:space="0" w:color="auto"/>
        <w:left w:val="none" w:sz="0" w:space="0" w:color="auto"/>
        <w:bottom w:val="none" w:sz="0" w:space="0" w:color="auto"/>
        <w:right w:val="none" w:sz="0" w:space="0" w:color="auto"/>
      </w:divBdr>
    </w:div>
    <w:div w:id="952714417">
      <w:bodyDiv w:val="1"/>
      <w:marLeft w:val="0"/>
      <w:marRight w:val="0"/>
      <w:marTop w:val="0"/>
      <w:marBottom w:val="0"/>
      <w:divBdr>
        <w:top w:val="none" w:sz="0" w:space="0" w:color="auto"/>
        <w:left w:val="none" w:sz="0" w:space="0" w:color="auto"/>
        <w:bottom w:val="none" w:sz="0" w:space="0" w:color="auto"/>
        <w:right w:val="none" w:sz="0" w:space="0" w:color="auto"/>
      </w:divBdr>
    </w:div>
    <w:div w:id="997611111">
      <w:bodyDiv w:val="1"/>
      <w:marLeft w:val="0"/>
      <w:marRight w:val="0"/>
      <w:marTop w:val="0"/>
      <w:marBottom w:val="0"/>
      <w:divBdr>
        <w:top w:val="none" w:sz="0" w:space="0" w:color="auto"/>
        <w:left w:val="none" w:sz="0" w:space="0" w:color="auto"/>
        <w:bottom w:val="none" w:sz="0" w:space="0" w:color="auto"/>
        <w:right w:val="none" w:sz="0" w:space="0" w:color="auto"/>
      </w:divBdr>
    </w:div>
    <w:div w:id="1053504203">
      <w:bodyDiv w:val="1"/>
      <w:marLeft w:val="0"/>
      <w:marRight w:val="0"/>
      <w:marTop w:val="0"/>
      <w:marBottom w:val="0"/>
      <w:divBdr>
        <w:top w:val="none" w:sz="0" w:space="0" w:color="auto"/>
        <w:left w:val="none" w:sz="0" w:space="0" w:color="auto"/>
        <w:bottom w:val="none" w:sz="0" w:space="0" w:color="auto"/>
        <w:right w:val="none" w:sz="0" w:space="0" w:color="auto"/>
      </w:divBdr>
    </w:div>
    <w:div w:id="1102528429">
      <w:bodyDiv w:val="1"/>
      <w:marLeft w:val="0"/>
      <w:marRight w:val="0"/>
      <w:marTop w:val="0"/>
      <w:marBottom w:val="0"/>
      <w:divBdr>
        <w:top w:val="none" w:sz="0" w:space="0" w:color="auto"/>
        <w:left w:val="none" w:sz="0" w:space="0" w:color="auto"/>
        <w:bottom w:val="none" w:sz="0" w:space="0" w:color="auto"/>
        <w:right w:val="none" w:sz="0" w:space="0" w:color="auto"/>
      </w:divBdr>
    </w:div>
    <w:div w:id="1157965057">
      <w:bodyDiv w:val="1"/>
      <w:marLeft w:val="0"/>
      <w:marRight w:val="0"/>
      <w:marTop w:val="0"/>
      <w:marBottom w:val="0"/>
      <w:divBdr>
        <w:top w:val="none" w:sz="0" w:space="0" w:color="auto"/>
        <w:left w:val="none" w:sz="0" w:space="0" w:color="auto"/>
        <w:bottom w:val="none" w:sz="0" w:space="0" w:color="auto"/>
        <w:right w:val="none" w:sz="0" w:space="0" w:color="auto"/>
      </w:divBdr>
    </w:div>
    <w:div w:id="1446077130">
      <w:bodyDiv w:val="1"/>
      <w:marLeft w:val="0"/>
      <w:marRight w:val="0"/>
      <w:marTop w:val="0"/>
      <w:marBottom w:val="0"/>
      <w:divBdr>
        <w:top w:val="none" w:sz="0" w:space="0" w:color="auto"/>
        <w:left w:val="none" w:sz="0" w:space="0" w:color="auto"/>
        <w:bottom w:val="none" w:sz="0" w:space="0" w:color="auto"/>
        <w:right w:val="none" w:sz="0" w:space="0" w:color="auto"/>
      </w:divBdr>
    </w:div>
    <w:div w:id="1448817493">
      <w:bodyDiv w:val="1"/>
      <w:marLeft w:val="0"/>
      <w:marRight w:val="0"/>
      <w:marTop w:val="0"/>
      <w:marBottom w:val="0"/>
      <w:divBdr>
        <w:top w:val="none" w:sz="0" w:space="0" w:color="auto"/>
        <w:left w:val="none" w:sz="0" w:space="0" w:color="auto"/>
        <w:bottom w:val="none" w:sz="0" w:space="0" w:color="auto"/>
        <w:right w:val="none" w:sz="0" w:space="0" w:color="auto"/>
      </w:divBdr>
    </w:div>
    <w:div w:id="1515875041">
      <w:bodyDiv w:val="1"/>
      <w:marLeft w:val="0"/>
      <w:marRight w:val="0"/>
      <w:marTop w:val="0"/>
      <w:marBottom w:val="0"/>
      <w:divBdr>
        <w:top w:val="none" w:sz="0" w:space="0" w:color="auto"/>
        <w:left w:val="none" w:sz="0" w:space="0" w:color="auto"/>
        <w:bottom w:val="none" w:sz="0" w:space="0" w:color="auto"/>
        <w:right w:val="none" w:sz="0" w:space="0" w:color="auto"/>
      </w:divBdr>
    </w:div>
    <w:div w:id="1633442357">
      <w:bodyDiv w:val="1"/>
      <w:marLeft w:val="0"/>
      <w:marRight w:val="0"/>
      <w:marTop w:val="0"/>
      <w:marBottom w:val="0"/>
      <w:divBdr>
        <w:top w:val="none" w:sz="0" w:space="0" w:color="auto"/>
        <w:left w:val="none" w:sz="0" w:space="0" w:color="auto"/>
        <w:bottom w:val="none" w:sz="0" w:space="0" w:color="auto"/>
        <w:right w:val="none" w:sz="0" w:space="0" w:color="auto"/>
      </w:divBdr>
    </w:div>
    <w:div w:id="1681589450">
      <w:bodyDiv w:val="1"/>
      <w:marLeft w:val="0"/>
      <w:marRight w:val="0"/>
      <w:marTop w:val="0"/>
      <w:marBottom w:val="0"/>
      <w:divBdr>
        <w:top w:val="none" w:sz="0" w:space="0" w:color="auto"/>
        <w:left w:val="none" w:sz="0" w:space="0" w:color="auto"/>
        <w:bottom w:val="none" w:sz="0" w:space="0" w:color="auto"/>
        <w:right w:val="none" w:sz="0" w:space="0" w:color="auto"/>
      </w:divBdr>
    </w:div>
    <w:div w:id="1774740321">
      <w:bodyDiv w:val="1"/>
      <w:marLeft w:val="0"/>
      <w:marRight w:val="0"/>
      <w:marTop w:val="0"/>
      <w:marBottom w:val="0"/>
      <w:divBdr>
        <w:top w:val="none" w:sz="0" w:space="0" w:color="auto"/>
        <w:left w:val="none" w:sz="0" w:space="0" w:color="auto"/>
        <w:bottom w:val="none" w:sz="0" w:space="0" w:color="auto"/>
        <w:right w:val="none" w:sz="0" w:space="0" w:color="auto"/>
      </w:divBdr>
    </w:div>
    <w:div w:id="1817837650">
      <w:bodyDiv w:val="1"/>
      <w:marLeft w:val="0"/>
      <w:marRight w:val="0"/>
      <w:marTop w:val="0"/>
      <w:marBottom w:val="0"/>
      <w:divBdr>
        <w:top w:val="none" w:sz="0" w:space="0" w:color="auto"/>
        <w:left w:val="none" w:sz="0" w:space="0" w:color="auto"/>
        <w:bottom w:val="none" w:sz="0" w:space="0" w:color="auto"/>
        <w:right w:val="none" w:sz="0" w:space="0" w:color="auto"/>
      </w:divBdr>
    </w:div>
    <w:div w:id="1932933270">
      <w:bodyDiv w:val="1"/>
      <w:marLeft w:val="0"/>
      <w:marRight w:val="0"/>
      <w:marTop w:val="0"/>
      <w:marBottom w:val="0"/>
      <w:divBdr>
        <w:top w:val="none" w:sz="0" w:space="0" w:color="auto"/>
        <w:left w:val="none" w:sz="0" w:space="0" w:color="auto"/>
        <w:bottom w:val="none" w:sz="0" w:space="0" w:color="auto"/>
        <w:right w:val="none" w:sz="0" w:space="0" w:color="auto"/>
      </w:divBdr>
    </w:div>
    <w:div w:id="20043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w.officeapps.live.com/op/view.aspx?src=https%3A%2F%2Fwww.dane.gov.co%2Ffiles%2Fcenso2018%2Fproyecciones-de-poblacion%2FMunicipal%2FDCD-area-proypoblacion-Mun-2020-2035-ActPostCOVID-19.xlsx&amp;wdOrigin=BROWSELINK" TargetMode="External"/><Relationship Id="rId3" Type="http://schemas.openxmlformats.org/officeDocument/2006/relationships/settings" Target="settings.xml"/><Relationship Id="rId7" Type="http://schemas.openxmlformats.org/officeDocument/2006/relationships/hyperlink" Target="https://view.officeapps.live.co+m/op/view.aspx?src=https%3A%2F%2Fwww.dane.gov.co%2Ffiles%2Fcenso2018%2Fproyecciones-de-poblacion%2FMunicipal%2FDCD-area-proypoblacion-Mun-2020-2035-ActPostCOVID-19.xlsx&amp;wdOrigin=BROWSE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4878</Words>
  <Characters>26834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Peña Oquendo</dc:creator>
  <cp:keywords/>
  <dc:description/>
  <cp:lastModifiedBy>Bryan Andion Datos</cp:lastModifiedBy>
  <cp:revision>48</cp:revision>
  <dcterms:created xsi:type="dcterms:W3CDTF">2025-02-18T13:29:00Z</dcterms:created>
  <dcterms:modified xsi:type="dcterms:W3CDTF">2025-02-19T13:28:00Z</dcterms:modified>
</cp:coreProperties>
</file>