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35" w:type="dxa"/>
        <w:tblLook w:val="04A0" w:firstRow="1" w:lastRow="0" w:firstColumn="1" w:lastColumn="0" w:noHBand="0" w:noVBand="1"/>
      </w:tblPr>
      <w:tblGrid>
        <w:gridCol w:w="2887"/>
        <w:gridCol w:w="2887"/>
        <w:gridCol w:w="2887"/>
        <w:gridCol w:w="2887"/>
        <w:gridCol w:w="2887"/>
      </w:tblGrid>
      <w:tr w:rsidR="00133F20" w:rsidRPr="00A912B8" w:rsidTr="009132F2">
        <w:trPr>
          <w:trHeight w:val="168"/>
        </w:trPr>
        <w:tc>
          <w:tcPr>
            <w:tcW w:w="2887" w:type="dxa"/>
          </w:tcPr>
          <w:p w:rsidR="00133F20" w:rsidRPr="00A912B8" w:rsidRDefault="00133F20">
            <w:pPr>
              <w:rPr>
                <w:sz w:val="18"/>
                <w:szCs w:val="18"/>
              </w:rPr>
            </w:pPr>
            <w:proofErr w:type="spellStart"/>
            <w:r w:rsidRPr="00A912B8">
              <w:rPr>
                <w:sz w:val="18"/>
                <w:szCs w:val="18"/>
              </w:rPr>
              <w:t>Hoidon</w:t>
            </w:r>
            <w:proofErr w:type="spellEnd"/>
            <w:r w:rsidRPr="00A912B8">
              <w:rPr>
                <w:sz w:val="18"/>
                <w:szCs w:val="18"/>
              </w:rPr>
              <w:t xml:space="preserve"> </w:t>
            </w:r>
            <w:proofErr w:type="spellStart"/>
            <w:r w:rsidRPr="00A912B8">
              <w:rPr>
                <w:sz w:val="18"/>
                <w:szCs w:val="18"/>
              </w:rPr>
              <w:t>tarve</w:t>
            </w:r>
            <w:proofErr w:type="spellEnd"/>
          </w:p>
        </w:tc>
        <w:tc>
          <w:tcPr>
            <w:tcW w:w="2887" w:type="dxa"/>
          </w:tcPr>
          <w:p w:rsidR="00133F20" w:rsidRPr="00A912B8" w:rsidRDefault="00133F20">
            <w:pPr>
              <w:rPr>
                <w:sz w:val="18"/>
                <w:szCs w:val="18"/>
              </w:rPr>
            </w:pPr>
            <w:proofErr w:type="spellStart"/>
            <w:r w:rsidRPr="00A912B8">
              <w:rPr>
                <w:sz w:val="18"/>
                <w:szCs w:val="18"/>
              </w:rPr>
              <w:t>Tavoite</w:t>
            </w:r>
            <w:proofErr w:type="spellEnd"/>
          </w:p>
        </w:tc>
        <w:tc>
          <w:tcPr>
            <w:tcW w:w="2887" w:type="dxa"/>
          </w:tcPr>
          <w:p w:rsidR="00133F20" w:rsidRPr="00A912B8" w:rsidRDefault="00133F20">
            <w:pPr>
              <w:rPr>
                <w:sz w:val="18"/>
                <w:szCs w:val="18"/>
              </w:rPr>
            </w:pPr>
            <w:proofErr w:type="spellStart"/>
            <w:r w:rsidRPr="00A912B8">
              <w:rPr>
                <w:sz w:val="18"/>
                <w:szCs w:val="18"/>
              </w:rPr>
              <w:t>Suunnitellut</w:t>
            </w:r>
            <w:proofErr w:type="spellEnd"/>
            <w:r w:rsidRPr="00A912B8">
              <w:rPr>
                <w:sz w:val="18"/>
                <w:szCs w:val="18"/>
              </w:rPr>
              <w:t xml:space="preserve"> </w:t>
            </w:r>
            <w:proofErr w:type="spellStart"/>
            <w:r w:rsidRPr="00A912B8">
              <w:rPr>
                <w:sz w:val="18"/>
                <w:szCs w:val="18"/>
              </w:rPr>
              <w:t>toiminnot</w:t>
            </w:r>
            <w:proofErr w:type="spellEnd"/>
          </w:p>
        </w:tc>
        <w:tc>
          <w:tcPr>
            <w:tcW w:w="2887" w:type="dxa"/>
          </w:tcPr>
          <w:p w:rsidR="00133F20" w:rsidRPr="00A912B8" w:rsidRDefault="00133F20">
            <w:pPr>
              <w:rPr>
                <w:sz w:val="18"/>
                <w:szCs w:val="18"/>
              </w:rPr>
            </w:pPr>
            <w:proofErr w:type="spellStart"/>
            <w:r w:rsidRPr="00A912B8">
              <w:rPr>
                <w:sz w:val="18"/>
                <w:szCs w:val="18"/>
              </w:rPr>
              <w:t>Toteutus</w:t>
            </w:r>
            <w:proofErr w:type="spellEnd"/>
          </w:p>
        </w:tc>
        <w:tc>
          <w:tcPr>
            <w:tcW w:w="2887" w:type="dxa"/>
          </w:tcPr>
          <w:p w:rsidR="00133F20" w:rsidRPr="00A912B8" w:rsidRDefault="00133F20">
            <w:pPr>
              <w:rPr>
                <w:sz w:val="18"/>
                <w:szCs w:val="18"/>
              </w:rPr>
            </w:pPr>
            <w:proofErr w:type="spellStart"/>
            <w:r w:rsidRPr="00A912B8">
              <w:rPr>
                <w:sz w:val="18"/>
                <w:szCs w:val="18"/>
              </w:rPr>
              <w:t>Arviointi</w:t>
            </w:r>
            <w:proofErr w:type="spellEnd"/>
          </w:p>
        </w:tc>
      </w:tr>
      <w:tr w:rsidR="00133F20" w:rsidRPr="00A912B8" w:rsidTr="009132F2">
        <w:trPr>
          <w:trHeight w:val="4377"/>
        </w:trPr>
        <w:tc>
          <w:tcPr>
            <w:tcW w:w="2887" w:type="dxa"/>
          </w:tcPr>
          <w:p w:rsidR="00133F20" w:rsidRPr="00475CBA" w:rsidRDefault="00133F20" w:rsidP="008C415E">
            <w:pPr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2887" w:type="dxa"/>
          </w:tcPr>
          <w:p w:rsidR="008C415E" w:rsidRPr="00A912B8" w:rsidRDefault="008C415E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833B3F" w:rsidRPr="00A912B8" w:rsidRDefault="00833B3F">
            <w:pPr>
              <w:rPr>
                <w:sz w:val="18"/>
                <w:szCs w:val="18"/>
                <w:lang w:val="fi-FI"/>
              </w:rPr>
            </w:pPr>
          </w:p>
          <w:p w:rsidR="00A912B8" w:rsidRPr="00A912B8" w:rsidRDefault="00A912B8">
            <w:pPr>
              <w:rPr>
                <w:sz w:val="18"/>
                <w:szCs w:val="18"/>
                <w:lang w:val="fi-FI"/>
              </w:rPr>
            </w:pPr>
          </w:p>
          <w:p w:rsidR="00A912B8" w:rsidRDefault="00A912B8">
            <w:pPr>
              <w:rPr>
                <w:sz w:val="18"/>
                <w:szCs w:val="18"/>
                <w:lang w:val="fi-FI"/>
              </w:rPr>
            </w:pPr>
          </w:p>
          <w:p w:rsidR="000F1015" w:rsidRPr="00A912B8" w:rsidRDefault="000F1015">
            <w:pPr>
              <w:rPr>
                <w:sz w:val="18"/>
                <w:szCs w:val="18"/>
                <w:lang w:val="fi-FI"/>
              </w:rPr>
            </w:pPr>
          </w:p>
          <w:p w:rsidR="00A912B8" w:rsidRPr="00A912B8" w:rsidRDefault="00A912B8">
            <w:pPr>
              <w:rPr>
                <w:sz w:val="18"/>
                <w:szCs w:val="18"/>
                <w:lang w:val="fi-FI"/>
              </w:rPr>
            </w:pPr>
          </w:p>
        </w:tc>
        <w:tc>
          <w:tcPr>
            <w:tcW w:w="2887" w:type="dxa"/>
          </w:tcPr>
          <w:p w:rsidR="00133F20" w:rsidRPr="00A912B8" w:rsidRDefault="00133F20">
            <w:pPr>
              <w:rPr>
                <w:sz w:val="18"/>
                <w:szCs w:val="18"/>
                <w:lang w:val="fi-FI"/>
              </w:rPr>
            </w:pPr>
          </w:p>
          <w:p w:rsidR="00133F20" w:rsidRPr="00A912B8" w:rsidRDefault="00133F20">
            <w:pPr>
              <w:rPr>
                <w:sz w:val="18"/>
                <w:szCs w:val="18"/>
                <w:lang w:val="fi-FI"/>
              </w:rPr>
            </w:pPr>
          </w:p>
        </w:tc>
        <w:tc>
          <w:tcPr>
            <w:tcW w:w="2887" w:type="dxa"/>
          </w:tcPr>
          <w:p w:rsidR="00F974B6" w:rsidRPr="00A912B8" w:rsidRDefault="00F974B6" w:rsidP="005A65F0">
            <w:pPr>
              <w:rPr>
                <w:sz w:val="18"/>
                <w:szCs w:val="18"/>
                <w:lang w:val="fi-FI"/>
              </w:rPr>
            </w:pPr>
          </w:p>
        </w:tc>
        <w:tc>
          <w:tcPr>
            <w:tcW w:w="2887" w:type="dxa"/>
          </w:tcPr>
          <w:p w:rsidR="00A912B8" w:rsidRPr="00A912B8" w:rsidRDefault="00A912B8" w:rsidP="00A912B8">
            <w:pPr>
              <w:rPr>
                <w:sz w:val="18"/>
                <w:szCs w:val="18"/>
                <w:lang w:val="fi-FI"/>
              </w:rPr>
            </w:pPr>
          </w:p>
        </w:tc>
      </w:tr>
      <w:tr w:rsidR="00133F20" w:rsidRPr="00A912B8" w:rsidTr="009132F2">
        <w:trPr>
          <w:trHeight w:val="2090"/>
        </w:trPr>
        <w:tc>
          <w:tcPr>
            <w:tcW w:w="2887" w:type="dxa"/>
          </w:tcPr>
          <w:p w:rsidR="00133F20" w:rsidRPr="00A912B8" w:rsidRDefault="00133F20">
            <w:pPr>
              <w:rPr>
                <w:sz w:val="18"/>
                <w:szCs w:val="18"/>
                <w:lang w:val="fi-FI"/>
              </w:rPr>
            </w:pPr>
          </w:p>
        </w:tc>
        <w:tc>
          <w:tcPr>
            <w:tcW w:w="2887" w:type="dxa"/>
          </w:tcPr>
          <w:p w:rsidR="008C415E" w:rsidRPr="00A912B8" w:rsidRDefault="008C415E">
            <w:pPr>
              <w:rPr>
                <w:sz w:val="18"/>
                <w:szCs w:val="18"/>
                <w:lang w:val="fi-FI"/>
              </w:rPr>
            </w:pPr>
          </w:p>
        </w:tc>
        <w:tc>
          <w:tcPr>
            <w:tcW w:w="2887" w:type="dxa"/>
          </w:tcPr>
          <w:p w:rsidR="00450FCF" w:rsidRPr="00A912B8" w:rsidRDefault="00450FCF" w:rsidP="00475CBA">
            <w:pPr>
              <w:rPr>
                <w:sz w:val="18"/>
                <w:szCs w:val="18"/>
                <w:lang w:val="fi-FI"/>
              </w:rPr>
            </w:pPr>
          </w:p>
        </w:tc>
        <w:tc>
          <w:tcPr>
            <w:tcW w:w="2887" w:type="dxa"/>
          </w:tcPr>
          <w:p w:rsidR="00F974B6" w:rsidRPr="00A912B8" w:rsidRDefault="00F974B6" w:rsidP="00F974B6">
            <w:pPr>
              <w:rPr>
                <w:sz w:val="18"/>
                <w:szCs w:val="18"/>
                <w:lang w:val="fi-FI"/>
              </w:rPr>
            </w:pPr>
          </w:p>
        </w:tc>
        <w:tc>
          <w:tcPr>
            <w:tcW w:w="2887" w:type="dxa"/>
          </w:tcPr>
          <w:p w:rsidR="0043779C" w:rsidRPr="00475CBA" w:rsidRDefault="0043779C">
            <w:pPr>
              <w:rPr>
                <w:b/>
                <w:color w:val="2F5496" w:themeColor="accent5" w:themeShade="BF"/>
                <w:sz w:val="18"/>
                <w:szCs w:val="18"/>
                <w:lang w:val="fi-FI"/>
              </w:rPr>
            </w:pPr>
          </w:p>
        </w:tc>
      </w:tr>
    </w:tbl>
    <w:p w:rsidR="00F231B9" w:rsidRPr="00A912B8" w:rsidRDefault="00F231B9">
      <w:pPr>
        <w:rPr>
          <w:sz w:val="18"/>
          <w:szCs w:val="18"/>
          <w:lang w:val="fi-FI"/>
        </w:rPr>
      </w:pPr>
    </w:p>
    <w:sectPr w:rsidR="00F231B9" w:rsidRPr="00A912B8" w:rsidSect="00133F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23B" w:rsidRDefault="0052223B" w:rsidP="00133F20">
      <w:pPr>
        <w:spacing w:after="0" w:line="240" w:lineRule="auto"/>
      </w:pPr>
      <w:r>
        <w:separator/>
      </w:r>
    </w:p>
  </w:endnote>
  <w:endnote w:type="continuationSeparator" w:id="0">
    <w:p w:rsidR="0052223B" w:rsidRDefault="0052223B" w:rsidP="00133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F2" w:rsidRDefault="00913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F2" w:rsidRDefault="009132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F2" w:rsidRDefault="00913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23B" w:rsidRDefault="0052223B" w:rsidP="00133F20">
      <w:pPr>
        <w:spacing w:after="0" w:line="240" w:lineRule="auto"/>
      </w:pPr>
      <w:r>
        <w:separator/>
      </w:r>
    </w:p>
  </w:footnote>
  <w:footnote w:type="continuationSeparator" w:id="0">
    <w:p w:rsidR="0052223B" w:rsidRDefault="0052223B" w:rsidP="00133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F2" w:rsidRDefault="009132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F2" w:rsidRPr="009132F2" w:rsidRDefault="009132F2" w:rsidP="009132F2">
    <w:pPr>
      <w:pStyle w:val="NormalWeb"/>
      <w:spacing w:before="0" w:beforeAutospacing="0" w:after="150" w:afterAutospacing="0"/>
      <w:rPr>
        <w:rFonts w:asciiTheme="minorHAnsi" w:eastAsia="Helvetica" w:hAnsiTheme="minorHAnsi" w:cstheme="minorHAnsi"/>
        <w:b/>
        <w:bCs/>
        <w:color w:val="0D2B5C"/>
        <w:sz w:val="16"/>
        <w:szCs w:val="16"/>
      </w:rPr>
    </w:pPr>
    <w:proofErr w:type="spellStart"/>
    <w:r w:rsidRPr="009132F2">
      <w:rPr>
        <w:rFonts w:asciiTheme="minorHAnsi" w:hAnsiTheme="minorHAnsi" w:cstheme="minorHAnsi"/>
        <w:b/>
        <w:bCs/>
        <w:color w:val="0D2B5C"/>
        <w:sz w:val="16"/>
        <w:szCs w:val="16"/>
      </w:rPr>
      <w:t>Hoitoty</w:t>
    </w:r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>ön</w:t>
    </w:r>
    <w:proofErr w:type="spellEnd"/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>prosessin</w:t>
    </w:r>
    <w:proofErr w:type="spellEnd"/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>mukainen</w:t>
    </w:r>
    <w:proofErr w:type="spellEnd"/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>kirjaaminen</w:t>
    </w:r>
    <w:proofErr w:type="spellEnd"/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 xml:space="preserve"> </w:t>
    </w:r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 xml:space="preserve">- </w:t>
    </w:r>
    <w:proofErr w:type="spellStart"/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>Hoitosuunnitelman</w:t>
    </w:r>
    <w:proofErr w:type="spellEnd"/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b/>
        <w:bCs/>
        <w:color w:val="0D2B5C"/>
        <w:sz w:val="16"/>
        <w:szCs w:val="16"/>
      </w:rPr>
      <w:t>laatiminen</w:t>
    </w:r>
    <w:proofErr w:type="spellEnd"/>
  </w:p>
  <w:p w:rsidR="009132F2" w:rsidRPr="009132F2" w:rsidRDefault="009132F2" w:rsidP="009132F2">
    <w:pPr>
      <w:pStyle w:val="NormalWeb"/>
      <w:spacing w:before="0" w:beforeAutospacing="0" w:after="150" w:afterAutospacing="0"/>
      <w:rPr>
        <w:rFonts w:asciiTheme="minorHAnsi" w:hAnsiTheme="minorHAnsi" w:cstheme="minorHAnsi"/>
        <w:color w:val="0D2B5C"/>
        <w:sz w:val="16"/>
        <w:szCs w:val="16"/>
      </w:rPr>
    </w:pPr>
    <w:proofErr w:type="spellStart"/>
    <w:r w:rsidRPr="009132F2">
      <w:rPr>
        <w:rFonts w:asciiTheme="minorHAnsi" w:hAnsiTheme="minorHAnsi" w:cstheme="minorHAnsi"/>
        <w:b/>
        <w:color w:val="0D2B5C"/>
        <w:sz w:val="16"/>
        <w:szCs w:val="16"/>
      </w:rPr>
      <w:t>Kysymys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: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Hoitosuunnitelman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laatiminen</w:t>
    </w:r>
    <w:proofErr w:type="spellEnd"/>
  </w:p>
  <w:p w:rsidR="009132F2" w:rsidRPr="009132F2" w:rsidRDefault="009132F2" w:rsidP="009132F2">
    <w:pPr>
      <w:pStyle w:val="NormalWeb"/>
      <w:spacing w:before="0" w:beforeAutospacing="0" w:after="150" w:afterAutospacing="0"/>
      <w:rPr>
        <w:rFonts w:asciiTheme="minorHAnsi" w:hAnsiTheme="minorHAnsi" w:cstheme="minorHAnsi"/>
        <w:color w:val="0D2B5C"/>
        <w:sz w:val="16"/>
        <w:szCs w:val="16"/>
      </w:rPr>
    </w:pP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T</w:t>
    </w:r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ämän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tehtävän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tarkoituksena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on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harjoitella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“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Hoitotyön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prosessimallin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mukainen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kirjaaminen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”-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osiossa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läpikäytyjä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asioita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.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Yksinkertaistettu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esimerkkitapaus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auttaa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keskittymään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hoitoty</w:t>
    </w:r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ön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prosessin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eri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vaiheiden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kirjaamiseen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.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Laadi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alla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olevalle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esimerkin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potilaalle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hoitosuunnitelma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.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Täydennä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esimerkkiä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vapaasti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keksimällä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,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jotta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saat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muodostettua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yhtenäisen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kokonaisuuden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. </w:t>
    </w:r>
  </w:p>
  <w:p w:rsidR="009132F2" w:rsidRPr="009132F2" w:rsidRDefault="009132F2" w:rsidP="009132F2">
    <w:pPr>
      <w:pStyle w:val="NormalWeb"/>
      <w:spacing w:before="0" w:beforeAutospacing="0" w:after="150" w:afterAutospacing="0"/>
      <w:rPr>
        <w:rFonts w:asciiTheme="minorHAnsi" w:eastAsia="Helvetica" w:hAnsiTheme="minorHAnsi" w:cstheme="minorHAnsi"/>
        <w:color w:val="0D2B5C"/>
        <w:sz w:val="16"/>
        <w:szCs w:val="16"/>
      </w:rPr>
    </w:pP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Jokaiseen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viiteen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sarakkeeseen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tulee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kirjata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jotain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.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Kirjaa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merkintöjä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eri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päiville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,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jotta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potilaan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tilan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kehittyminen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ja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tehtävän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arviointi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on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mahdollista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.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Täytettyäsi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lomakkeen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mielestäsi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riittävän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tarkasti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ja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kattavasti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voit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avata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mallivastauksen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.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Tarkastele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omaa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hoitosuunnitelmaasi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ja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vertaa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sitä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mallivastaukseen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.</w:t>
    </w:r>
  </w:p>
  <w:p w:rsidR="009132F2" w:rsidRPr="009132F2" w:rsidRDefault="009132F2" w:rsidP="009132F2">
    <w:pPr>
      <w:pStyle w:val="NormalWeb"/>
      <w:spacing w:before="0" w:beforeAutospacing="0" w:after="150" w:afterAutospacing="0"/>
      <w:rPr>
        <w:rFonts w:asciiTheme="minorHAnsi" w:hAnsiTheme="minorHAnsi" w:cstheme="minorHAnsi"/>
        <w:color w:val="0D2B5C"/>
        <w:sz w:val="16"/>
        <w:szCs w:val="16"/>
      </w:rPr>
    </w:pPr>
    <w:proofErr w:type="spellStart"/>
    <w:r w:rsidRPr="009132F2">
      <w:rPr>
        <w:rFonts w:asciiTheme="minorHAnsi" w:hAnsiTheme="minorHAnsi" w:cstheme="minorHAnsi"/>
        <w:b/>
        <w:color w:val="0D2B5C"/>
        <w:sz w:val="16"/>
        <w:szCs w:val="16"/>
      </w:rPr>
      <w:t>Potilasesimerkki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>:</w:t>
    </w:r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Eeva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Hinkkanen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on 80</w:t>
    </w:r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–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vuotias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yksin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kotona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asuva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rouva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.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Hän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jäi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lesk</w:t>
    </w:r>
    <w:r w:rsidRPr="009132F2">
      <w:rPr>
        <w:rFonts w:asciiTheme="minorHAnsi" w:hAnsiTheme="minorHAnsi" w:cstheme="minorHAnsi"/>
        <w:color w:val="0D2B5C"/>
        <w:sz w:val="16"/>
        <w:szCs w:val="16"/>
      </w:rPr>
      <w:t>eksi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6kk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sitten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.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H</w:t>
    </w:r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änen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painonsa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on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laskenut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seitsemän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kiloa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tämän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puolen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vuoden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aikana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(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paino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nyt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49kg,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pituus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162cm).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Syyksi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bookmarkStart w:id="0" w:name="_GoBack"/>
    <w:bookmarkEnd w:id="0"/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painon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laskulle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hän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kertoo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ruokahaluttomuuden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ja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epäilee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,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että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suru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ja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ikävä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aiheuttavat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sen.</w:t>
    </w:r>
    <w:proofErr w:type="spellEnd"/>
  </w:p>
  <w:p w:rsidR="009132F2" w:rsidRPr="009132F2" w:rsidRDefault="009132F2" w:rsidP="009132F2">
    <w:pPr>
      <w:pStyle w:val="NormalWeb"/>
      <w:spacing w:before="0" w:beforeAutospacing="0" w:after="150" w:afterAutospacing="0"/>
      <w:rPr>
        <w:rFonts w:asciiTheme="minorHAnsi" w:hAnsiTheme="minorHAnsi" w:cstheme="minorHAnsi"/>
        <w:color w:val="0D2B5C"/>
        <w:sz w:val="16"/>
        <w:szCs w:val="16"/>
      </w:rPr>
    </w:pP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H</w:t>
    </w:r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än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tulee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osastollesi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kuntoutumaan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,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koska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on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ka</w:t>
    </w:r>
    <w:r w:rsidRPr="009132F2">
      <w:rPr>
        <w:rFonts w:asciiTheme="minorHAnsi" w:hAnsiTheme="minorHAnsi" w:cstheme="minorHAnsi"/>
        <w:color w:val="0D2B5C"/>
        <w:sz w:val="16"/>
        <w:szCs w:val="16"/>
      </w:rPr>
      <w:t>atunut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kotona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ja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satuttanut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vasemman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lonkkansa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.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Lonkka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 on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kuvattu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 xml:space="preserve">, </w:t>
    </w:r>
    <w:proofErr w:type="spellStart"/>
    <w:r w:rsidRPr="009132F2">
      <w:rPr>
        <w:rFonts w:asciiTheme="minorHAnsi" w:hAnsiTheme="minorHAnsi" w:cstheme="minorHAnsi"/>
        <w:color w:val="0D2B5C"/>
        <w:sz w:val="16"/>
        <w:szCs w:val="16"/>
      </w:rPr>
      <w:t>eik</w:t>
    </w:r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siinä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ole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murtumaa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.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Liikkuminen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aiheuttaa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kuitenkin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kovaa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kipua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,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eikä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potilas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siksi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halua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nousta</w:t>
    </w:r>
    <w:proofErr w:type="spellEnd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 xml:space="preserve"> </w:t>
    </w:r>
    <w:proofErr w:type="spellStart"/>
    <w:r w:rsidRPr="009132F2">
      <w:rPr>
        <w:rFonts w:asciiTheme="minorHAnsi" w:eastAsia="Helvetica" w:hAnsiTheme="minorHAnsi" w:cstheme="minorHAnsi"/>
        <w:color w:val="0D2B5C"/>
        <w:sz w:val="16"/>
        <w:szCs w:val="16"/>
      </w:rPr>
      <w:t>vuoteesta</w:t>
    </w:r>
    <w:proofErr w:type="spellEnd"/>
    <w:r w:rsidRPr="009132F2">
      <w:rPr>
        <w:rFonts w:asciiTheme="minorHAnsi" w:hAnsiTheme="minorHAnsi" w:cstheme="minorHAnsi"/>
        <w:color w:val="0D2B5C"/>
        <w:sz w:val="16"/>
        <w:szCs w:val="16"/>
      </w:rPr>
      <w:t>.</w:t>
    </w:r>
  </w:p>
  <w:p w:rsidR="00133F20" w:rsidRPr="009132F2" w:rsidRDefault="00133F20" w:rsidP="009132F2">
    <w:pPr>
      <w:pStyle w:val="Header"/>
      <w:rPr>
        <w:rFonts w:cstheme="minorHAns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F2" w:rsidRDefault="009132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20"/>
    <w:rsid w:val="00081BD1"/>
    <w:rsid w:val="000F1015"/>
    <w:rsid w:val="00133F20"/>
    <w:rsid w:val="0043779C"/>
    <w:rsid w:val="00450FCF"/>
    <w:rsid w:val="00475CBA"/>
    <w:rsid w:val="0052223B"/>
    <w:rsid w:val="005A65F0"/>
    <w:rsid w:val="00833B3F"/>
    <w:rsid w:val="00866936"/>
    <w:rsid w:val="008A2E98"/>
    <w:rsid w:val="008C415E"/>
    <w:rsid w:val="009132F2"/>
    <w:rsid w:val="00A912B8"/>
    <w:rsid w:val="00D22585"/>
    <w:rsid w:val="00ED1AF2"/>
    <w:rsid w:val="00F231B9"/>
    <w:rsid w:val="00F9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BAB4"/>
  <w15:chartTrackingRefBased/>
  <w15:docId w15:val="{B85F825F-A158-44D0-9746-DD20760F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20"/>
  </w:style>
  <w:style w:type="paragraph" w:styleId="Footer">
    <w:name w:val="footer"/>
    <w:basedOn w:val="Normal"/>
    <w:link w:val="FooterChar"/>
    <w:uiPriority w:val="99"/>
    <w:unhideWhenUsed/>
    <w:rsid w:val="00133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20"/>
  </w:style>
  <w:style w:type="table" w:styleId="TableGrid">
    <w:name w:val="Table Grid"/>
    <w:basedOn w:val="TableNormal"/>
    <w:uiPriority w:val="39"/>
    <w:rsid w:val="0013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50FCF"/>
    <w:rPr>
      <w:b/>
      <w:bCs/>
      <w:i w:val="0"/>
      <w:iCs w:val="0"/>
    </w:rPr>
  </w:style>
  <w:style w:type="paragraph" w:styleId="NormalWeb">
    <w:name w:val="Normal (Web)"/>
    <w:basedOn w:val="Normal"/>
    <w:uiPriority w:val="99"/>
    <w:unhideWhenUsed/>
    <w:rsid w:val="009132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Makkonen</dc:creator>
  <cp:keywords/>
  <dc:description/>
  <cp:lastModifiedBy>Joonatan Vuorela</cp:lastModifiedBy>
  <cp:revision>4</cp:revision>
  <dcterms:created xsi:type="dcterms:W3CDTF">2017-10-29T16:53:00Z</dcterms:created>
  <dcterms:modified xsi:type="dcterms:W3CDTF">2017-12-15T07:42:00Z</dcterms:modified>
</cp:coreProperties>
</file>