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82" w:type="dxa"/>
        <w:tblInd w:w="-5" w:type="dxa"/>
        <w:tblLook w:val="04A0" w:firstRow="1" w:lastRow="0" w:firstColumn="1" w:lastColumn="0" w:noHBand="0" w:noVBand="1"/>
      </w:tblPr>
      <w:tblGrid>
        <w:gridCol w:w="1986"/>
        <w:gridCol w:w="1665"/>
        <w:gridCol w:w="4099"/>
        <w:gridCol w:w="3659"/>
        <w:gridCol w:w="3073"/>
      </w:tblGrid>
      <w:tr w:rsidR="00F47491" w:rsidTr="00786161">
        <w:trPr>
          <w:trHeight w:val="426"/>
        </w:trPr>
        <w:tc>
          <w:tcPr>
            <w:tcW w:w="1986" w:type="dxa"/>
          </w:tcPr>
          <w:p w:rsidR="003A4BBD" w:rsidRDefault="003A4BBD">
            <w:proofErr w:type="spellStart"/>
            <w:r>
              <w:t>Hoidon</w:t>
            </w:r>
            <w:proofErr w:type="spellEnd"/>
            <w:r>
              <w:t xml:space="preserve"> </w:t>
            </w:r>
            <w:proofErr w:type="spellStart"/>
            <w:r>
              <w:t>tarve</w:t>
            </w:r>
            <w:proofErr w:type="spellEnd"/>
            <w:r>
              <w:t xml:space="preserve"> </w:t>
            </w:r>
            <w:proofErr w:type="spellStart"/>
            <w:r>
              <w:t>SHTaL</w:t>
            </w:r>
            <w:proofErr w:type="spellEnd"/>
          </w:p>
        </w:tc>
        <w:tc>
          <w:tcPr>
            <w:tcW w:w="1665" w:type="dxa"/>
          </w:tcPr>
          <w:p w:rsidR="003A4BBD" w:rsidRDefault="003A4BBD">
            <w:proofErr w:type="spellStart"/>
            <w:r>
              <w:t>Tavoite</w:t>
            </w:r>
            <w:proofErr w:type="spellEnd"/>
          </w:p>
        </w:tc>
        <w:tc>
          <w:tcPr>
            <w:tcW w:w="4099" w:type="dxa"/>
          </w:tcPr>
          <w:p w:rsidR="003A4BBD" w:rsidRDefault="003A4BBD">
            <w:proofErr w:type="spellStart"/>
            <w:r>
              <w:t>Suunnitellut</w:t>
            </w:r>
            <w:proofErr w:type="spellEnd"/>
            <w:r>
              <w:t xml:space="preserve"> </w:t>
            </w:r>
            <w:proofErr w:type="spellStart"/>
            <w:r>
              <w:t>toiminnot</w:t>
            </w:r>
            <w:proofErr w:type="spellEnd"/>
            <w:r>
              <w:t xml:space="preserve"> </w:t>
            </w:r>
            <w:proofErr w:type="spellStart"/>
            <w:r>
              <w:t>SHToL</w:t>
            </w:r>
            <w:proofErr w:type="spellEnd"/>
          </w:p>
        </w:tc>
        <w:tc>
          <w:tcPr>
            <w:tcW w:w="3659" w:type="dxa"/>
          </w:tcPr>
          <w:p w:rsidR="003A4BBD" w:rsidRDefault="003A4BBD">
            <w:proofErr w:type="spellStart"/>
            <w:r>
              <w:t>Toteutuneet</w:t>
            </w:r>
            <w:proofErr w:type="spellEnd"/>
            <w:r>
              <w:t xml:space="preserve"> </w:t>
            </w:r>
            <w:proofErr w:type="spellStart"/>
            <w:r>
              <w:t>toiminnot</w:t>
            </w:r>
            <w:proofErr w:type="spellEnd"/>
            <w:r>
              <w:t xml:space="preserve"> </w:t>
            </w:r>
            <w:proofErr w:type="spellStart"/>
            <w:r>
              <w:t>SHToL</w:t>
            </w:r>
            <w:proofErr w:type="spellEnd"/>
          </w:p>
        </w:tc>
        <w:tc>
          <w:tcPr>
            <w:tcW w:w="3073" w:type="dxa"/>
          </w:tcPr>
          <w:p w:rsidR="003A4BBD" w:rsidRDefault="003A4BBD" w:rsidP="00F47491">
            <w:proofErr w:type="spellStart"/>
            <w:r>
              <w:t>Arviointi</w:t>
            </w:r>
            <w:proofErr w:type="spellEnd"/>
            <w:r w:rsidR="00F47491">
              <w:t xml:space="preserve"> </w:t>
            </w:r>
            <w:proofErr w:type="spellStart"/>
            <w:r>
              <w:t>SHTuL</w:t>
            </w:r>
            <w:proofErr w:type="spellEnd"/>
          </w:p>
        </w:tc>
      </w:tr>
      <w:tr w:rsidR="003D705E" w:rsidRPr="00F47491" w:rsidTr="00786161">
        <w:trPr>
          <w:trHeight w:val="6453"/>
        </w:trPr>
        <w:tc>
          <w:tcPr>
            <w:tcW w:w="1986" w:type="dxa"/>
          </w:tcPr>
          <w:p w:rsidR="003A4BBD" w:rsidRPr="00D7383E" w:rsidRDefault="003A4BBD" w:rsidP="003A4BBD">
            <w:pPr>
              <w:rPr>
                <w:color w:val="0070C0"/>
                <w:sz w:val="18"/>
                <w:lang w:val="fi-FI"/>
              </w:rPr>
            </w:pPr>
          </w:p>
        </w:tc>
        <w:tc>
          <w:tcPr>
            <w:tcW w:w="1665" w:type="dxa"/>
          </w:tcPr>
          <w:p w:rsidR="003A4BBD" w:rsidRPr="00F47491" w:rsidRDefault="003A4BBD">
            <w:pPr>
              <w:rPr>
                <w:sz w:val="18"/>
                <w:lang w:val="fi-FI"/>
              </w:rPr>
            </w:pPr>
          </w:p>
        </w:tc>
        <w:tc>
          <w:tcPr>
            <w:tcW w:w="4099" w:type="dxa"/>
          </w:tcPr>
          <w:p w:rsidR="008A45E3" w:rsidRPr="00F47491" w:rsidRDefault="008A45E3" w:rsidP="00D7383E">
            <w:pPr>
              <w:rPr>
                <w:i/>
                <w:sz w:val="18"/>
                <w:lang w:val="fi-FI"/>
              </w:rPr>
            </w:pPr>
          </w:p>
        </w:tc>
        <w:tc>
          <w:tcPr>
            <w:tcW w:w="3659" w:type="dxa"/>
          </w:tcPr>
          <w:p w:rsidR="003D705E" w:rsidRPr="00F47491" w:rsidRDefault="003D705E" w:rsidP="003D705E">
            <w:pPr>
              <w:rPr>
                <w:i/>
                <w:sz w:val="18"/>
                <w:lang w:val="fi-FI"/>
              </w:rPr>
            </w:pPr>
          </w:p>
        </w:tc>
        <w:tc>
          <w:tcPr>
            <w:tcW w:w="3073" w:type="dxa"/>
          </w:tcPr>
          <w:p w:rsidR="00F47491" w:rsidRPr="00F47491" w:rsidRDefault="00F47491">
            <w:pPr>
              <w:rPr>
                <w:sz w:val="18"/>
                <w:lang w:val="fi-FI"/>
              </w:rPr>
            </w:pPr>
          </w:p>
        </w:tc>
        <w:bookmarkStart w:id="0" w:name="_GoBack"/>
        <w:bookmarkEnd w:id="0"/>
      </w:tr>
    </w:tbl>
    <w:p w:rsidR="00F231B9" w:rsidRPr="00F47491" w:rsidRDefault="00F231B9">
      <w:pPr>
        <w:rPr>
          <w:sz w:val="18"/>
          <w:lang w:val="fi-FI"/>
        </w:rPr>
      </w:pPr>
    </w:p>
    <w:sectPr w:rsidR="00F231B9" w:rsidRPr="00F47491" w:rsidSect="00F47491">
      <w:headerReference w:type="default" r:id="rId6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4C4" w:rsidRDefault="002164C4" w:rsidP="00800DCC">
      <w:pPr>
        <w:spacing w:after="0" w:line="240" w:lineRule="auto"/>
      </w:pPr>
      <w:r>
        <w:separator/>
      </w:r>
    </w:p>
  </w:endnote>
  <w:endnote w:type="continuationSeparator" w:id="0">
    <w:p w:rsidR="002164C4" w:rsidRDefault="002164C4" w:rsidP="0080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4C4" w:rsidRDefault="002164C4" w:rsidP="00800DCC">
      <w:pPr>
        <w:spacing w:after="0" w:line="240" w:lineRule="auto"/>
      </w:pPr>
      <w:r>
        <w:separator/>
      </w:r>
    </w:p>
  </w:footnote>
  <w:footnote w:type="continuationSeparator" w:id="0">
    <w:p w:rsidR="002164C4" w:rsidRDefault="002164C4" w:rsidP="0080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161" w:rsidRPr="00786161" w:rsidRDefault="00786161" w:rsidP="00786161">
    <w:pPr>
      <w:pStyle w:val="NormalWeb"/>
      <w:spacing w:before="0" w:beforeAutospacing="0" w:after="150" w:afterAutospacing="0"/>
      <w:rPr>
        <w:rFonts w:asciiTheme="minorHAnsi" w:hAnsiTheme="minorHAnsi" w:cstheme="minorHAnsi"/>
        <w:b/>
        <w:bCs/>
        <w:color w:val="0D2B5C"/>
        <w:sz w:val="18"/>
        <w:szCs w:val="18"/>
      </w:rPr>
    </w:pPr>
    <w:proofErr w:type="spellStart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>Hoitotietojen</w:t>
    </w:r>
    <w:proofErr w:type="spellEnd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>systemaattinen</w:t>
    </w:r>
    <w:proofErr w:type="spellEnd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>kirjaaminen</w:t>
    </w:r>
    <w:proofErr w:type="spellEnd"/>
  </w:p>
  <w:p w:rsidR="00786161" w:rsidRPr="00786161" w:rsidRDefault="00786161" w:rsidP="00786161">
    <w:pPr>
      <w:pStyle w:val="NormalWeb"/>
      <w:spacing w:before="0" w:beforeAutospacing="0" w:after="150" w:afterAutospacing="0"/>
      <w:rPr>
        <w:rFonts w:asciiTheme="minorHAnsi" w:hAnsiTheme="minorHAnsi" w:cstheme="minorHAnsi"/>
        <w:b/>
        <w:bCs/>
        <w:color w:val="0D2B5C"/>
        <w:sz w:val="18"/>
        <w:szCs w:val="18"/>
      </w:rPr>
    </w:pPr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>-</w:t>
    </w:r>
    <w:proofErr w:type="spellStart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>Hoitosuunnitelman</w:t>
    </w:r>
    <w:proofErr w:type="spellEnd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hAnsiTheme="minorHAnsi" w:cstheme="minorHAnsi"/>
        <w:b/>
        <w:bCs/>
        <w:color w:val="0D2B5C"/>
        <w:sz w:val="18"/>
        <w:szCs w:val="18"/>
      </w:rPr>
      <w:t>t</w:t>
    </w:r>
    <w:r w:rsidRPr="00786161">
      <w:rPr>
        <w:rFonts w:asciiTheme="minorHAnsi" w:eastAsia="Helvetica" w:hAnsiTheme="minorHAnsi" w:cstheme="minorHAnsi"/>
        <w:b/>
        <w:bCs/>
        <w:color w:val="0D2B5C"/>
        <w:sz w:val="18"/>
        <w:szCs w:val="18"/>
      </w:rPr>
      <w:t>äydentäminen</w:t>
    </w:r>
    <w:proofErr w:type="spellEnd"/>
    <w:r w:rsidRPr="00786161">
      <w:rPr>
        <w:rFonts w:asciiTheme="minorHAnsi" w:eastAsia="Helvetica" w:hAnsiTheme="minorHAnsi" w:cstheme="minorHAnsi"/>
        <w:b/>
        <w:bCs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b/>
        <w:bCs/>
        <w:color w:val="0D2B5C"/>
        <w:sz w:val="18"/>
        <w:szCs w:val="18"/>
      </w:rPr>
      <w:t>rakenteisesti</w:t>
    </w:r>
    <w:proofErr w:type="spellEnd"/>
  </w:p>
  <w:p w:rsidR="00786161" w:rsidRPr="00786161" w:rsidRDefault="00786161" w:rsidP="00786161">
    <w:pPr>
      <w:pStyle w:val="NormalWeb"/>
      <w:spacing w:before="0" w:beforeAutospacing="0" w:after="150" w:afterAutospacing="0"/>
      <w:rPr>
        <w:rFonts w:asciiTheme="minorHAnsi" w:hAnsiTheme="minorHAnsi" w:cstheme="minorHAnsi"/>
        <w:color w:val="0D2B5C"/>
        <w:sz w:val="18"/>
        <w:szCs w:val="18"/>
      </w:rPr>
    </w:pPr>
    <w:proofErr w:type="spellStart"/>
    <w:r w:rsidRPr="00786161">
      <w:rPr>
        <w:rFonts w:asciiTheme="minorHAnsi" w:hAnsiTheme="minorHAnsi" w:cstheme="minorHAnsi"/>
        <w:color w:val="0D2B5C"/>
        <w:sz w:val="18"/>
        <w:szCs w:val="18"/>
      </w:rPr>
      <w:t>T</w:t>
    </w:r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ämän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tehtävän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tarkoituksena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on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harjoitella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“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Rakenteinen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kirjaaminen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”-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osiossa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läpikäytyjä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asioita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Esimerkkitapaus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on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yksinkertaistettu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,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jotta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pystyt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keskittymään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siihen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,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miten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eri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hoitotyön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prosessin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vaiheissa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kirjataan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.</w:t>
    </w:r>
  </w:p>
  <w:p w:rsidR="00800DCC" w:rsidRPr="00786161" w:rsidRDefault="00800DCC" w:rsidP="00800DCC">
    <w:pPr>
      <w:pStyle w:val="NormalWeb"/>
      <w:spacing w:before="0" w:beforeAutospacing="0" w:after="150" w:afterAutospacing="0"/>
      <w:rPr>
        <w:rFonts w:asciiTheme="minorHAnsi" w:eastAsia="Helvetica" w:hAnsiTheme="minorHAnsi" w:cstheme="minorHAnsi"/>
        <w:color w:val="0D2B5C"/>
        <w:sz w:val="18"/>
        <w:szCs w:val="18"/>
      </w:rPr>
    </w:pPr>
    <w:proofErr w:type="spellStart"/>
    <w:r w:rsidRPr="00786161">
      <w:rPr>
        <w:rFonts w:asciiTheme="minorHAnsi" w:hAnsiTheme="minorHAnsi" w:cstheme="minorHAnsi"/>
        <w:color w:val="0D2B5C"/>
        <w:sz w:val="18"/>
        <w:szCs w:val="18"/>
      </w:rPr>
      <w:t>P</w:t>
    </w:r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i</w:t>
    </w:r>
    <w:r w:rsidRPr="00786161">
      <w:rPr>
        <w:rFonts w:asciiTheme="minorHAnsi" w:hAnsiTheme="minorHAnsi" w:cstheme="minorHAnsi"/>
        <w:color w:val="0D2B5C"/>
        <w:sz w:val="18"/>
        <w:szCs w:val="18"/>
      </w:rPr>
      <w:t>tk</w:t>
    </w:r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äaikaishoidossa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olevalla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potilaalla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on jo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olemassa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oleva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hoitosuunnitelma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Lisää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uusia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hoidon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tarveluokituksia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vapaata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tekstiä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käyttäen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ilmaantuneen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hoidon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tarpeen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osalta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</w:p>
  <w:p w:rsidR="00800DCC" w:rsidRPr="00786161" w:rsidRDefault="00800DCC" w:rsidP="00800DCC">
    <w:pPr>
      <w:pStyle w:val="NormalWeb"/>
      <w:spacing w:before="0" w:beforeAutospacing="0" w:after="150" w:afterAutospacing="0"/>
      <w:rPr>
        <w:rFonts w:asciiTheme="minorHAnsi" w:eastAsia="Helvetica" w:hAnsiTheme="minorHAnsi" w:cstheme="minorHAnsi"/>
        <w:color w:val="0D2B5C"/>
        <w:sz w:val="18"/>
        <w:szCs w:val="18"/>
      </w:rPr>
    </w:pPr>
    <w:proofErr w:type="spellStart"/>
    <w:proofErr w:type="gram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Esimerkkipotilas:Potilas</w:t>
    </w:r>
    <w:proofErr w:type="spellEnd"/>
    <w:proofErr w:type="gram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on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täysin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vuodepotilas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Hänen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hengityksensä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on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nyt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alkanut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rohista</w:t>
    </w:r>
    <w:proofErr w:type="spellEnd"/>
    <w:r w:rsidRPr="00786161">
      <w:rPr>
        <w:rFonts w:asciiTheme="minorHAnsi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hAnsiTheme="minorHAnsi" w:cstheme="minorHAnsi"/>
        <w:color w:val="0D2B5C"/>
        <w:sz w:val="18"/>
        <w:szCs w:val="18"/>
      </w:rPr>
      <w:t>ja</w:t>
    </w:r>
    <w:proofErr w:type="spellEnd"/>
    <w:r w:rsidRPr="00786161">
      <w:rPr>
        <w:rFonts w:asciiTheme="minorHAnsi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hAnsiTheme="minorHAnsi" w:cstheme="minorHAnsi"/>
        <w:color w:val="0D2B5C"/>
        <w:sz w:val="18"/>
        <w:szCs w:val="18"/>
      </w:rPr>
      <w:t>kuumekin</w:t>
    </w:r>
    <w:proofErr w:type="spellEnd"/>
    <w:r w:rsidRPr="00786161">
      <w:rPr>
        <w:rFonts w:asciiTheme="minorHAnsi" w:hAnsiTheme="minorHAnsi" w:cstheme="minorHAnsi"/>
        <w:color w:val="0D2B5C"/>
        <w:sz w:val="18"/>
        <w:szCs w:val="18"/>
      </w:rPr>
      <w:t xml:space="preserve"> on </w:t>
    </w:r>
    <w:proofErr w:type="spellStart"/>
    <w:r w:rsidRPr="00786161">
      <w:rPr>
        <w:rFonts w:asciiTheme="minorHAnsi" w:hAnsiTheme="minorHAnsi" w:cstheme="minorHAnsi"/>
        <w:color w:val="0D2B5C"/>
        <w:sz w:val="18"/>
        <w:szCs w:val="18"/>
      </w:rPr>
      <w:t>noussut</w:t>
    </w:r>
    <w:proofErr w:type="spellEnd"/>
    <w:r w:rsidRPr="00786161">
      <w:rPr>
        <w:rFonts w:asciiTheme="minorHAnsi" w:hAnsiTheme="minorHAnsi" w:cstheme="minorHAnsi"/>
        <w:color w:val="0D2B5C"/>
        <w:sz w:val="18"/>
        <w:szCs w:val="18"/>
      </w:rPr>
      <w:t xml:space="preserve"> 38</w:t>
    </w:r>
    <w:r w:rsidRPr="00786161">
      <w:rPr>
        <w:rFonts w:asciiTheme="minorHAnsi" w:eastAsia="Calibri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Calibri" w:hAnsiTheme="minorHAnsi" w:cstheme="minorHAnsi"/>
        <w:color w:val="0D2B5C"/>
        <w:sz w:val="18"/>
        <w:szCs w:val="18"/>
      </w:rPr>
      <w:t>asteeseen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Täydennä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esimerkkiä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(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keksi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)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vapaasti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kirjaamisen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mahdollistamiseksi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Kirjaa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jokaiseen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viiteen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sarakkeeseen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Kirjaa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merkintöjä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eri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päiville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,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jotta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potilaan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tilan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kehittyminen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tehtävän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arviointi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on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mahdollista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Täytettyäsi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lomakkeen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mielestäsi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riittävän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tarkasti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kattavasti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voit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avata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mallivastauksen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.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Tarkastele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omaa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hoitosuunnitelmaasi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ja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vertaa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sitä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 xml:space="preserve"> </w:t>
    </w:r>
    <w:proofErr w:type="spellStart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mallivastaukseen</w:t>
    </w:r>
    <w:proofErr w:type="spellEnd"/>
    <w:r w:rsidRPr="00786161">
      <w:rPr>
        <w:rFonts w:asciiTheme="minorHAnsi" w:eastAsia="Helvetica" w:hAnsiTheme="minorHAnsi" w:cstheme="minorHAnsi"/>
        <w:color w:val="0D2B5C"/>
        <w:sz w:val="18"/>
        <w:szCs w:val="18"/>
      </w:rPr>
      <w:t>.</w:t>
    </w:r>
  </w:p>
  <w:p w:rsidR="00800DCC" w:rsidRPr="00786161" w:rsidRDefault="00800DCC">
    <w:pPr>
      <w:pStyle w:val="Header"/>
      <w:rPr>
        <w:rFonts w:cstheme="minorHAns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BD"/>
    <w:rsid w:val="002164C4"/>
    <w:rsid w:val="003A4BBD"/>
    <w:rsid w:val="003D705E"/>
    <w:rsid w:val="00786161"/>
    <w:rsid w:val="007E50B4"/>
    <w:rsid w:val="00800DCC"/>
    <w:rsid w:val="008A45E3"/>
    <w:rsid w:val="00D7383E"/>
    <w:rsid w:val="00DE622E"/>
    <w:rsid w:val="00F10F4A"/>
    <w:rsid w:val="00F231B9"/>
    <w:rsid w:val="00F4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77438-DDB9-4847-A316-C703304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CC"/>
  </w:style>
  <w:style w:type="paragraph" w:styleId="Footer">
    <w:name w:val="footer"/>
    <w:basedOn w:val="Normal"/>
    <w:link w:val="FooterChar"/>
    <w:uiPriority w:val="99"/>
    <w:unhideWhenUsed/>
    <w:rsid w:val="0080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CC"/>
  </w:style>
  <w:style w:type="paragraph" w:styleId="NormalWeb">
    <w:name w:val="Normal (Web)"/>
    <w:basedOn w:val="Normal"/>
    <w:uiPriority w:val="99"/>
    <w:unhideWhenUsed/>
    <w:rsid w:val="00800D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Makkonen</dc:creator>
  <cp:keywords/>
  <dc:description/>
  <cp:lastModifiedBy>Joonatan Vuorela</cp:lastModifiedBy>
  <cp:revision>5</cp:revision>
  <dcterms:created xsi:type="dcterms:W3CDTF">2017-10-29T17:05:00Z</dcterms:created>
  <dcterms:modified xsi:type="dcterms:W3CDTF">2017-12-15T07:37:00Z</dcterms:modified>
</cp:coreProperties>
</file>