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9A2" w:rsidRPr="00AC19A2" w:rsidRDefault="00AC19A2" w:rsidP="00AC19A2">
      <w:pPr>
        <w:rPr>
          <w:lang w:val="en-US"/>
        </w:rPr>
      </w:pPr>
    </w:p>
    <w:p w:rsidR="00AC19A2" w:rsidRPr="00AC19A2" w:rsidRDefault="00AC19A2" w:rsidP="00AC19A2">
      <w:pPr>
        <w:rPr>
          <w:b/>
          <w:lang w:val="en-US"/>
        </w:rPr>
      </w:pPr>
      <w:bookmarkStart w:id="0" w:name="_GoBack"/>
      <w:r w:rsidRPr="00AC19A2">
        <w:rPr>
          <w:b/>
        </w:rPr>
        <w:t>. Внешни</w:t>
      </w:r>
      <w:r w:rsidRPr="00AC19A2">
        <w:rPr>
          <w:b/>
        </w:rPr>
        <w:t>е и геополитические ограничения</w:t>
      </w:r>
    </w:p>
    <w:bookmarkEnd w:id="0"/>
    <w:p w:rsidR="00AC19A2" w:rsidRPr="00AC19A2" w:rsidRDefault="00AC19A2" w:rsidP="00AC19A2">
      <w:r w:rsidRPr="00AC19A2">
        <w:t>· Геополитические изменения: В тексте прямо указано, что стабильность глобального топливно-энергетического баланса нарушается из-за геополитических факторов.</w:t>
      </w:r>
    </w:p>
    <w:p w:rsidR="00AC19A2" w:rsidRPr="00AC19A2" w:rsidRDefault="00AC19A2" w:rsidP="00AC19A2">
      <w:r w:rsidRPr="00AC19A2">
        <w:t xml:space="preserve">· </w:t>
      </w:r>
      <w:proofErr w:type="spellStart"/>
      <w:r w:rsidRPr="00AC19A2">
        <w:t>Санкционное</w:t>
      </w:r>
      <w:proofErr w:type="spellEnd"/>
      <w:r w:rsidRPr="00AC19A2">
        <w:t xml:space="preserve"> давление: Отмечается дальнейшее расширение </w:t>
      </w:r>
      <w:proofErr w:type="spellStart"/>
      <w:r w:rsidRPr="00AC19A2">
        <w:t>санкционной</w:t>
      </w:r>
      <w:proofErr w:type="spellEnd"/>
      <w:r w:rsidRPr="00AC19A2">
        <w:t xml:space="preserve"> политики, что является серьезным ограничением для международного сотрудничества и экспорта технологий.</w:t>
      </w:r>
    </w:p>
    <w:p w:rsidR="00AC19A2" w:rsidRPr="00AC19A2" w:rsidRDefault="00AC19A2" w:rsidP="00AC19A2">
      <w:r w:rsidRPr="00AC19A2">
        <w:t>· Смещение точек экономического роста на Восток: Это меняет традиционные логистические и экономические связи, требуя перестройки инфраструктуры.</w:t>
      </w:r>
    </w:p>
    <w:p w:rsidR="00AC19A2" w:rsidRPr="00AC19A2" w:rsidRDefault="00AC19A2" w:rsidP="00AC19A2"/>
    <w:p w:rsidR="00AC19A2" w:rsidRPr="00AC19A2" w:rsidRDefault="00AC19A2" w:rsidP="00AC19A2">
      <w:pPr>
        <w:rPr>
          <w:b/>
          <w:lang w:val="en-US"/>
        </w:rPr>
      </w:pPr>
      <w:r w:rsidRPr="00AC19A2">
        <w:rPr>
          <w:b/>
        </w:rPr>
        <w:t>Технологические ограничения</w:t>
      </w:r>
    </w:p>
    <w:p w:rsidR="00AC19A2" w:rsidRPr="00AC19A2" w:rsidRDefault="00AC19A2" w:rsidP="00AC19A2">
      <w:r w:rsidRPr="00AC19A2">
        <w:t xml:space="preserve">· </w:t>
      </w:r>
      <w:proofErr w:type="spellStart"/>
      <w:r w:rsidRPr="00AC19A2">
        <w:t>Импортозависимость</w:t>
      </w:r>
      <w:proofErr w:type="spellEnd"/>
      <w:r w:rsidRPr="00AC19A2">
        <w:t xml:space="preserve">: В разделе «Современная энергетика: точки роста» сказано, что, несмотря на </w:t>
      </w:r>
      <w:proofErr w:type="gramStart"/>
      <w:r w:rsidRPr="00AC19A2">
        <w:t>успешное</w:t>
      </w:r>
      <w:proofErr w:type="gramEnd"/>
      <w:r w:rsidRPr="00AC19A2">
        <w:t xml:space="preserve"> </w:t>
      </w:r>
      <w:proofErr w:type="spellStart"/>
      <w:r w:rsidRPr="00AC19A2">
        <w:t>импортозамещение</w:t>
      </w:r>
      <w:proofErr w:type="spellEnd"/>
      <w:r w:rsidRPr="00AC19A2">
        <w:t xml:space="preserve"> (замещено около 90% технологий), полный переход на собственные технологии планируется только к 2027-2028 годам. Это означает, что до этого срока сохраняется зависимость от внешних поставок.</w:t>
      </w:r>
    </w:p>
    <w:p w:rsidR="00AC19A2" w:rsidRPr="00AC19A2" w:rsidRDefault="00AC19A2" w:rsidP="00AC19A2">
      <w:r w:rsidRPr="00AC19A2">
        <w:t xml:space="preserve">· Необходимость технологического перехода: Для достижения целей Энергостратегии-2050 требуется не просто модернизация, а переход от </w:t>
      </w:r>
      <w:proofErr w:type="spellStart"/>
      <w:r w:rsidRPr="00AC19A2">
        <w:t>импортозамещения</w:t>
      </w:r>
      <w:proofErr w:type="spellEnd"/>
      <w:r w:rsidRPr="00AC19A2">
        <w:t xml:space="preserve"> к технологическому лидерству, что требует времени и ресурсов.</w:t>
      </w:r>
    </w:p>
    <w:p w:rsidR="00AC19A2" w:rsidRPr="00AC19A2" w:rsidRDefault="00AC19A2" w:rsidP="00AC19A2">
      <w:pPr>
        <w:rPr>
          <w:b/>
        </w:rPr>
      </w:pPr>
    </w:p>
    <w:p w:rsidR="00AC19A2" w:rsidRPr="00AC19A2" w:rsidRDefault="00AC19A2" w:rsidP="00AC19A2">
      <w:pPr>
        <w:rPr>
          <w:b/>
          <w:lang w:val="en-US"/>
        </w:rPr>
      </w:pPr>
      <w:r w:rsidRPr="00AC19A2">
        <w:rPr>
          <w:b/>
        </w:rPr>
        <w:t>Инфрастру</w:t>
      </w:r>
      <w:r w:rsidRPr="00AC19A2">
        <w:rPr>
          <w:b/>
        </w:rPr>
        <w:t>ктурные и ресурсные ограничения</w:t>
      </w:r>
    </w:p>
    <w:p w:rsidR="00AC19A2" w:rsidRPr="00AC19A2" w:rsidRDefault="00AC19A2" w:rsidP="00AC19A2">
      <w:r w:rsidRPr="00AC19A2">
        <w:t>· Региональные дефициты энергии: На карте (стр. 11) показаны регионы с прогнозируемым дефицитом мощности:</w:t>
      </w:r>
    </w:p>
    <w:p w:rsidR="00AC19A2" w:rsidRPr="00AC19A2" w:rsidRDefault="00AC19A2" w:rsidP="00AC19A2">
      <w:r w:rsidRPr="00AC19A2">
        <w:t xml:space="preserve">  · Север Урала и Сибири: Прогноз дефицита 69,5–136,5 МВт.</w:t>
      </w:r>
    </w:p>
    <w:p w:rsidR="00AC19A2" w:rsidRPr="00AC19A2" w:rsidRDefault="00AC19A2" w:rsidP="00AC19A2">
      <w:r w:rsidRPr="00AC19A2">
        <w:t xml:space="preserve">  · Юго-Запад РФ: Прогноз дефицита 857 МВт.</w:t>
      </w:r>
    </w:p>
    <w:p w:rsidR="00AC19A2" w:rsidRPr="00AC19A2" w:rsidRDefault="00AC19A2" w:rsidP="00AC19A2">
      <w:r w:rsidRPr="00AC19A2">
        <w:t xml:space="preserve">  · Юго-восток Сибири: Прогноз дефицита 1 225 МВт.</w:t>
      </w:r>
    </w:p>
    <w:p w:rsidR="00AC19A2" w:rsidRPr="00AC19A2" w:rsidRDefault="00AC19A2" w:rsidP="00AC19A2">
      <w:r w:rsidRPr="00AC19A2">
        <w:t xml:space="preserve">  · Дальний Восток: Прогноз дефицита 1 348 МВт.</w:t>
      </w:r>
    </w:p>
    <w:p w:rsidR="00AC19A2" w:rsidRPr="00AC19A2" w:rsidRDefault="00AC19A2" w:rsidP="00AC19A2">
      <w:r w:rsidRPr="00AC19A2">
        <w:t xml:space="preserve">· Высокая стоимость инфраструктуры: В </w:t>
      </w:r>
      <w:proofErr w:type="spellStart"/>
      <w:r w:rsidRPr="00AC19A2">
        <w:t>таймлайне</w:t>
      </w:r>
      <w:proofErr w:type="spellEnd"/>
      <w:r w:rsidRPr="00AC19A2">
        <w:t xml:space="preserve"> (стр. 14) указано, что снижение стоимости энергетической инфраструктуры на 7–40% ожидается только к 2050 году из-за реализации климатических рисков. Это означает, что текущие затраты на инфраструктуру остаются высокими.</w:t>
      </w:r>
    </w:p>
    <w:p w:rsidR="00AC19A2" w:rsidRPr="00AC19A2" w:rsidRDefault="00AC19A2" w:rsidP="00AC19A2"/>
    <w:p w:rsidR="00AC19A2" w:rsidRPr="00AC19A2" w:rsidRDefault="00AC19A2" w:rsidP="00AC19A2">
      <w:pPr>
        <w:rPr>
          <w:b/>
          <w:lang w:val="en-US"/>
        </w:rPr>
      </w:pPr>
      <w:r w:rsidRPr="00AC19A2">
        <w:rPr>
          <w:b/>
        </w:rPr>
        <w:t xml:space="preserve"> Эконо</w:t>
      </w:r>
      <w:r w:rsidRPr="00AC19A2">
        <w:rPr>
          <w:b/>
        </w:rPr>
        <w:t>мические и рыночные ограничения</w:t>
      </w:r>
    </w:p>
    <w:p w:rsidR="00AC19A2" w:rsidRPr="00AC19A2" w:rsidRDefault="00AC19A2" w:rsidP="00AC19A2">
      <w:r w:rsidRPr="00AC19A2">
        <w:t>· Рост стоимости углерода: В «Дорожной карте будущего» (стр. 14) указано, что средневзвешенная цена на выбросы углерода вырастет с 2,5 до 47,8–120 долларов за тонну. Это создает финансовое давление на традиционную энергетику.</w:t>
      </w:r>
    </w:p>
    <w:p w:rsidR="00AC19A2" w:rsidRPr="00AC19A2" w:rsidRDefault="00AC19A2" w:rsidP="00AC19A2">
      <w:r w:rsidRPr="00AC19A2">
        <w:lastRenderedPageBreak/>
        <w:t xml:space="preserve">· Риски для </w:t>
      </w:r>
      <w:r w:rsidRPr="00AC19A2">
        <w:rPr>
          <w:lang w:val="en-US"/>
        </w:rPr>
        <w:t>ESG</w:t>
      </w:r>
      <w:r w:rsidRPr="00AC19A2">
        <w:t xml:space="preserve">-повестки: Отмечается давление общества и регуляторов на компании с </w:t>
      </w:r>
      <w:proofErr w:type="gramStart"/>
      <w:r w:rsidRPr="00AC19A2">
        <w:t>плохим</w:t>
      </w:r>
      <w:proofErr w:type="gramEnd"/>
      <w:r w:rsidRPr="00AC19A2">
        <w:t xml:space="preserve"> </w:t>
      </w:r>
      <w:r w:rsidRPr="00AC19A2">
        <w:rPr>
          <w:lang w:val="en-US"/>
        </w:rPr>
        <w:t>ESG</w:t>
      </w:r>
      <w:r w:rsidRPr="00AC19A2">
        <w:t>-рейтингом, что ограничивает доступ к финансированию для «грязных» производств.</w:t>
      </w:r>
    </w:p>
    <w:p w:rsidR="00AC19A2" w:rsidRPr="00AC19A2" w:rsidRDefault="00AC19A2" w:rsidP="00AC19A2"/>
    <w:p w:rsidR="00AC19A2" w:rsidRPr="00AC19A2" w:rsidRDefault="00AC19A2" w:rsidP="00AC19A2">
      <w:pPr>
        <w:rPr>
          <w:b/>
        </w:rPr>
      </w:pPr>
      <w:r w:rsidRPr="00AC19A2">
        <w:t xml:space="preserve"> </w:t>
      </w:r>
      <w:r w:rsidRPr="00AC19A2">
        <w:rPr>
          <w:b/>
        </w:rPr>
        <w:t>Рыночные и прогно</w:t>
      </w:r>
      <w:r w:rsidRPr="00AC19A2">
        <w:rPr>
          <w:b/>
        </w:rPr>
        <w:t>зные ограничения (нелинейность)</w:t>
      </w:r>
    </w:p>
    <w:p w:rsidR="00AC19A2" w:rsidRPr="00AC19A2" w:rsidRDefault="00AC19A2" w:rsidP="00AC19A2">
      <w:r w:rsidRPr="00AC19A2">
        <w:t>· Хрупкость традиционных прогнозов: В разделе «Дорожная карта будущего энергетики» сказано, что будущее оказалось нелинейным и труднопредсказуемым. Мир ускоряется, и сокращается время на реакцию и принятие решений.</w:t>
      </w:r>
    </w:p>
    <w:p w:rsidR="00AC19A2" w:rsidRPr="00AC19A2" w:rsidRDefault="00AC19A2" w:rsidP="00AC19A2">
      <w:r w:rsidRPr="00AC19A2">
        <w:t>· Появление принципиально новых технологий: Постоянное появление продуктов с новыми свойствами делает долгосрочное планирование сложным и рискованным.</w:t>
      </w:r>
    </w:p>
    <w:p w:rsidR="00AC19A2" w:rsidRPr="00AC19A2" w:rsidRDefault="00AC19A2" w:rsidP="00AC19A2"/>
    <w:p w:rsidR="00AC19A2" w:rsidRPr="00AC19A2" w:rsidRDefault="00AC19A2" w:rsidP="00AC19A2">
      <w:pPr>
        <w:rPr>
          <w:b/>
        </w:rPr>
      </w:pPr>
      <w:r w:rsidRPr="00AC19A2">
        <w:t xml:space="preserve"> </w:t>
      </w:r>
      <w:r w:rsidRPr="00AC19A2">
        <w:rPr>
          <w:b/>
        </w:rPr>
        <w:t>Ограничения, связанны</w:t>
      </w:r>
      <w:r w:rsidRPr="00AC19A2">
        <w:rPr>
          <w:b/>
        </w:rPr>
        <w:t>е с неопределенностью и рисками</w:t>
      </w:r>
    </w:p>
    <w:p w:rsidR="00AC19A2" w:rsidRPr="00AC19A2" w:rsidRDefault="00AC19A2" w:rsidP="00AC19A2">
      <w:r w:rsidRPr="00AC19A2">
        <w:t>· Риски реализации сценариев: В разделе «Экономическая эффективность и управление рисками» подчеркивается, что любой сценарий развития связан с рисками. Для их оценки используется матрица рисков, где красная зона означает «необратимые последствия».</w:t>
      </w:r>
    </w:p>
    <w:p w:rsidR="00AC19A2" w:rsidRPr="00AC19A2" w:rsidRDefault="00AC19A2" w:rsidP="00AC19A2">
      <w:r w:rsidRPr="00AC19A2">
        <w:t xml:space="preserve">· Финансовые риски: Если показатель </w:t>
      </w:r>
      <w:r w:rsidRPr="00AC19A2">
        <w:rPr>
          <w:lang w:val="en-US"/>
        </w:rPr>
        <w:t>NPV</w:t>
      </w:r>
      <w:r w:rsidRPr="00AC19A2">
        <w:t xml:space="preserve"> (чистая приведенная стоимость) меньше нуля, проект считается бесперспективным и не окупает инвестиции.</w:t>
      </w:r>
    </w:p>
    <w:p w:rsidR="00AC19A2" w:rsidRPr="00AC19A2" w:rsidRDefault="00AC19A2" w:rsidP="00AC19A2"/>
    <w:p w:rsidR="00AC19A2" w:rsidRPr="00AC19A2" w:rsidRDefault="00AC19A2" w:rsidP="00AC19A2">
      <w:pPr>
        <w:rPr>
          <w:lang w:val="en-US"/>
        </w:rPr>
      </w:pPr>
      <w:r>
        <w:t xml:space="preserve"> </w:t>
      </w:r>
    </w:p>
    <w:p w:rsidR="007C3F52" w:rsidRPr="00AC19A2" w:rsidRDefault="007C3F52" w:rsidP="00AC19A2"/>
    <w:sectPr w:rsidR="007C3F52" w:rsidRPr="00AC1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22353"/>
    <w:multiLevelType w:val="multilevel"/>
    <w:tmpl w:val="C1C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2A0067"/>
    <w:multiLevelType w:val="multilevel"/>
    <w:tmpl w:val="1B6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375862"/>
    <w:multiLevelType w:val="multilevel"/>
    <w:tmpl w:val="BF2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C47"/>
    <w:rsid w:val="007C3F52"/>
    <w:rsid w:val="007E2C47"/>
    <w:rsid w:val="00AC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8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Demeshko</dc:creator>
  <cp:lastModifiedBy>Demeshko</cp:lastModifiedBy>
  <cp:revision>1</cp:revision>
  <cp:lastPrinted>2026-09-22T15:06:00Z</cp:lastPrinted>
  <dcterms:created xsi:type="dcterms:W3CDTF">2026-09-22T15:02:00Z</dcterms:created>
  <dcterms:modified xsi:type="dcterms:W3CDTF">2026-09-22T15:53:00Z</dcterms:modified>
</cp:coreProperties>
</file>