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1599"/>
        <w:gridCol w:w="1783"/>
        <w:gridCol w:w="1453"/>
        <w:gridCol w:w="1435"/>
        <w:gridCol w:w="2711"/>
      </w:tblGrid>
      <w:tr w:rsidR="00A05FA2" w:rsidRPr="00A05FA2" w14:paraId="3B8B59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3F246" w14:textId="77777777" w:rsidR="00A05FA2" w:rsidRPr="00A05FA2" w:rsidRDefault="00A05FA2" w:rsidP="00A05FA2">
            <w:r w:rsidRPr="00A05FA2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245B1" w14:textId="77777777" w:rsidR="00A05FA2" w:rsidRPr="00A05FA2" w:rsidRDefault="00A05FA2" w:rsidP="00A05FA2">
            <w:r w:rsidRPr="00A05FA2"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85E1C" w14:textId="77777777" w:rsidR="00A05FA2" w:rsidRPr="00A05FA2" w:rsidRDefault="00A05FA2" w:rsidP="00A05FA2">
            <w:r w:rsidRPr="00A05FA2">
              <w:t>Польза для России (2030–2040)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F2498" w14:textId="77777777" w:rsidR="00A05FA2" w:rsidRPr="00A05FA2" w:rsidRDefault="00A05FA2" w:rsidP="00A05FA2">
            <w:r w:rsidRPr="00A05FA2">
              <w:t>Польза для мира (2030–2040)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BE5EA" w14:textId="77777777" w:rsidR="00A05FA2" w:rsidRPr="00A05FA2" w:rsidRDefault="00A05FA2" w:rsidP="00A05FA2">
            <w:r w:rsidRPr="00A05FA2">
              <w:t>Риски для России (2030–2040)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FFDDF" w14:textId="77777777" w:rsidR="00A05FA2" w:rsidRPr="00A05FA2" w:rsidRDefault="00A05FA2" w:rsidP="00A05FA2">
            <w:r w:rsidRPr="00A05FA2">
              <w:t>Риски для мира (2030–2040)</w:t>
            </w:r>
          </w:p>
        </w:tc>
      </w:tr>
      <w:tr w:rsidR="00A05FA2" w:rsidRPr="00A05FA2" w14:paraId="4E607F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B2B23" w14:textId="77777777" w:rsidR="00A05FA2" w:rsidRPr="00A05FA2" w:rsidRDefault="00A05FA2" w:rsidP="00A05FA2">
            <w:r w:rsidRPr="00A05F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2BD79" w14:textId="77777777" w:rsidR="00A05FA2" w:rsidRPr="00A05FA2" w:rsidRDefault="00A05FA2" w:rsidP="00A05FA2">
            <w:r w:rsidRPr="00A05FA2">
              <w:rPr>
                <w:b/>
                <w:bCs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BAA32" w14:textId="77777777" w:rsidR="00A05FA2" w:rsidRPr="00A05FA2" w:rsidRDefault="00A05FA2" w:rsidP="00A05FA2">
            <w:r w:rsidRPr="00A05FA2">
              <w:t>Россия может начать экспорт водородного и аммиачного топлива в ЕС, если цена опустится до 2–3 €/кг; развитие бункеровочной инфраструктуры на СМП для судов на водороде и аммиаке.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CEE78" w14:textId="77777777" w:rsidR="00A05FA2" w:rsidRPr="00A05FA2" w:rsidRDefault="00A05FA2" w:rsidP="00A05FA2">
            <w:r w:rsidRPr="00A05FA2">
              <w:t>К 2035–2040 гг. водородные топлива выходят из стадии демонстраций; зелёные коридоры для фидерных контейнеровозов и коротких паромов; ЕС сохраняет ETS и FuelEU Maritime как драйверы спроса на топливо.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5552C" w14:textId="77777777" w:rsidR="00A05FA2" w:rsidRPr="00A05FA2" w:rsidRDefault="00A05FA2" w:rsidP="00A05FA2">
            <w:r w:rsidRPr="00A05FA2">
              <w:t>Отставание в производстве электролизёров для топлив; санкции; отсутствие внутреннего рынка водородного и аммиачного топлива.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16230" w14:textId="77777777" w:rsidR="00A05FA2" w:rsidRPr="00A05FA2" w:rsidRDefault="00A05FA2" w:rsidP="00A05FA2">
            <w:r w:rsidRPr="00A05FA2">
              <w:rPr>
                <w:b/>
                <w:bCs/>
              </w:rPr>
              <w:t>Экологический:</w:t>
            </w:r>
            <w:r w:rsidRPr="00A05FA2">
              <w:t> рост спроса на водородное топливо требует чистой электроэнергии. </w:t>
            </w:r>
            <w:r w:rsidRPr="00A05FA2">
              <w:rPr>
                <w:b/>
                <w:bCs/>
              </w:rPr>
              <w:t>Экономический:</w:t>
            </w:r>
            <w:r w:rsidRPr="00A05FA2">
              <w:t> высокая стоимость инфраструктуры бункеровки и хранения топлива.</w:t>
            </w:r>
          </w:p>
        </w:tc>
      </w:tr>
      <w:tr w:rsidR="00A05FA2" w:rsidRPr="00A05FA2" w14:paraId="710768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42720" w14:textId="77777777" w:rsidR="00A05FA2" w:rsidRPr="00A05FA2" w:rsidRDefault="00A05FA2" w:rsidP="00A05FA2">
            <w:r w:rsidRPr="00A05F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DEB4B" w14:textId="77777777" w:rsidR="00A05FA2" w:rsidRPr="00A05FA2" w:rsidRDefault="00A05FA2" w:rsidP="00A05FA2">
            <w:r w:rsidRPr="00A05FA2">
              <w:rPr>
                <w:b/>
                <w:bCs/>
              </w:rPr>
              <w:t>Дешёвая генерация (топлива)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8489A" w14:textId="77777777" w:rsidR="00A05FA2" w:rsidRPr="00A05FA2" w:rsidRDefault="00A05FA2" w:rsidP="00A05FA2">
            <w:r w:rsidRPr="00A05FA2">
              <w:t>К 2035 г. водородное топливо может подешеветь до 3,00 €/кг, к 2040 — до 2,20 €/кг; это делает российский экспорт топлива конкурентоспособным.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62A2B" w14:textId="77777777" w:rsidR="00A05FA2" w:rsidRPr="00A05FA2" w:rsidRDefault="00A05FA2" w:rsidP="00A05FA2">
            <w:r w:rsidRPr="00A05FA2">
              <w:t xml:space="preserve">Снижение стоимости водородного топлива до 2–3 €/кг к 2035–2040 гг.; паритет с VLSFO (ископаемое топливо) при цене </w:t>
            </w:r>
            <w:r w:rsidRPr="00A05FA2">
              <w:lastRenderedPageBreak/>
              <w:t>CO₂ 250–350 €/т.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C6E97" w14:textId="77777777" w:rsidR="00A05FA2" w:rsidRPr="00A05FA2" w:rsidRDefault="00A05FA2" w:rsidP="00A05FA2">
            <w:r w:rsidRPr="00A05FA2">
              <w:lastRenderedPageBreak/>
              <w:t>Зависимость от импортных электролизёров; отсутствие внутреннего рынка; санкции; дорогое хранение и транспорт</w:t>
            </w:r>
            <w:r w:rsidRPr="00A05FA2">
              <w:lastRenderedPageBreak/>
              <w:t>ировка топлива.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B6ED2" w14:textId="77777777" w:rsidR="00A05FA2" w:rsidRPr="00A05FA2" w:rsidRDefault="00A05FA2" w:rsidP="00A05FA2">
            <w:r w:rsidRPr="00A05FA2">
              <w:rPr>
                <w:b/>
                <w:bCs/>
              </w:rPr>
              <w:lastRenderedPageBreak/>
              <w:t>Экологический:</w:t>
            </w:r>
            <w:r w:rsidRPr="00A05FA2">
              <w:t> производство водородного топлива требует больших объёмов чистой энергии. </w:t>
            </w:r>
            <w:r w:rsidRPr="00A05FA2">
              <w:rPr>
                <w:b/>
                <w:bCs/>
              </w:rPr>
              <w:t>Экономический:</w:t>
            </w:r>
            <w:r w:rsidRPr="00A05FA2">
              <w:t> дороговизна электролизёров и хранения топлива.</w:t>
            </w:r>
          </w:p>
        </w:tc>
      </w:tr>
      <w:tr w:rsidR="00A05FA2" w:rsidRPr="00A05FA2" w14:paraId="7CCDA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393A9" w14:textId="77777777" w:rsidR="00A05FA2" w:rsidRPr="00A05FA2" w:rsidRDefault="00A05FA2" w:rsidP="00A05FA2">
            <w:r w:rsidRPr="00A05FA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4A683" w14:textId="77777777" w:rsidR="00A05FA2" w:rsidRPr="00A05FA2" w:rsidRDefault="00A05FA2" w:rsidP="00A05FA2">
            <w:r w:rsidRPr="00A05FA2">
              <w:rPr>
                <w:b/>
                <w:bCs/>
              </w:rPr>
              <w:t>Увеличение КПД (топлива)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4F3EA" w14:textId="77777777" w:rsidR="00A05FA2" w:rsidRPr="00A05FA2" w:rsidRDefault="00A05FA2" w:rsidP="00A05FA2">
            <w:r w:rsidRPr="00A05FA2">
              <w:t>КПД водородных топливных элементов (55%) выше, чем у ДВС (40–48%), что снижает расход топлива на судне и увеличивает дальность хода.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E2975" w14:textId="77777777" w:rsidR="00A05FA2" w:rsidRPr="00A05FA2" w:rsidRDefault="00A05FA2" w:rsidP="00A05FA2">
            <w:r w:rsidRPr="00A05FA2">
              <w:t>Топливные элементы обеспечивают высокую эффективность сжигания топлива и нулевые выбросы CO₂ на борту; к 2035–2040 гг. технология созревает.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931FD" w14:textId="77777777" w:rsidR="00A05FA2" w:rsidRPr="00A05FA2" w:rsidRDefault="00A05FA2" w:rsidP="00A05FA2">
            <w:r w:rsidRPr="00A05FA2">
              <w:t>Отставание в разработке топливных элементов для морских судов; нет собственного производства.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F917F" w14:textId="77777777" w:rsidR="00A05FA2" w:rsidRPr="00A05FA2" w:rsidRDefault="00A05FA2" w:rsidP="00A05FA2">
            <w:r w:rsidRPr="00A05FA2">
              <w:rPr>
                <w:b/>
                <w:bCs/>
              </w:rPr>
              <w:t>Экологический:</w:t>
            </w:r>
            <w:r w:rsidRPr="00A05FA2">
              <w:t> производство топливных элементов требует редкоземельных материалов. </w:t>
            </w:r>
            <w:r w:rsidRPr="00A05FA2">
              <w:rPr>
                <w:b/>
                <w:bCs/>
              </w:rPr>
              <w:t>Экономический:</w:t>
            </w:r>
            <w:r w:rsidRPr="00A05FA2">
              <w:t> высокая капиталоёмкость топливных систем.</w:t>
            </w:r>
          </w:p>
        </w:tc>
      </w:tr>
      <w:tr w:rsidR="00A05FA2" w:rsidRPr="00A05FA2" w14:paraId="75E1C1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B1687" w14:textId="77777777" w:rsidR="00A05FA2" w:rsidRPr="00A05FA2" w:rsidRDefault="00A05FA2" w:rsidP="00A05FA2">
            <w:r w:rsidRPr="00A05FA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C3174" w14:textId="77777777" w:rsidR="00A05FA2" w:rsidRPr="00A05FA2" w:rsidRDefault="00A05FA2" w:rsidP="00A05FA2">
            <w:r w:rsidRPr="00A05FA2">
              <w:rPr>
                <w:b/>
                <w:bCs/>
              </w:rPr>
              <w:t>Научный прорыв (топливные технологии)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20515" w14:textId="77777777" w:rsidR="00A05FA2" w:rsidRPr="00A05FA2" w:rsidRDefault="00A05FA2" w:rsidP="00A05FA2">
            <w:r w:rsidRPr="00A05FA2">
              <w:t>Россия может развивать технологии хранения и бункеровки водородного топлива для СМП; малые атомные реакторы для ледоколов и производство топлива.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9DD94" w14:textId="77777777" w:rsidR="00A05FA2" w:rsidRPr="00A05FA2" w:rsidRDefault="00A05FA2" w:rsidP="00A05FA2">
            <w:r w:rsidRPr="00A05FA2">
              <w:t>Водородные топливные элементы, аммиачные двигатели, зелёный метанол — прорывные топливные технологии; к 2035–</w:t>
            </w:r>
            <w:r w:rsidRPr="00A05FA2">
              <w:lastRenderedPageBreak/>
              <w:t>2040 гг. аммиак становится реалистичным топливом для крупных судов.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666A2" w14:textId="77777777" w:rsidR="00A05FA2" w:rsidRPr="00A05FA2" w:rsidRDefault="00A05FA2" w:rsidP="00A05FA2">
            <w:r w:rsidRPr="00A05FA2">
              <w:lastRenderedPageBreak/>
              <w:t>Санкции ограничивают доступ к топливным технологиям; нет собственных разработок морских топливных элементов.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C3608" w14:textId="77777777" w:rsidR="00A05FA2" w:rsidRPr="00A05FA2" w:rsidRDefault="00A05FA2" w:rsidP="00A05FA2">
            <w:r w:rsidRPr="00A05FA2">
              <w:rPr>
                <w:b/>
                <w:bCs/>
              </w:rPr>
              <w:t>Экологический:</w:t>
            </w:r>
            <w:r w:rsidRPr="00A05FA2">
              <w:t> токсичность аммиачного топлива, риск утечек. </w:t>
            </w:r>
            <w:r w:rsidRPr="00A05FA2">
              <w:rPr>
                <w:b/>
                <w:bCs/>
              </w:rPr>
              <w:t>Экономический:</w:t>
            </w:r>
            <w:r w:rsidRPr="00A05FA2">
              <w:t> прорыв не гарантирован, сроки неопределённы.</w:t>
            </w:r>
          </w:p>
        </w:tc>
      </w:tr>
      <w:tr w:rsidR="00A05FA2" w:rsidRPr="00A05FA2" w14:paraId="31D2B1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16C21" w14:textId="77777777" w:rsidR="00A05FA2" w:rsidRPr="00A05FA2" w:rsidRDefault="00A05FA2" w:rsidP="00A05FA2">
            <w:r w:rsidRPr="00A05FA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E2101" w14:textId="77777777" w:rsidR="00A05FA2" w:rsidRPr="00A05FA2" w:rsidRDefault="00A05FA2" w:rsidP="00A05FA2">
            <w:r w:rsidRPr="00A05FA2">
              <w:rPr>
                <w:b/>
                <w:bCs/>
              </w:rPr>
              <w:t>Увеличение долговечности (топливных систем)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4F650" w14:textId="77777777" w:rsidR="00A05FA2" w:rsidRPr="00A05FA2" w:rsidRDefault="00A05FA2" w:rsidP="00A05FA2">
            <w:r w:rsidRPr="00A05FA2">
              <w:t>Водородные топливные элементы имеют срок службы 10–20 лет; для СМП это может снизить затраты на замену топливных систем.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A1177" w14:textId="77777777" w:rsidR="00A05FA2" w:rsidRPr="00A05FA2" w:rsidRDefault="00A05FA2" w:rsidP="00A05FA2">
            <w:r w:rsidRPr="00A05FA2">
              <w:t>Снижение стоимости владения судном за счёт долговечных топливных элементов и накопителей; к 2040 г. технология становится зрелой.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CB0C3" w14:textId="77777777" w:rsidR="00A05FA2" w:rsidRPr="00A05FA2" w:rsidRDefault="00A05FA2" w:rsidP="00A05FA2">
            <w:r w:rsidRPr="00A05FA2">
              <w:t>Нет собственного производства долговечных топливных элементов; зависимость от импорта.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60676" w14:textId="77777777" w:rsidR="00A05FA2" w:rsidRPr="00A05FA2" w:rsidRDefault="00A05FA2" w:rsidP="00A05FA2">
            <w:r w:rsidRPr="00A05FA2">
              <w:rPr>
                <w:b/>
                <w:bCs/>
              </w:rPr>
              <w:t>Экологический:</w:t>
            </w:r>
            <w:r w:rsidRPr="00A05FA2">
              <w:t> утилизация топливных элементов и накопителей. </w:t>
            </w:r>
            <w:r w:rsidRPr="00A05FA2">
              <w:rPr>
                <w:b/>
                <w:bCs/>
              </w:rPr>
              <w:t>Экономический:</w:t>
            </w:r>
            <w:r w:rsidRPr="00A05FA2">
              <w:t> высокая стоимость замены и обслуживания топливных систем.</w:t>
            </w:r>
          </w:p>
        </w:tc>
      </w:tr>
    </w:tbl>
    <w:p w14:paraId="7AEBF89B" w14:textId="0654ABE1" w:rsidR="00A05FA2" w:rsidRPr="00A05FA2" w:rsidRDefault="00A05FA2" w:rsidP="00A05FA2">
      <w:r w:rsidRPr="00A05FA2">
        <w:rPr>
          <w:b/>
          <w:bCs/>
        </w:rPr>
        <w:t>Вывод:</w:t>
      </w:r>
      <w:r w:rsidRPr="00A05FA2">
        <w:t> В этот период водородное и аммиачное </w:t>
      </w:r>
      <w:r w:rsidRPr="00A05FA2">
        <w:rPr>
          <w:b/>
          <w:bCs/>
        </w:rPr>
        <w:t>топливо</w:t>
      </w:r>
      <w:r w:rsidRPr="00A05FA2">
        <w:t> для морского транспорта ЕС выходит из стадии демонстраций, но </w:t>
      </w:r>
      <w:r w:rsidRPr="00A05FA2">
        <w:rPr>
          <w:b/>
          <w:bCs/>
        </w:rPr>
        <w:t>без субсидий всё ещё неконкурентоспособно</w:t>
      </w:r>
      <w:r w:rsidRPr="00A05FA2">
        <w:t> как топливо. Паритет с VLSFO достигается только при цене водородного топлива 2–3 €/кг и цене CO₂ 250–350 €/т. К 2035–2040 гг. аммиачное топливо становится реалистичным для крупных судов, а водородные топливные элементы — для коротких паромов и фидерных контейнеровозов. Для России главная польза — потенциальный экспорт водородного и аммиачного топлива, развитие бункеровки на СМП; главные риски — технологическое отставание в производстве топлива, санкции и отсутствие внутреннего рынка.</w:t>
      </w:r>
    </w:p>
    <w:p w14:paraId="49AD43C0" w14:textId="77777777" w:rsidR="00A05FA2" w:rsidRPr="00A05FA2" w:rsidRDefault="00A05FA2" w:rsidP="00A05FA2">
      <w:r w:rsidRPr="00A05FA2">
        <w:rPr>
          <w:b/>
          <w:bCs/>
        </w:rPr>
        <w:t>Ссылка:</w:t>
      </w:r>
    </w:p>
    <w:p w14:paraId="170CF6E4" w14:textId="77777777" w:rsidR="00A05FA2" w:rsidRPr="00A05FA2" w:rsidRDefault="00A05FA2" w:rsidP="00A05FA2">
      <w:pPr>
        <w:numPr>
          <w:ilvl w:val="0"/>
          <w:numId w:val="1"/>
        </w:numPr>
      </w:pPr>
      <w:hyperlink r:id="rId5" w:tgtFrame="_blank" w:history="1">
        <w:r w:rsidRPr="00A05FA2">
          <w:rPr>
            <w:rStyle w:val="ac"/>
          </w:rPr>
          <w:t>https://www.mdpi.com/2071-1050/18/15/7577</w:t>
        </w:r>
      </w:hyperlink>
    </w:p>
    <w:p w14:paraId="3941105F" w14:textId="77777777" w:rsidR="00774D3A" w:rsidRDefault="00774D3A"/>
    <w:sectPr w:rsidR="00774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831A8"/>
    <w:multiLevelType w:val="multilevel"/>
    <w:tmpl w:val="72F8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75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A2"/>
    <w:rsid w:val="001D64A2"/>
    <w:rsid w:val="006954D9"/>
    <w:rsid w:val="00774D3A"/>
    <w:rsid w:val="00A05FA2"/>
    <w:rsid w:val="00E66175"/>
    <w:rsid w:val="00E8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E9784"/>
  <w15:chartTrackingRefBased/>
  <w15:docId w15:val="{032A8BAE-44B3-46C7-BFCC-BD97B46B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4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4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4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4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4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4A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4A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4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4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4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4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4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4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4A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4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4A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D64A2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5FA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05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dpi.com/2071-1050/18/15/757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2</cp:revision>
  <dcterms:created xsi:type="dcterms:W3CDTF">2026-09-21T11:17:00Z</dcterms:created>
  <dcterms:modified xsi:type="dcterms:W3CDTF">2026-09-21T11:17:00Z</dcterms:modified>
</cp:coreProperties>
</file>