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B2C" w:rsidRDefault="00024DAA" w:rsidP="003D6B2C">
      <w:pPr>
        <w:shd w:val="clear" w:color="auto" w:fill="FFFFFF"/>
        <w:spacing w:after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Геотермальная энергетика (М</w:t>
      </w:r>
      <w:r w:rsidR="003D6B2C">
        <w:rPr>
          <w:rStyle w:val="a3"/>
          <w:rFonts w:ascii="Segoe UI" w:hAnsi="Segoe UI" w:cs="Segoe UI"/>
          <w:color w:val="0F1115"/>
        </w:rPr>
        <w:t>ир</w:t>
      </w:r>
      <w:r>
        <w:rPr>
          <w:rStyle w:val="a3"/>
          <w:rFonts w:ascii="Segoe UI" w:hAnsi="Segoe UI" w:cs="Segoe UI"/>
          <w:color w:val="0F1115"/>
        </w:rPr>
        <w:t>.</w:t>
      </w:r>
      <w:r w:rsidR="003D6B2C">
        <w:rPr>
          <w:rStyle w:val="a3"/>
          <w:rFonts w:ascii="Segoe UI" w:hAnsi="Segoe UI" w:cs="Segoe UI"/>
          <w:color w:val="0F1115"/>
        </w:rPr>
        <w:t xml:space="preserve"> технологии</w:t>
      </w:r>
      <w:r w:rsidR="00C64D65">
        <w:rPr>
          <w:rStyle w:val="a3"/>
          <w:rFonts w:ascii="Segoe UI" w:hAnsi="Segoe UI" w:cs="Segoe UI"/>
          <w:color w:val="0F1115"/>
        </w:rPr>
        <w:t xml:space="preserve"> и риски</w:t>
      </w:r>
      <w:r w:rsidR="003D6B2C">
        <w:rPr>
          <w:rStyle w:val="a3"/>
          <w:rFonts w:ascii="Segoe UI" w:hAnsi="Segoe UI" w:cs="Segoe UI"/>
          <w:color w:val="0F1115"/>
        </w:rPr>
        <w:t>)</w:t>
      </w:r>
    </w:p>
    <w:p w:rsidR="003D6B2C" w:rsidRDefault="003D6B2C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2026–2030: Пилоты и начало коммерциализации</w:t>
      </w:r>
      <w:r>
        <w:rPr>
          <w:rFonts w:ascii="Segoe UI" w:hAnsi="Segoe UI" w:cs="Segoe UI"/>
          <w:color w:val="0F1115"/>
        </w:rPr>
        <w:br/>
        <w:t xml:space="preserve">В этот период ключевые усилия сосредоточены на доказательстве коммерческой жизнеспособности технологий EGS. Согласно прогнозам, </w:t>
      </w:r>
      <w:r>
        <w:rPr>
          <w:rStyle w:val="a3"/>
          <w:rFonts w:ascii="Segoe UI" w:hAnsi="Segoe UI" w:cs="Segoe UI"/>
          <w:color w:val="0F1115"/>
        </w:rPr>
        <w:t>традиционная геотермальная энергетика</w:t>
      </w:r>
      <w:r>
        <w:rPr>
          <w:rFonts w:ascii="Segoe UI" w:hAnsi="Segoe UI" w:cs="Segoe UI"/>
          <w:color w:val="0F1115"/>
        </w:rPr>
        <w:t xml:space="preserve"> (использующая природные гидротермальные резервуары) вырастет примерно на </w:t>
      </w:r>
      <w:r>
        <w:rPr>
          <w:rStyle w:val="a3"/>
          <w:rFonts w:ascii="Segoe UI" w:hAnsi="Segoe UI" w:cs="Segoe UI"/>
          <w:color w:val="0F1115"/>
        </w:rPr>
        <w:t>50%</w:t>
      </w:r>
      <w:r>
        <w:rPr>
          <w:rFonts w:ascii="Segoe UI" w:hAnsi="Segoe UI" w:cs="Segoe UI"/>
          <w:color w:val="0F1115"/>
        </w:rPr>
        <w:t xml:space="preserve"> — с текущих 15,5 ГВт до </w:t>
      </w:r>
      <w:r>
        <w:rPr>
          <w:rStyle w:val="a3"/>
          <w:rFonts w:ascii="Segoe UI" w:hAnsi="Segoe UI" w:cs="Segoe UI"/>
          <w:color w:val="0F1115"/>
        </w:rPr>
        <w:t>22–26 ГВт</w:t>
      </w:r>
      <w:r>
        <w:rPr>
          <w:rFonts w:ascii="Segoe UI" w:hAnsi="Segoe UI" w:cs="Segoe UI"/>
          <w:color w:val="0F1115"/>
        </w:rPr>
        <w:t xml:space="preserve"> к 2030 </w:t>
      </w:r>
      <w:proofErr w:type="gramStart"/>
      <w:r>
        <w:rPr>
          <w:rFonts w:ascii="Segoe UI" w:hAnsi="Segoe UI" w:cs="Segoe UI"/>
          <w:color w:val="0F1115"/>
        </w:rPr>
        <w:t>году .</w:t>
      </w:r>
      <w:proofErr w:type="gramEnd"/>
      <w:r>
        <w:rPr>
          <w:rFonts w:ascii="Segoe UI" w:hAnsi="Segoe UI" w:cs="Segoe UI"/>
          <w:color w:val="0F1115"/>
        </w:rPr>
        <w:t xml:space="preserve"> Ожидается, что стоимость проектов нового поколения на начальном этапе составит около </w:t>
      </w:r>
      <w:r>
        <w:rPr>
          <w:rStyle w:val="a3"/>
          <w:rFonts w:ascii="Segoe UI" w:hAnsi="Segoe UI" w:cs="Segoe UI"/>
          <w:color w:val="0F1115"/>
        </w:rPr>
        <w:t>14 000 долларов за кВт</w:t>
      </w:r>
      <w:r>
        <w:rPr>
          <w:rFonts w:ascii="Segoe UI" w:hAnsi="Segoe UI" w:cs="Segoe UI"/>
          <w:color w:val="0F1115"/>
        </w:rPr>
        <w:t xml:space="preserve">, но уже к концу периода может снизиться на </w:t>
      </w:r>
      <w:r>
        <w:rPr>
          <w:rStyle w:val="a3"/>
          <w:rFonts w:ascii="Segoe UI" w:hAnsi="Segoe UI" w:cs="Segoe UI"/>
          <w:color w:val="0F1115"/>
        </w:rPr>
        <w:t>до 80%</w:t>
      </w:r>
      <w:r>
        <w:rPr>
          <w:rFonts w:ascii="Segoe UI" w:hAnsi="Segoe UI" w:cs="Segoe UI"/>
          <w:color w:val="0F1115"/>
        </w:rPr>
        <w:t xml:space="preserve"> благодаря технологическим инновациям и эффекту </w:t>
      </w:r>
      <w:proofErr w:type="gramStart"/>
      <w:r>
        <w:rPr>
          <w:rFonts w:ascii="Segoe UI" w:hAnsi="Segoe UI" w:cs="Segoe UI"/>
          <w:color w:val="0F1115"/>
        </w:rPr>
        <w:t>масштаба .</w:t>
      </w:r>
      <w:proofErr w:type="gramEnd"/>
    </w:p>
    <w:p w:rsidR="00C64D65" w:rsidRDefault="00C64D65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r w:rsidRPr="00C64D65">
        <w:rPr>
          <w:rFonts w:ascii="Segoe UI" w:hAnsi="Segoe UI" w:cs="Segoe UI"/>
          <w:b/>
          <w:color w:val="0F1115"/>
        </w:rPr>
        <w:t>Риски</w:t>
      </w:r>
      <w:r>
        <w:rPr>
          <w:rFonts w:ascii="Segoe UI" w:hAnsi="Segoe UI" w:cs="Segoe UI"/>
          <w:b/>
          <w:color w:val="0F1115"/>
        </w:rPr>
        <w:t>:</w:t>
      </w:r>
    </w:p>
    <w:p w:rsidR="00C64D65" w:rsidRDefault="00C64D65" w:rsidP="00C64D6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Неопределенность ресурса</w:t>
      </w:r>
      <w:r>
        <w:rPr>
          <w:rFonts w:ascii="Segoe UI" w:hAnsi="Segoe UI" w:cs="Segoe UI"/>
          <w:color w:val="0F1115"/>
        </w:rPr>
        <w:t xml:space="preserve">: Основной риск заключается в том, что пробуренная скважина может не выйти на достаточный температурный режим или дебит. Это «риск разведки», который может свести на нет все инвестиции. В период </w:t>
      </w:r>
      <w:r>
        <w:rPr>
          <w:rStyle w:val="a3"/>
          <w:rFonts w:ascii="Segoe UI" w:hAnsi="Segoe UI" w:cs="Segoe UI"/>
          <w:color w:val="0F1115"/>
        </w:rPr>
        <w:t>2026–2030</w:t>
      </w:r>
      <w:r>
        <w:rPr>
          <w:rFonts w:ascii="Segoe UI" w:hAnsi="Segoe UI" w:cs="Segoe UI"/>
          <w:color w:val="0F1115"/>
        </w:rPr>
        <w:t xml:space="preserve"> этот риск особенно высок, так как технология EGS находится на стадии пилотных проектов, и каждый новый проект — это проверка гипотез на конкретной геологии.</w:t>
      </w:r>
    </w:p>
    <w:p w:rsidR="00C64D65" w:rsidRPr="00E22BC2" w:rsidRDefault="00C64D65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Высокие начальные затраты</w:t>
      </w:r>
      <w:r>
        <w:rPr>
          <w:rFonts w:ascii="Segoe UI" w:hAnsi="Segoe UI" w:cs="Segoe UI"/>
          <w:color w:val="0F1115"/>
        </w:rPr>
        <w:t xml:space="preserve">: Бурение может составлять </w:t>
      </w:r>
      <w:r>
        <w:rPr>
          <w:rStyle w:val="a3"/>
          <w:rFonts w:ascii="Segoe UI" w:hAnsi="Segoe UI" w:cs="Segoe UI"/>
          <w:color w:val="0F1115"/>
        </w:rPr>
        <w:t>до 70% от общих капитальных затрат</w:t>
      </w:r>
      <w:r>
        <w:rPr>
          <w:rFonts w:ascii="Segoe UI" w:hAnsi="Segoe UI" w:cs="Segoe UI"/>
          <w:color w:val="0F1115"/>
        </w:rPr>
        <w:t xml:space="preserve"> проекта. Стоимость одной глубокой скважины может достигать </w:t>
      </w:r>
      <w:r>
        <w:rPr>
          <w:rStyle w:val="a3"/>
          <w:rFonts w:ascii="Segoe UI" w:hAnsi="Segoe UI" w:cs="Segoe UI"/>
          <w:color w:val="0F1115"/>
        </w:rPr>
        <w:t>$5–15 млн</w:t>
      </w:r>
      <w:r>
        <w:rPr>
          <w:rFonts w:ascii="Segoe UI" w:hAnsi="Segoe UI" w:cs="Segoe UI"/>
          <w:color w:val="0F1115"/>
        </w:rPr>
        <w:t xml:space="preserve">. Это создает огромный финансовый риск на ранних стадиях, когда ресурс еще не подтвержден. В </w:t>
      </w:r>
      <w:r>
        <w:rPr>
          <w:rStyle w:val="a3"/>
          <w:rFonts w:ascii="Segoe UI" w:hAnsi="Segoe UI" w:cs="Segoe UI"/>
          <w:color w:val="0F1115"/>
        </w:rPr>
        <w:t>2026–2030</w:t>
      </w:r>
      <w:r>
        <w:rPr>
          <w:rFonts w:ascii="Segoe UI" w:hAnsi="Segoe UI" w:cs="Segoe UI"/>
          <w:color w:val="0F1115"/>
        </w:rPr>
        <w:t xml:space="preserve"> это является основным барьером для привлечения частных инвестиций.</w:t>
      </w:r>
    </w:p>
    <w:p w:rsidR="00E22BC2" w:rsidRPr="003B6015" w:rsidRDefault="003D6B2C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2030–2040: Масштабирование и снижение стоимости</w:t>
      </w:r>
      <w:r>
        <w:rPr>
          <w:rFonts w:ascii="Segoe UI" w:hAnsi="Segoe UI" w:cs="Segoe UI"/>
          <w:color w:val="0F1115"/>
        </w:rPr>
        <w:br/>
        <w:t xml:space="preserve">На этом этапе ожидается выход EGS из стадии пилотных проектов в фазу активного тиражирования. Главный драйвер — резкое снижение капитальных затрат. По оценкам, стоимость строительства геотермальных станций нового поколения может упасть до </w:t>
      </w:r>
      <w:r>
        <w:rPr>
          <w:rStyle w:val="a3"/>
          <w:rFonts w:ascii="Segoe UI" w:hAnsi="Segoe UI" w:cs="Segoe UI"/>
          <w:color w:val="0F1115"/>
        </w:rPr>
        <w:t xml:space="preserve">3 000–7 000 долларов за кВт к 2035 </w:t>
      </w:r>
      <w:proofErr w:type="gramStart"/>
      <w:r>
        <w:rPr>
          <w:rStyle w:val="a3"/>
          <w:rFonts w:ascii="Segoe UI" w:hAnsi="Segoe UI" w:cs="Segoe UI"/>
          <w:color w:val="0F1115"/>
        </w:rPr>
        <w:t>году</w:t>
      </w:r>
      <w:r>
        <w:rPr>
          <w:rFonts w:ascii="Segoe UI" w:hAnsi="Segoe UI" w:cs="Segoe UI"/>
          <w:color w:val="0F1115"/>
        </w:rPr>
        <w:t xml:space="preserve"> .</w:t>
      </w:r>
      <w:proofErr w:type="gramEnd"/>
      <w:r>
        <w:rPr>
          <w:rFonts w:ascii="Segoe UI" w:hAnsi="Segoe UI" w:cs="Segoe UI"/>
          <w:color w:val="0F1115"/>
        </w:rPr>
        <w:t xml:space="preserve"> Целевой ориентир — достичь стоимости электроэнергии (LCOE) около </w:t>
      </w:r>
      <w:r>
        <w:rPr>
          <w:rStyle w:val="a3"/>
          <w:rFonts w:ascii="Segoe UI" w:hAnsi="Segoe UI" w:cs="Segoe UI"/>
          <w:color w:val="0F1115"/>
        </w:rPr>
        <w:t xml:space="preserve">50 долларов за </w:t>
      </w:r>
      <w:proofErr w:type="spellStart"/>
      <w:r>
        <w:rPr>
          <w:rStyle w:val="a3"/>
          <w:rFonts w:ascii="Segoe UI" w:hAnsi="Segoe UI" w:cs="Segoe UI"/>
          <w:color w:val="0F1115"/>
        </w:rPr>
        <w:t>МВт·ч</w:t>
      </w:r>
      <w:proofErr w:type="spellEnd"/>
      <w:r>
        <w:rPr>
          <w:rFonts w:ascii="Segoe UI" w:hAnsi="Segoe UI" w:cs="Segoe UI"/>
          <w:color w:val="0F1115"/>
        </w:rPr>
        <w:t xml:space="preserve">, что сделает геотермальную энергию конкурентоспособной с солнечной и ветровой </w:t>
      </w:r>
      <w:proofErr w:type="gramStart"/>
      <w:r>
        <w:rPr>
          <w:rFonts w:ascii="Segoe UI" w:hAnsi="Segoe UI" w:cs="Segoe UI"/>
          <w:color w:val="0F1115"/>
        </w:rPr>
        <w:t>генерацией .</w:t>
      </w:r>
      <w:proofErr w:type="gramEnd"/>
      <w:r>
        <w:rPr>
          <w:rFonts w:ascii="Segoe UI" w:hAnsi="Segoe UI" w:cs="Segoe UI"/>
          <w:color w:val="0F1115"/>
        </w:rPr>
        <w:t xml:space="preserve"> Накопленные инвестиции в этот сектор могут достичь </w:t>
      </w:r>
      <w:r>
        <w:rPr>
          <w:rStyle w:val="a3"/>
          <w:rFonts w:ascii="Segoe UI" w:hAnsi="Segoe UI" w:cs="Segoe UI"/>
          <w:color w:val="0F1115"/>
        </w:rPr>
        <w:t xml:space="preserve">1 триллиона долларов к 2035 </w:t>
      </w:r>
      <w:proofErr w:type="gramStart"/>
      <w:r>
        <w:rPr>
          <w:rStyle w:val="a3"/>
          <w:rFonts w:ascii="Segoe UI" w:hAnsi="Segoe UI" w:cs="Segoe UI"/>
          <w:color w:val="0F1115"/>
        </w:rPr>
        <w:t>году</w:t>
      </w:r>
      <w:r>
        <w:rPr>
          <w:rFonts w:ascii="Segoe UI" w:hAnsi="Segoe UI" w:cs="Segoe UI"/>
          <w:color w:val="0F1115"/>
        </w:rPr>
        <w:t xml:space="preserve"> .</w:t>
      </w:r>
      <w:proofErr w:type="gramEnd"/>
      <w:r>
        <w:rPr>
          <w:rFonts w:ascii="Segoe UI" w:hAnsi="Segoe UI" w:cs="Segoe UI"/>
          <w:color w:val="0F1115"/>
        </w:rPr>
        <w:t xml:space="preserve"> </w:t>
      </w:r>
    </w:p>
    <w:p w:rsidR="00E22BC2" w:rsidRDefault="00E22BC2" w:rsidP="00E22BC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b/>
          <w:color w:val="0F1115"/>
        </w:rPr>
        <w:t>Риски:</w:t>
      </w:r>
    </w:p>
    <w:p w:rsidR="00E22BC2" w:rsidRDefault="00E22BC2" w:rsidP="00E22BC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Сейсмичность</w:t>
      </w:r>
      <w:r>
        <w:rPr>
          <w:rFonts w:ascii="Segoe UI" w:hAnsi="Segoe UI" w:cs="Segoe UI"/>
          <w:color w:val="0F1115"/>
        </w:rPr>
        <w:t xml:space="preserve">: Наведенная сейсмичность — один из главных технических и социальных рисков. Закачка флюида под высоким давлением для создания проницаемости в горячих породах может активировать существующие разломы и спровоцировать землетрясения. Примерами служат проекты в Базеле (Швейцария, 2006) и </w:t>
      </w:r>
      <w:proofErr w:type="spellStart"/>
      <w:r>
        <w:rPr>
          <w:rFonts w:ascii="Segoe UI" w:hAnsi="Segoe UI" w:cs="Segoe UI"/>
          <w:color w:val="0F1115"/>
        </w:rPr>
        <w:t>Пхохане</w:t>
      </w:r>
      <w:proofErr w:type="spellEnd"/>
      <w:r>
        <w:rPr>
          <w:rFonts w:ascii="Segoe UI" w:hAnsi="Segoe UI" w:cs="Segoe UI"/>
          <w:color w:val="0F1115"/>
        </w:rPr>
        <w:t xml:space="preserve"> (Южная Корея, 2017), где сейсмические события привели к остановке проектов и значительному ущербу. Этот риск будет сохраняться на всех этапах, но особенно критичен в </w:t>
      </w:r>
      <w:r>
        <w:rPr>
          <w:rStyle w:val="a3"/>
          <w:rFonts w:ascii="Segoe UI" w:hAnsi="Segoe UI" w:cs="Segoe UI"/>
          <w:color w:val="0F1115"/>
        </w:rPr>
        <w:t>2030–2040</w:t>
      </w:r>
      <w:r>
        <w:rPr>
          <w:rFonts w:ascii="Segoe UI" w:hAnsi="Segoe UI" w:cs="Segoe UI"/>
          <w:color w:val="0F1115"/>
        </w:rPr>
        <w:t>, когда будут масштабироваться технологии EGS.</w:t>
      </w:r>
    </w:p>
    <w:p w:rsidR="00C64D65" w:rsidRDefault="00E22BC2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Технические сложности бурения</w:t>
      </w:r>
      <w:r>
        <w:rPr>
          <w:rFonts w:ascii="Segoe UI" w:hAnsi="Segoe UI" w:cs="Segoe UI"/>
          <w:color w:val="0F1115"/>
        </w:rPr>
        <w:t xml:space="preserve">: Бурение на большие глубины сопряжено с высокими температурами и давлениями, что приводит к быстрому износу оборудования и повышенной аварийности. Например, в 2023 году на проекте в </w:t>
      </w:r>
      <w:proofErr w:type="spellStart"/>
      <w:r>
        <w:rPr>
          <w:rFonts w:ascii="Segoe UI" w:hAnsi="Segoe UI" w:cs="Segoe UI"/>
          <w:color w:val="0F1115"/>
        </w:rPr>
        <w:t>Ранкоши</w:t>
      </w:r>
      <w:proofErr w:type="spellEnd"/>
      <w:r>
        <w:rPr>
          <w:rFonts w:ascii="Segoe UI" w:hAnsi="Segoe UI" w:cs="Segoe UI"/>
          <w:color w:val="0F1115"/>
        </w:rPr>
        <w:t xml:space="preserve"> (Япония) произошел неконтролируемый выброс пара и сероводорода, длившийся 18 часов.</w:t>
      </w:r>
    </w:p>
    <w:p w:rsidR="00E22BC2" w:rsidRDefault="00E22BC2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Социальное неприятие (NIMBY)</w:t>
      </w:r>
      <w:r>
        <w:rPr>
          <w:rFonts w:ascii="Segoe UI" w:hAnsi="Segoe UI" w:cs="Segoe UI"/>
          <w:color w:val="0F1115"/>
        </w:rPr>
        <w:t>: Сейсмический риск, шум, визуальное воздействие и недостаток информации порождают сопротивление местных сообществ. Ключевыми факторами для получения «социальной лицензии на работу» являются доверие к институтам, справедливость процедур и управление рисками.</w:t>
      </w:r>
    </w:p>
    <w:p w:rsidR="003D6B2C" w:rsidRDefault="003D6B2C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2040–2050: Выход на глобальный уровень</w:t>
      </w:r>
      <w:r>
        <w:rPr>
          <w:rFonts w:ascii="Segoe UI" w:hAnsi="Segoe UI" w:cs="Segoe UI"/>
          <w:color w:val="0F1115"/>
        </w:rPr>
        <w:br/>
        <w:t xml:space="preserve">К середине века геотермальная энергия нового поколения должна стать значимым источником электроэнергии. Согласно докладу Международного энергетического агентства (IEA) </w:t>
      </w:r>
      <w:r>
        <w:rPr>
          <w:rStyle w:val="a3"/>
          <w:rFonts w:ascii="Segoe UI" w:hAnsi="Segoe UI" w:cs="Segoe UI"/>
          <w:color w:val="0F1115"/>
        </w:rPr>
        <w:t>«</w:t>
      </w:r>
      <w:proofErr w:type="spellStart"/>
      <w:r>
        <w:rPr>
          <w:rStyle w:val="a3"/>
          <w:rFonts w:ascii="Segoe UI" w:hAnsi="Segoe UI" w:cs="Segoe UI"/>
          <w:color w:val="0F1115"/>
        </w:rPr>
        <w:t>The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Future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of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Geothermal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Energy</w:t>
      </w:r>
      <w:proofErr w:type="spellEnd"/>
      <w:r>
        <w:rPr>
          <w:rStyle w:val="a3"/>
          <w:rFonts w:ascii="Segoe UI" w:hAnsi="Segoe UI" w:cs="Segoe UI"/>
          <w:color w:val="0F1115"/>
        </w:rPr>
        <w:t>»</w:t>
      </w:r>
      <w:r>
        <w:rPr>
          <w:rFonts w:ascii="Segoe UI" w:hAnsi="Segoe UI" w:cs="Segoe UI"/>
          <w:color w:val="0F1115"/>
        </w:rPr>
        <w:t xml:space="preserve">, она способна обеспечить </w:t>
      </w:r>
      <w:r>
        <w:rPr>
          <w:rStyle w:val="a3"/>
          <w:rFonts w:ascii="Segoe UI" w:hAnsi="Segoe UI" w:cs="Segoe UI"/>
          <w:color w:val="0F1115"/>
        </w:rPr>
        <w:t>до 15% прироста мирового спроса на электроэнергию</w:t>
      </w:r>
      <w:r>
        <w:rPr>
          <w:rFonts w:ascii="Segoe UI" w:hAnsi="Segoe UI" w:cs="Segoe UI"/>
          <w:color w:val="0F1115"/>
        </w:rPr>
        <w:t xml:space="preserve"> в период до 2050 года, что соответствует вводу </w:t>
      </w:r>
      <w:r>
        <w:rPr>
          <w:rStyle w:val="a3"/>
          <w:rFonts w:ascii="Segoe UI" w:hAnsi="Segoe UI" w:cs="Segoe UI"/>
          <w:color w:val="0F1115"/>
        </w:rPr>
        <w:t>до 800 ГВт</w:t>
      </w:r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мощности .</w:t>
      </w:r>
      <w:proofErr w:type="gramEnd"/>
      <w:r>
        <w:rPr>
          <w:rFonts w:ascii="Segoe UI" w:hAnsi="Segoe UI" w:cs="Segoe UI"/>
          <w:color w:val="0F1115"/>
        </w:rPr>
        <w:t xml:space="preserve"> Основной вклад в прирост внесут Китай, США и Индия, на которые придется около </w:t>
      </w:r>
      <w:r>
        <w:rPr>
          <w:rStyle w:val="a3"/>
          <w:rFonts w:ascii="Segoe UI" w:hAnsi="Segoe UI" w:cs="Segoe UI"/>
          <w:color w:val="0F1115"/>
        </w:rPr>
        <w:t xml:space="preserve">75% новых </w:t>
      </w:r>
      <w:proofErr w:type="gramStart"/>
      <w:r>
        <w:rPr>
          <w:rStyle w:val="a3"/>
          <w:rFonts w:ascii="Segoe UI" w:hAnsi="Segoe UI" w:cs="Segoe UI"/>
          <w:color w:val="0F1115"/>
        </w:rPr>
        <w:t>мощностей</w:t>
      </w:r>
      <w:r>
        <w:rPr>
          <w:rFonts w:ascii="Segoe UI" w:hAnsi="Segoe UI" w:cs="Segoe UI"/>
          <w:color w:val="0F1115"/>
        </w:rPr>
        <w:t xml:space="preserve"> .</w:t>
      </w:r>
      <w:proofErr w:type="gramEnd"/>
      <w:r>
        <w:rPr>
          <w:rFonts w:ascii="Segoe UI" w:hAnsi="Segoe UI" w:cs="Segoe UI"/>
          <w:color w:val="0F1115"/>
        </w:rPr>
        <w:t xml:space="preserve"> Накопленные инвестиции за этот период могут составить </w:t>
      </w:r>
      <w:r>
        <w:rPr>
          <w:rStyle w:val="a3"/>
          <w:rFonts w:ascii="Segoe UI" w:hAnsi="Segoe UI" w:cs="Segoe UI"/>
          <w:color w:val="0F1115"/>
        </w:rPr>
        <w:t xml:space="preserve">2,5–2,8 триллиона </w:t>
      </w:r>
      <w:proofErr w:type="gramStart"/>
      <w:r>
        <w:rPr>
          <w:rStyle w:val="a3"/>
          <w:rFonts w:ascii="Segoe UI" w:hAnsi="Segoe UI" w:cs="Segoe UI"/>
          <w:color w:val="0F1115"/>
        </w:rPr>
        <w:t>долларов</w:t>
      </w:r>
      <w:r>
        <w:rPr>
          <w:rFonts w:ascii="Segoe UI" w:hAnsi="Segoe UI" w:cs="Segoe UI"/>
          <w:color w:val="0F1115"/>
        </w:rPr>
        <w:t xml:space="preserve"> .</w:t>
      </w:r>
      <w:proofErr w:type="gramEnd"/>
    </w:p>
    <w:p w:rsidR="00E22BC2" w:rsidRDefault="00E22BC2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b/>
          <w:color w:val="0F1115"/>
        </w:rPr>
        <w:t>Риски:</w:t>
      </w:r>
    </w:p>
    <w:p w:rsidR="00E22BC2" w:rsidRDefault="00E22BC2" w:rsidP="00E22BC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Регуляторная неопределенность</w:t>
      </w:r>
      <w:r>
        <w:rPr>
          <w:rFonts w:ascii="Segoe UI" w:hAnsi="Segoe UI" w:cs="Segoe UI"/>
          <w:color w:val="0F1115"/>
        </w:rPr>
        <w:t>: Отсутствие четких и стабильных правовых рамок, сложные процедуры лицензирования и неопределенность прав на ресурсы создают значительные барьеры. Это особенно актуально для стран, только начинающих развивать геотермальную энергетику.</w:t>
      </w:r>
    </w:p>
    <w:p w:rsidR="00E22BC2" w:rsidRDefault="00E22BC2" w:rsidP="00E22BC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Рыночная конкуренция</w:t>
      </w:r>
      <w:r>
        <w:rPr>
          <w:rFonts w:ascii="Segoe UI" w:hAnsi="Segoe UI" w:cs="Segoe UI"/>
          <w:color w:val="0F1115"/>
          <w:shd w:val="clear" w:color="auto" w:fill="FFFFFF"/>
        </w:rPr>
        <w:t>: Геотермальная энергия, несмотря на свою надежность, часто проигрывает в цене на аукционах более дешевой солнечной и ветровой генерации. Без учета ее системной ценности как базового источника энергии, экономика проектов может страдать</w:t>
      </w:r>
    </w:p>
    <w:p w:rsidR="00DF0B18" w:rsidRDefault="003D6B2C" w:rsidP="00DF0B1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2050–2070: Стабилизация и доминирование «глубокого тепла»</w:t>
      </w:r>
      <w:r>
        <w:rPr>
          <w:rFonts w:ascii="Segoe UI" w:hAnsi="Segoe UI" w:cs="Segoe UI"/>
          <w:color w:val="0F1115"/>
        </w:rPr>
        <w:br/>
        <w:t xml:space="preserve">После 2050 года технология должна стать зрелой. Основной упор смещается на </w:t>
      </w:r>
      <w:r>
        <w:rPr>
          <w:rStyle w:val="a3"/>
          <w:rFonts w:ascii="Segoe UI" w:hAnsi="Segoe UI" w:cs="Segoe UI"/>
          <w:color w:val="0F1115"/>
        </w:rPr>
        <w:t xml:space="preserve">сверхглубокие (более 7–10 км) и </w:t>
      </w:r>
      <w:proofErr w:type="spellStart"/>
      <w:r>
        <w:rPr>
          <w:rStyle w:val="a3"/>
          <w:rFonts w:ascii="Segoe UI" w:hAnsi="Segoe UI" w:cs="Segoe UI"/>
          <w:color w:val="0F1115"/>
        </w:rPr>
        <w:t>сверхгорячие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(более 375°C) системы</w:t>
      </w:r>
      <w:r>
        <w:rPr>
          <w:rFonts w:ascii="Segoe UI" w:hAnsi="Segoe UI" w:cs="Segoe UI"/>
          <w:color w:val="0F1115"/>
        </w:rPr>
        <w:t xml:space="preserve">, которые позволяют получать значительно больше энергии с одной скважины. В этот период геотермальная энергия окончательно закрепляется как один из столпов </w:t>
      </w:r>
      <w:proofErr w:type="spellStart"/>
      <w:r>
        <w:rPr>
          <w:rFonts w:ascii="Segoe UI" w:hAnsi="Segoe UI" w:cs="Segoe UI"/>
          <w:color w:val="0F1115"/>
        </w:rPr>
        <w:t>низкоуглеродной</w:t>
      </w:r>
      <w:proofErr w:type="spellEnd"/>
      <w:r>
        <w:rPr>
          <w:rFonts w:ascii="Segoe UI" w:hAnsi="Segoe UI" w:cs="Segoe UI"/>
          <w:color w:val="0F1115"/>
        </w:rPr>
        <w:t xml:space="preserve"> энергетики, наряду с солнечной, ветровой и атомной. Рост становится более стабильным и предсказуемым, а стоимость продолжает снижаться за счет эффекта масштаба и накопленного опыта.</w:t>
      </w:r>
    </w:p>
    <w:p w:rsidR="00053539" w:rsidRPr="00053539" w:rsidRDefault="00053539" w:rsidP="00DF0B1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b/>
          <w:color w:val="0F1115"/>
        </w:rPr>
        <w:t>Риски:</w:t>
      </w:r>
    </w:p>
    <w:p w:rsidR="00DF0B18" w:rsidRPr="00DF0B18" w:rsidRDefault="00DF0B18" w:rsidP="00DF0B1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r w:rsidRPr="00DF0B18">
        <w:rPr>
          <w:rFonts w:ascii="Segoe UI" w:hAnsi="Segoe UI" w:cs="Segoe UI"/>
          <w:b/>
          <w:color w:val="0F1115"/>
          <w:sz w:val="30"/>
          <w:szCs w:val="30"/>
        </w:rPr>
        <w:lastRenderedPageBreak/>
        <w:t>Истощение ресурса и падение производительности (тепловой прорыв)</w:t>
      </w:r>
    </w:p>
    <w:p w:rsidR="00DF0B18" w:rsidRDefault="00DF0B18" w:rsidP="00DF0B1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При многолетней эксплуатации EGS высокие скорости закачки флюида (30–70 кг/с) приводят к образованию каналов и «короткому замыканию» между скважинами. В результате температура добываемого теплоносителя падает на </w:t>
      </w:r>
      <w:r>
        <w:rPr>
          <w:rStyle w:val="a3"/>
          <w:rFonts w:ascii="Segoe UI" w:hAnsi="Segoe UI" w:cs="Segoe UI"/>
          <w:color w:val="0F1115"/>
        </w:rPr>
        <w:t>1–4% в год</w:t>
      </w:r>
      <w:r>
        <w:rPr>
          <w:rFonts w:ascii="Segoe UI" w:hAnsi="Segoe UI" w:cs="Segoe UI"/>
          <w:color w:val="0F1115"/>
        </w:rPr>
        <w:t xml:space="preserve">, а срок службы скважины сокращается до </w:t>
      </w:r>
      <w:r>
        <w:rPr>
          <w:rStyle w:val="a3"/>
          <w:rFonts w:ascii="Segoe UI" w:hAnsi="Segoe UI" w:cs="Segoe UI"/>
          <w:color w:val="0F1115"/>
        </w:rPr>
        <w:t>10–15 лет</w:t>
      </w:r>
      <w:r>
        <w:rPr>
          <w:rFonts w:ascii="Segoe UI" w:hAnsi="Segoe UI" w:cs="Segoe UI"/>
          <w:color w:val="0F1115"/>
        </w:rPr>
        <w:t xml:space="preserve"> — до падения ниже экономически целесообразного порога (обычно 150°C). К 2050–2070 годам это становится массовой проблемой для проектов, запущенных в 2030–2040-х, требуя дорогостоящего </w:t>
      </w:r>
      <w:proofErr w:type="spellStart"/>
      <w:r>
        <w:rPr>
          <w:rFonts w:ascii="Segoe UI" w:hAnsi="Segoe UI" w:cs="Segoe UI"/>
          <w:color w:val="0F1115"/>
        </w:rPr>
        <w:t>перебуривания</w:t>
      </w:r>
      <w:proofErr w:type="spellEnd"/>
      <w:r>
        <w:rPr>
          <w:rFonts w:ascii="Segoe UI" w:hAnsi="Segoe UI" w:cs="Segoe UI"/>
          <w:color w:val="0F1115"/>
        </w:rPr>
        <w:t xml:space="preserve"> или адаптивных стратегий управления.</w:t>
      </w:r>
    </w:p>
    <w:p w:rsidR="00DF0B18" w:rsidRPr="00DF0B18" w:rsidRDefault="00DF0B18" w:rsidP="00DF0B1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</w:rPr>
      </w:pPr>
      <w:r w:rsidRPr="00DF0B18">
        <w:rPr>
          <w:rFonts w:ascii="Segoe UI" w:hAnsi="Segoe UI" w:cs="Segoe UI"/>
          <w:b/>
          <w:color w:val="0F1115"/>
          <w:sz w:val="30"/>
          <w:szCs w:val="30"/>
        </w:rPr>
        <w:t>Наведённая сейсмичность (кумулятивный эффект)</w:t>
      </w:r>
    </w:p>
    <w:p w:rsidR="00DF0B18" w:rsidRDefault="00DF0B18" w:rsidP="00DF0B1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Хотя риск сейсмичности существует с начала разработки, в долгосрочной перспективе он приобретает кумулятивный характер. Многолетняя закачка под высоким давлением постепенно накапливает напряжение в разломах, что может приводить к более ощутимым сейсмическим событиям. Это требует постоянного мониторинга и адаптивного управления, а также создаёт риск потери социальной лицензии на работу.</w:t>
      </w:r>
    </w:p>
    <w:p w:rsidR="00DF0B18" w:rsidRDefault="00DF0B18" w:rsidP="00DF0B1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Водные и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регуляторно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-рыночные ограничения</w:t>
      </w:r>
    </w:p>
    <w:p w:rsidR="003B6015" w:rsidRDefault="00DF0B18" w:rsidP="003B60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засушливых регионах доступность воды может ограничить установленную мощность геотермальных станций до </w:t>
      </w:r>
      <w:r>
        <w:rPr>
          <w:rStyle w:val="a3"/>
          <w:rFonts w:ascii="Segoe UI" w:hAnsi="Segoe UI" w:cs="Segoe UI"/>
          <w:color w:val="0F1115"/>
        </w:rPr>
        <w:t>17,9–100%</w:t>
      </w:r>
      <w:r>
        <w:rPr>
          <w:rFonts w:ascii="Segoe UI" w:hAnsi="Segoe UI" w:cs="Segoe UI"/>
          <w:color w:val="0F1115"/>
        </w:rPr>
        <w:t xml:space="preserve"> от потенциала к 2050 году в зависимости от системы охлаждения. Одновременно сохраняются регуляторные барьеры: существующие нормативы не учитывают высокие первоначальные затраты и риск </w:t>
      </w:r>
      <w:proofErr w:type="spellStart"/>
      <w:r>
        <w:rPr>
          <w:rFonts w:ascii="Segoe UI" w:hAnsi="Segoe UI" w:cs="Segoe UI"/>
          <w:color w:val="0F1115"/>
        </w:rPr>
        <w:t>сверхэксплуатации</w:t>
      </w:r>
      <w:proofErr w:type="spellEnd"/>
      <w:r>
        <w:rPr>
          <w:rFonts w:ascii="Segoe UI" w:hAnsi="Segoe UI" w:cs="Segoe UI"/>
          <w:color w:val="0F1115"/>
        </w:rPr>
        <w:t>, а на аукционах геотермальная энергия часто проигрывает более дешёвым солнечным и ветровым проектам, если её системная ценность как базового источника не учтена.</w:t>
      </w:r>
    </w:p>
    <w:p w:rsidR="003D6B2C" w:rsidRDefault="003D6B2C" w:rsidP="003B60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2070–2100: Полная интеграция в энергосистему</w:t>
      </w:r>
      <w:r>
        <w:rPr>
          <w:rFonts w:ascii="Segoe UI" w:hAnsi="Segoe UI" w:cs="Segoe UI"/>
          <w:color w:val="0F1115"/>
        </w:rPr>
        <w:br/>
        <w:t xml:space="preserve">Прогнозы на этот период носят наиболее общий характер, но предполагают, что геотермальная энергия станет </w:t>
      </w:r>
      <w:r>
        <w:rPr>
          <w:rStyle w:val="a3"/>
          <w:rFonts w:ascii="Segoe UI" w:hAnsi="Segoe UI" w:cs="Segoe UI"/>
          <w:color w:val="0F1115"/>
        </w:rPr>
        <w:t>повсеместно доступной</w:t>
      </w:r>
      <w:r>
        <w:rPr>
          <w:rFonts w:ascii="Segoe UI" w:hAnsi="Segoe UI" w:cs="Segoe UI"/>
          <w:color w:val="0F1115"/>
        </w:rPr>
        <w:t xml:space="preserve">. Технологии бурения и управления резервуарами достигнут такого уровня, что геотермальные проекты можно будет реализовывать в любой точке мира с адекватным тепловым потоком. Основная ценность к концу века — не просто генерация, а </w:t>
      </w:r>
      <w:r>
        <w:rPr>
          <w:rStyle w:val="a3"/>
          <w:rFonts w:ascii="Segoe UI" w:hAnsi="Segoe UI" w:cs="Segoe UI"/>
          <w:color w:val="0F1115"/>
        </w:rPr>
        <w:t>интеграция в системы отопления и охлаждения</w:t>
      </w:r>
      <w:r>
        <w:rPr>
          <w:rFonts w:ascii="Segoe UI" w:hAnsi="Segoe UI" w:cs="Segoe UI"/>
          <w:color w:val="0F1115"/>
        </w:rPr>
        <w:t xml:space="preserve"> (тепловые насосы), а также производство тепла для промышленности и водорода. К 2100 году геотермальная энергия может стать неотъемлемой частью полностью </w:t>
      </w:r>
      <w:proofErr w:type="spellStart"/>
      <w:r>
        <w:rPr>
          <w:rFonts w:ascii="Segoe UI" w:hAnsi="Segoe UI" w:cs="Segoe UI"/>
          <w:color w:val="0F1115"/>
        </w:rPr>
        <w:t>декарбонизированной</w:t>
      </w:r>
      <w:proofErr w:type="spellEnd"/>
      <w:r>
        <w:rPr>
          <w:rFonts w:ascii="Segoe UI" w:hAnsi="Segoe UI" w:cs="Segoe UI"/>
          <w:color w:val="0F1115"/>
        </w:rPr>
        <w:t xml:space="preserve"> мировой экономики.</w:t>
      </w:r>
    </w:p>
    <w:p w:rsidR="00053539" w:rsidRPr="00053539" w:rsidRDefault="00053539" w:rsidP="003B60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b/>
          <w:color w:val="0F1115"/>
        </w:rPr>
        <w:t>Риски:</w:t>
      </w:r>
    </w:p>
    <w:p w:rsidR="00053539" w:rsidRDefault="00053539" w:rsidP="00053539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Геополитические риски и цепочки поставок</w:t>
      </w:r>
      <w:r>
        <w:rPr>
          <w:rFonts w:ascii="Segoe UI" w:hAnsi="Segoe UI" w:cs="Segoe UI"/>
          <w:color w:val="0F1115"/>
        </w:rPr>
        <w:t xml:space="preserve">: Геотермальная отрасль зависит от поставок специализированного оборудования и квалифицированных кадров. </w:t>
      </w:r>
      <w:r>
        <w:rPr>
          <w:rFonts w:ascii="Segoe UI" w:hAnsi="Segoe UI" w:cs="Segoe UI"/>
          <w:color w:val="0F1115"/>
        </w:rPr>
        <w:lastRenderedPageBreak/>
        <w:t>Геополитическая напряженность, торговые войны и тарифы могут нарушить эти цепочки и привести к задержкам и удорожанию проектов.</w:t>
      </w:r>
    </w:p>
    <w:p w:rsidR="00024DAA" w:rsidRDefault="00053539" w:rsidP="00024DA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Водопотребление и загрязнение</w:t>
      </w:r>
      <w:r>
        <w:rPr>
          <w:rFonts w:ascii="Segoe UI" w:hAnsi="Segoe UI" w:cs="Segoe UI"/>
          <w:color w:val="0F1115"/>
        </w:rPr>
        <w:t>: Геотермальные станции с испарительным охлаждением потребляют значительные объемы воды, что может создавать напряжение в засушливых регионах. Также существует риск загрязнения подземных вод токсичными элементами (например, мышьяком, ртутью) при аварийных утечках рассолов.</w:t>
      </w:r>
    </w:p>
    <w:p w:rsidR="00053539" w:rsidRPr="00024DAA" w:rsidRDefault="00053539" w:rsidP="00024DA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024DAA">
        <w:rPr>
          <w:rStyle w:val="a3"/>
          <w:rFonts w:ascii="Segoe UI" w:hAnsi="Segoe UI" w:cs="Segoe UI"/>
          <w:color w:val="0F1115"/>
        </w:rPr>
        <w:t>Выбросы и воздействие на экосистемы</w:t>
      </w:r>
      <w:r w:rsidRPr="00024DAA">
        <w:rPr>
          <w:rFonts w:ascii="Segoe UI" w:hAnsi="Segoe UI" w:cs="Segoe UI"/>
          <w:color w:val="0F1115"/>
        </w:rPr>
        <w:t xml:space="preserve">: </w:t>
      </w:r>
      <w:proofErr w:type="gramStart"/>
      <w:r w:rsidRPr="00024DAA">
        <w:rPr>
          <w:rFonts w:ascii="Segoe UI" w:hAnsi="Segoe UI" w:cs="Segoe UI"/>
          <w:color w:val="0F1115"/>
        </w:rPr>
        <w:t>В</w:t>
      </w:r>
      <w:proofErr w:type="gramEnd"/>
      <w:r w:rsidRPr="00024DAA">
        <w:rPr>
          <w:rFonts w:ascii="Segoe UI" w:hAnsi="Segoe UI" w:cs="Segoe UI"/>
          <w:color w:val="0F1115"/>
        </w:rPr>
        <w:t xml:space="preserve"> состав геотермальных флюидов могут входить сероводород (H₂S) и углекислый газ (CO₂). Хотя современные системы очистки позволяют улавливать до 99% H₂S, при аварийных выбросах возможно загрязнение атмосферы.</w:t>
      </w:r>
    </w:p>
    <w:p w:rsidR="00053539" w:rsidRDefault="00053539" w:rsidP="00053539">
      <w:pPr>
        <w:pStyle w:val="ds-markdown-paragraph"/>
        <w:shd w:val="clear" w:color="auto" w:fill="FFFFFF"/>
        <w:spacing w:after="0" w:afterAutospacing="0"/>
      </w:pPr>
      <w:r>
        <w:rPr>
          <w:rFonts w:ascii="Segoe UI" w:hAnsi="Segoe UI" w:cs="Segoe UI"/>
          <w:color w:val="0F1115"/>
        </w:rPr>
        <w:t>Авторы:</w:t>
      </w:r>
      <w:r w:rsidRPr="00053539">
        <w:t xml:space="preserve"> </w:t>
      </w:r>
      <w:hyperlink r:id="rId5" w:anchor="1" w:history="1">
        <w:r>
          <w:rPr>
            <w:rStyle w:val="a4"/>
          </w:rPr>
          <w:t xml:space="preserve">Геотермальная энергия | UBS </w:t>
        </w:r>
        <w:proofErr w:type="spellStart"/>
        <w:r>
          <w:rPr>
            <w:rStyle w:val="a4"/>
          </w:rPr>
          <w:t>Global</w:t>
        </w:r>
        <w:proofErr w:type="spellEnd"/>
      </w:hyperlink>
      <w:r>
        <w:t xml:space="preserve">, </w:t>
      </w:r>
      <w:hyperlink r:id="rId6" w:history="1">
        <w:r>
          <w:rPr>
            <w:rStyle w:val="a4"/>
          </w:rPr>
          <w:t>Ближайшее будущее геотермальной энергии</w:t>
        </w:r>
      </w:hyperlink>
      <w:r>
        <w:t xml:space="preserve">, </w:t>
      </w:r>
      <w:hyperlink r:id="rId7" w:history="1">
        <w:r>
          <w:rPr>
            <w:rStyle w:val="a4"/>
          </w:rPr>
          <w:t>Новый отчёт МЭА: Геотермальная энергия следующего поколения может выйти на мировой рынок, но нефтегазовая промышленность должна показать путь</w:t>
        </w:r>
      </w:hyperlink>
      <w:r>
        <w:t xml:space="preserve">, </w:t>
      </w:r>
      <w:hyperlink r:id="rId8" w:anchor="1" w:history="1">
        <w:r>
          <w:rPr>
            <w:rStyle w:val="a4"/>
          </w:rPr>
          <w:t>Краткое резюме — Будущее геотермальной энергии — анализ — МЭА</w:t>
        </w:r>
      </w:hyperlink>
      <w:r>
        <w:t xml:space="preserve">, </w:t>
      </w:r>
      <w:hyperlink r:id="rId9" w:anchor="1" w:history="1">
        <w:r>
          <w:rPr>
            <w:rStyle w:val="a4"/>
          </w:rPr>
          <w:t xml:space="preserve">Навигация по рискам в проектах по геотермальной энергии: систематический обзор литературы — </w:t>
        </w:r>
        <w:proofErr w:type="spellStart"/>
        <w:r>
          <w:rPr>
            <w:rStyle w:val="a4"/>
          </w:rPr>
          <w:t>ScienceDirect</w:t>
        </w:r>
        <w:proofErr w:type="spellEnd"/>
      </w:hyperlink>
      <w:r>
        <w:t xml:space="preserve">, </w:t>
      </w:r>
      <w:hyperlink r:id="rId10" w:anchor="4" w:history="1">
        <w:r>
          <w:rPr>
            <w:rStyle w:val="a4"/>
          </w:rPr>
          <w:t xml:space="preserve">Интегрированные стратегии оценки рисков и их смягчения для развития геотермальной энергетики: технические, социально-политические и финансовые аспекты | Исследования устойчивой энергетики | </w:t>
        </w:r>
        <w:proofErr w:type="spellStart"/>
        <w:r>
          <w:rPr>
            <w:rStyle w:val="a4"/>
          </w:rPr>
          <w:t>Springer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Nature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Link</w:t>
        </w:r>
        <w:proofErr w:type="spellEnd"/>
      </w:hyperlink>
      <w:r>
        <w:t xml:space="preserve">, </w:t>
      </w:r>
      <w:hyperlink r:id="rId11" w:anchor="1" w:history="1">
        <w:r>
          <w:rPr>
            <w:rStyle w:val="a4"/>
          </w:rPr>
          <w:t xml:space="preserve">Теоретические и численные результаты возмущений напряжений при </w:t>
        </w:r>
        <w:proofErr w:type="spellStart"/>
        <w:r>
          <w:rPr>
            <w:rStyle w:val="a4"/>
          </w:rPr>
          <w:t>гидроразрыве</w:t>
        </w:r>
        <w:proofErr w:type="spellEnd"/>
        <w:r>
          <w:rPr>
            <w:rStyle w:val="a4"/>
          </w:rPr>
          <w:t xml:space="preserve"> пласта и истощении: последствия для индуцированной сейсмичности в бассейне </w:t>
        </w:r>
        <w:proofErr w:type="spellStart"/>
        <w:r>
          <w:rPr>
            <w:rStyle w:val="a4"/>
          </w:rPr>
          <w:t>Гунхэ</w:t>
        </w:r>
        <w:proofErr w:type="spellEnd"/>
        <w:r>
          <w:rPr>
            <w:rStyle w:val="a4"/>
          </w:rPr>
          <w:t xml:space="preserve"> — </w:t>
        </w:r>
        <w:proofErr w:type="spellStart"/>
        <w:r>
          <w:rPr>
            <w:rStyle w:val="a4"/>
          </w:rPr>
          <w:t>ScienceDirect</w:t>
        </w:r>
        <w:proofErr w:type="spellEnd"/>
      </w:hyperlink>
      <w:r>
        <w:t xml:space="preserve">, </w:t>
      </w:r>
      <w:hyperlink r:id="rId12" w:anchor="4" w:history="1">
        <w:r>
          <w:rPr>
            <w:rStyle w:val="a4"/>
          </w:rPr>
          <w:t xml:space="preserve">Обзор последних достижений в использовании геотермальной энергии — от традиционных приложений до </w:t>
        </w:r>
        <w:proofErr w:type="spellStart"/>
        <w:r>
          <w:rPr>
            <w:rStyle w:val="a4"/>
          </w:rPr>
          <w:t>низкоуглеродных</w:t>
        </w:r>
        <w:proofErr w:type="spellEnd"/>
        <w:r>
          <w:rPr>
            <w:rStyle w:val="a4"/>
          </w:rPr>
          <w:t xml:space="preserve"> гибридных систем — </w:t>
        </w:r>
        <w:proofErr w:type="spellStart"/>
        <w:r>
          <w:rPr>
            <w:rStyle w:val="a4"/>
          </w:rPr>
          <w:t>ScienceDirect</w:t>
        </w:r>
        <w:proofErr w:type="spellEnd"/>
      </w:hyperlink>
      <w:r>
        <w:t xml:space="preserve">, </w:t>
      </w:r>
      <w:hyperlink r:id="rId13" w:anchor="3" w:history="1">
        <w:r>
          <w:rPr>
            <w:rStyle w:val="a4"/>
          </w:rPr>
          <w:t xml:space="preserve">Интегрированные стратегии оценки рисков и их смягчения для развития геотермальной энергетики: технические, социально-политические и финансовые аспекты | Исследования устойчивой энергетики | </w:t>
        </w:r>
        <w:proofErr w:type="spellStart"/>
        <w:r>
          <w:rPr>
            <w:rStyle w:val="a4"/>
          </w:rPr>
          <w:t>Springer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Nature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Link</w:t>
        </w:r>
        <w:proofErr w:type="spellEnd"/>
      </w:hyperlink>
      <w:r>
        <w:t xml:space="preserve">, </w:t>
      </w:r>
      <w:hyperlink r:id="rId14" w:anchor="6" w:history="1">
        <w:r>
          <w:rPr>
            <w:rStyle w:val="a4"/>
          </w:rPr>
          <w:t xml:space="preserve">Обзор последних достижений в использовании геотермальной энергии — от традиционных приложений до </w:t>
        </w:r>
        <w:proofErr w:type="spellStart"/>
        <w:r>
          <w:rPr>
            <w:rStyle w:val="a4"/>
          </w:rPr>
          <w:t>низкоуглеродных</w:t>
        </w:r>
        <w:proofErr w:type="spellEnd"/>
        <w:r>
          <w:rPr>
            <w:rStyle w:val="a4"/>
          </w:rPr>
          <w:t xml:space="preserve"> гибридных систем — </w:t>
        </w:r>
        <w:proofErr w:type="spellStart"/>
        <w:r>
          <w:rPr>
            <w:rStyle w:val="a4"/>
          </w:rPr>
          <w:t>ScienceDirect</w:t>
        </w:r>
        <w:proofErr w:type="spellEnd"/>
      </w:hyperlink>
      <w:r>
        <w:t xml:space="preserve">, </w:t>
      </w:r>
      <w:hyperlink r:id="rId15" w:anchor="1" w:history="1">
        <w:r>
          <w:rPr>
            <w:rStyle w:val="a4"/>
          </w:rPr>
          <w:t xml:space="preserve">Общественное признание геотермальной энергии в Европе: факторы и стратегии — </w:t>
        </w:r>
        <w:proofErr w:type="spellStart"/>
        <w:r>
          <w:rPr>
            <w:rStyle w:val="a4"/>
          </w:rPr>
          <w:t>ScienceDirect</w:t>
        </w:r>
        <w:proofErr w:type="spellEnd"/>
      </w:hyperlink>
      <w:r>
        <w:t>.</w:t>
      </w:r>
    </w:p>
    <w:p w:rsidR="00F323AD" w:rsidRDefault="00F323AD" w:rsidP="00024DAA">
      <w:pPr>
        <w:shd w:val="clear" w:color="auto" w:fill="FFFFFF"/>
        <w:spacing w:after="0"/>
        <w:rPr>
          <w:rStyle w:val="a3"/>
          <w:rFonts w:ascii="Segoe UI" w:hAnsi="Segoe UI" w:cs="Segoe UI"/>
          <w:color w:val="0F1115"/>
        </w:rPr>
      </w:pPr>
    </w:p>
    <w:p w:rsidR="00024DAA" w:rsidRDefault="00024DAA" w:rsidP="00024DAA">
      <w:pPr>
        <w:shd w:val="clear" w:color="auto" w:fill="FFFFFF"/>
        <w:spacing w:after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Геотермальная энергетика (РФ. технологии и риски)</w:t>
      </w:r>
    </w:p>
    <w:p w:rsidR="00024DAA" w:rsidRDefault="00024DAA" w:rsidP="00024DAA">
      <w:pPr>
        <w:shd w:val="clear" w:color="auto" w:fill="FFFFFF"/>
        <w:spacing w:after="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2026–2030: Пилотные проекты и локализация технологий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На этом этапе основная задача — создание технологического задела и запуск первых пилотных проектов. В 2025–2027 годах запланировано государственное финансирование разработок, включая натурные испытания бинарной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ГеоЭС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на камчатском полигоне с участием ООО «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Зарубежнефть-геотерм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». Ключевым проектом является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Скалистая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ГеоЭС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(ранее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Мутновская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ГеоЭС-2), проектирование которой началось, а ввод в эксплуатацию запланирован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до 2030 года</w:t>
      </w:r>
      <w:r>
        <w:rPr>
          <w:rFonts w:ascii="Segoe UI" w:hAnsi="Segoe UI" w:cs="Segoe UI"/>
          <w:color w:val="0F1115"/>
          <w:shd w:val="clear" w:color="auto" w:fill="FFFFFF"/>
        </w:rPr>
        <w:t xml:space="preserve">. Параллельно Камчатский край ставит цель довести долю геотермальной генерации до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40–42%</w:t>
      </w:r>
      <w:r>
        <w:rPr>
          <w:rFonts w:ascii="Segoe UI" w:hAnsi="Segoe UI" w:cs="Segoe UI"/>
          <w:color w:val="0F1115"/>
          <w:shd w:val="clear" w:color="auto" w:fill="FFFFFF"/>
        </w:rPr>
        <w:t xml:space="preserve"> в течение 10 лет. В этот период также ожидается развитие методов разведки: в 2025 году была представлена инновационная методика магнитотеллурического зондирования для поиска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петротермальных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ресурсов, которая может существенно удешевить геологоразведку.</w:t>
      </w:r>
    </w:p>
    <w:p w:rsidR="00024DAA" w:rsidRDefault="00024DAA" w:rsidP="00024DAA">
      <w:pPr>
        <w:shd w:val="clear" w:color="auto" w:fill="FFFFFF"/>
        <w:spacing w:after="0"/>
        <w:rPr>
          <w:rFonts w:ascii="Segoe UI" w:hAnsi="Segoe UI" w:cs="Segoe UI"/>
          <w:b/>
          <w:color w:val="0F1115"/>
          <w:shd w:val="clear" w:color="auto" w:fill="FFFFFF"/>
        </w:rPr>
      </w:pPr>
      <w:r>
        <w:rPr>
          <w:rFonts w:ascii="Segoe UI" w:hAnsi="Segoe UI" w:cs="Segoe UI"/>
          <w:b/>
          <w:color w:val="0F1115"/>
          <w:shd w:val="clear" w:color="auto" w:fill="FFFFFF"/>
        </w:rPr>
        <w:t>Риски:</w:t>
      </w:r>
    </w:p>
    <w:p w:rsidR="00024DAA" w:rsidRDefault="00024DAA" w:rsidP="00E4324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Отсутствие официального статуса ВИЭ и системной господдержки</w:t>
      </w:r>
      <w:r>
        <w:rPr>
          <w:rFonts w:ascii="Segoe UI" w:hAnsi="Segoe UI" w:cs="Segoe UI"/>
          <w:color w:val="0F1115"/>
        </w:rPr>
        <w:br/>
        <w:t>Геотермальная энергетика отсутствует в перечне возобновляемых источников энергии, утверждённом Минэнерго РФ. Это лишает её мер поддержки, доступных солнечной и ветровой генерации. Без налоговых льгот и субсидий первые проекты (например, на Камчатке) экономически нецелесообразны.</w:t>
      </w:r>
    </w:p>
    <w:p w:rsidR="00024DAA" w:rsidRDefault="00024DAA" w:rsidP="00E4324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Высокие капитальные затраты и экономическая неконкурентоспособность</w:t>
      </w:r>
      <w:r>
        <w:rPr>
          <w:rFonts w:ascii="Segoe UI" w:hAnsi="Segoe UI" w:cs="Segoe UI"/>
          <w:color w:val="0F1115"/>
        </w:rPr>
        <w:br/>
        <w:t xml:space="preserve">Рыночные механизмы не способны преодолеть высокие первоначальные затраты и длительные сроки окупаемости геотермальных проектов. В большинстве регионов России геотермальная энергия проигрывает по цене газу и углю. Даже на Камчатке, где ресурс доступен, себестоимость киловатта на существующих </w:t>
      </w:r>
      <w:proofErr w:type="spellStart"/>
      <w:r>
        <w:rPr>
          <w:rFonts w:ascii="Segoe UI" w:hAnsi="Segoe UI" w:cs="Segoe UI"/>
          <w:color w:val="0F1115"/>
        </w:rPr>
        <w:t>ГеоЭС</w:t>
      </w:r>
      <w:proofErr w:type="spellEnd"/>
      <w:r>
        <w:rPr>
          <w:rFonts w:ascii="Segoe UI" w:hAnsi="Segoe UI" w:cs="Segoe UI"/>
          <w:color w:val="0F1115"/>
        </w:rPr>
        <w:t xml:space="preserve"> сопоставима с энергией от ТЭЦ на привозном мазуте.</w:t>
      </w:r>
    </w:p>
    <w:p w:rsidR="00F323AD" w:rsidRPr="00F323AD" w:rsidRDefault="00024DAA" w:rsidP="00E4324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Геологические риски разведочного бурения</w:t>
      </w:r>
      <w:r>
        <w:rPr>
          <w:rFonts w:ascii="Segoe UI" w:hAnsi="Segoe UI" w:cs="Segoe UI"/>
          <w:color w:val="0F1115"/>
        </w:rPr>
        <w:br/>
        <w:t xml:space="preserve">На стадии поисково-разведочных работ высок риск не подтвердить ресурс. Основные геологические риски связаны с отсутствием флюида и путей его миграции, а также с охлаждением резервуара из-за </w:t>
      </w:r>
      <w:proofErr w:type="spellStart"/>
      <w:r>
        <w:rPr>
          <w:rFonts w:ascii="Segoe UI" w:hAnsi="Segoe UI" w:cs="Segoe UI"/>
          <w:color w:val="0F1115"/>
        </w:rPr>
        <w:t>привноса</w:t>
      </w:r>
      <w:proofErr w:type="spellEnd"/>
      <w:r>
        <w:rPr>
          <w:rFonts w:ascii="Segoe UI" w:hAnsi="Segoe UI" w:cs="Segoe UI"/>
          <w:color w:val="0F1115"/>
        </w:rPr>
        <w:t xml:space="preserve"> поверхностных вод. Для </w:t>
      </w:r>
      <w:proofErr w:type="spellStart"/>
      <w:r>
        <w:rPr>
          <w:rFonts w:ascii="Segoe UI" w:hAnsi="Segoe UI" w:cs="Segoe UI"/>
          <w:color w:val="0F1115"/>
        </w:rPr>
        <w:t>Мутновского</w:t>
      </w:r>
      <w:proofErr w:type="spellEnd"/>
      <w:r>
        <w:rPr>
          <w:rFonts w:ascii="Segoe UI" w:hAnsi="Segoe UI" w:cs="Segoe UI"/>
          <w:color w:val="0F1115"/>
        </w:rPr>
        <w:t xml:space="preserve"> месторождения отмечена сложность построения достоверных геологических моделей.</w:t>
      </w:r>
    </w:p>
    <w:p w:rsidR="00F323AD" w:rsidRDefault="00F323AD" w:rsidP="00024DAA">
      <w:pPr>
        <w:shd w:val="clear" w:color="auto" w:fill="FFFFFF"/>
        <w:spacing w:after="0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:rsidR="00024DAA" w:rsidRDefault="00024DAA" w:rsidP="00024DAA">
      <w:pPr>
        <w:shd w:val="clear" w:color="auto" w:fill="FFFFFF"/>
        <w:spacing w:after="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2030–2040: Развитие инфраструктуры и подготовка кадров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На этом отрезке фокус смещается на создание полноценной инфраструктуры и решение кадровой проблемы. Именно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отсутствие специализированных научных отделов и кадров</w:t>
      </w:r>
      <w:r>
        <w:rPr>
          <w:rFonts w:ascii="Segoe UI" w:hAnsi="Segoe UI" w:cs="Segoe UI"/>
          <w:color w:val="0F1115"/>
          <w:shd w:val="clear" w:color="auto" w:fill="FFFFFF"/>
        </w:rPr>
        <w:t xml:space="preserve"> признано одним из двух главных барьеров для освоения геотермальных ресурсов в России (наряду с финансированием). Уже сейчас подготовка инженеров ведётся на базе Камчатского государственного университета им.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Витуса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Беринга с привлечением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Сколтеха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Института теплофизики СО РАН и МФТИ. К 2030-м годам этот потенциал должен быть реализован для тиражирования технологий. Согласно прогнозам, именно в этот период Россия может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превзойти Китай</w:t>
      </w:r>
      <w:r>
        <w:rPr>
          <w:rFonts w:ascii="Segoe UI" w:hAnsi="Segoe UI" w:cs="Segoe UI"/>
          <w:color w:val="0F1115"/>
          <w:shd w:val="clear" w:color="auto" w:fill="FFFFFF"/>
        </w:rPr>
        <w:t xml:space="preserve"> по техническому потенциалу EGS на глубинах 3–5 км, что создаёт основу для масштабного развития.</w:t>
      </w:r>
    </w:p>
    <w:p w:rsidR="00024DAA" w:rsidRDefault="00024DAA" w:rsidP="00024DAA">
      <w:pPr>
        <w:shd w:val="clear" w:color="auto" w:fill="FFFFFF"/>
        <w:spacing w:after="0"/>
        <w:rPr>
          <w:rFonts w:ascii="Segoe UI" w:hAnsi="Segoe UI" w:cs="Segoe UI"/>
          <w:b/>
          <w:color w:val="0F1115"/>
          <w:shd w:val="clear" w:color="auto" w:fill="FFFFFF"/>
        </w:rPr>
      </w:pPr>
      <w:r>
        <w:rPr>
          <w:rFonts w:ascii="Segoe UI" w:hAnsi="Segoe UI" w:cs="Segoe UI"/>
          <w:b/>
          <w:color w:val="0F1115"/>
          <w:shd w:val="clear" w:color="auto" w:fill="FFFFFF"/>
        </w:rPr>
        <w:t>Риски:</w:t>
      </w:r>
    </w:p>
    <w:p w:rsidR="00F323AD" w:rsidRDefault="00F323AD" w:rsidP="00E4324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Острый дефицит специализированных кадров и научных отделов</w:t>
      </w:r>
      <w:r>
        <w:rPr>
          <w:rFonts w:ascii="Segoe UI" w:hAnsi="Segoe UI" w:cs="Segoe UI"/>
          <w:color w:val="0F1115"/>
        </w:rPr>
        <w:br/>
        <w:t>В России отсутствуют специализированные научные отделы, занимающиеся разработкой и эксплуатацией геотермальных месторождений. Решение кадровой проблемы признано более сложной задачей, чем финансовая.</w:t>
      </w:r>
    </w:p>
    <w:p w:rsidR="00F323AD" w:rsidRDefault="00F323AD" w:rsidP="00E4324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Технологическое отставание и отсутствие серийного производства</w:t>
      </w:r>
      <w:r>
        <w:rPr>
          <w:rFonts w:ascii="Segoe UI" w:hAnsi="Segoe UI" w:cs="Segoe UI"/>
          <w:color w:val="0F1115"/>
        </w:rPr>
        <w:br/>
        <w:t>Для масштабирования отрасли необходимо серийное производство паросиловых турбин и другого оборудования. Без локализации Россия рискует остаться на уровне единичных проектов, зависящих от импортных технологий.</w:t>
      </w:r>
    </w:p>
    <w:p w:rsidR="00F323AD" w:rsidRDefault="00F323AD" w:rsidP="00E4324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Низкая эффективность преобразования и высокие эксплуатационные затраты</w:t>
      </w:r>
      <w:r>
        <w:rPr>
          <w:rFonts w:ascii="Segoe UI" w:hAnsi="Segoe UI" w:cs="Segoe UI"/>
          <w:color w:val="0F1115"/>
        </w:rPr>
        <w:br/>
        <w:t>КПД преобразования геотермальной энергии в электрическую составляет менее 20%. Это создаёт дополнительные технологические и экологические вызовы.</w:t>
      </w:r>
    </w:p>
    <w:p w:rsidR="00F323AD" w:rsidRDefault="00F323AD" w:rsidP="00024DAA">
      <w:pPr>
        <w:shd w:val="clear" w:color="auto" w:fill="FFFFFF"/>
        <w:spacing w:after="0"/>
        <w:rPr>
          <w:rStyle w:val="a3"/>
          <w:rFonts w:ascii="Segoe UI" w:hAnsi="Segoe UI" w:cs="Segoe UI"/>
          <w:color w:val="0F1115"/>
          <w:shd w:val="clear" w:color="auto" w:fill="FFFFFF"/>
        </w:rPr>
      </w:pPr>
    </w:p>
    <w:p w:rsidR="00F323AD" w:rsidRDefault="00F323AD" w:rsidP="00024DAA">
      <w:pPr>
        <w:shd w:val="clear" w:color="auto" w:fill="FFFFFF"/>
        <w:spacing w:after="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2040–2050: Масштабное освоение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петротермальных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ресурсов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К середине века прогнозируется выход на принципиально иной уровень. Академик РАН С.В. Алексеенко указывает, что к 2050 году установленная мощность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петротермальных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станций</w:t>
      </w:r>
      <w:r>
        <w:rPr>
          <w:rFonts w:ascii="Segoe UI" w:hAnsi="Segoe UI" w:cs="Segoe UI"/>
          <w:color w:val="0F1115"/>
          <w:shd w:val="clear" w:color="auto" w:fill="FFFFFF"/>
        </w:rPr>
        <w:t xml:space="preserve"> (использующих тепло сухих горячих пород) должна составлять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10% общих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lastRenderedPageBreak/>
        <w:t>электрических мощностей страны</w:t>
      </w:r>
      <w:r>
        <w:rPr>
          <w:rFonts w:ascii="Segoe UI" w:hAnsi="Segoe UI" w:cs="Segoe UI"/>
          <w:color w:val="0F1115"/>
          <w:shd w:val="clear" w:color="auto" w:fill="FFFFFF"/>
        </w:rPr>
        <w:t>, что эквивалентно 40% для России. Это означает полномасштабное освоение технологии EGS. Однако для этого необходимо решить проблему создания искусственной проницаемости в монолитных базальтовых породах на глубинах 3–10 км, что является сложной инженерной задачей.</w:t>
      </w:r>
    </w:p>
    <w:p w:rsidR="00F323AD" w:rsidRDefault="00F323AD" w:rsidP="00024DAA">
      <w:pPr>
        <w:shd w:val="clear" w:color="auto" w:fill="FFFFFF"/>
        <w:spacing w:after="0"/>
        <w:rPr>
          <w:rFonts w:ascii="Segoe UI" w:hAnsi="Segoe UI" w:cs="Segoe UI"/>
          <w:b/>
          <w:color w:val="0F1115"/>
          <w:shd w:val="clear" w:color="auto" w:fill="FFFFFF"/>
        </w:rPr>
      </w:pPr>
    </w:p>
    <w:p w:rsidR="00F323AD" w:rsidRPr="00F323AD" w:rsidRDefault="00F323AD" w:rsidP="00024DAA">
      <w:pPr>
        <w:shd w:val="clear" w:color="auto" w:fill="FFFFFF"/>
        <w:spacing w:after="0"/>
        <w:rPr>
          <w:rFonts w:ascii="Segoe UI" w:hAnsi="Segoe UI" w:cs="Segoe UI"/>
          <w:b/>
          <w:color w:val="0F1115"/>
          <w:shd w:val="clear" w:color="auto" w:fill="FFFFFF"/>
        </w:rPr>
      </w:pPr>
      <w:r>
        <w:rPr>
          <w:rFonts w:ascii="Segoe UI" w:hAnsi="Segoe UI" w:cs="Segoe UI"/>
          <w:b/>
          <w:color w:val="0F1115"/>
          <w:shd w:val="clear" w:color="auto" w:fill="FFFFFF"/>
        </w:rPr>
        <w:t>Риски:</w:t>
      </w:r>
    </w:p>
    <w:p w:rsidR="00F323AD" w:rsidRDefault="00F323AD" w:rsidP="00E4324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Истощение ресурса и падение производительности (тепловой прорыв)</w:t>
      </w:r>
      <w:r>
        <w:rPr>
          <w:rFonts w:ascii="Segoe UI" w:hAnsi="Segoe UI" w:cs="Segoe UI"/>
          <w:color w:val="0F1115"/>
        </w:rPr>
        <w:br/>
        <w:t xml:space="preserve">Для проектов, запущенных в 2030-е, к этому времени может проявиться проблема преждевременного «теплового прорыва» — падения температуры добываемого теплоносителя из-за образования каналов между скважинами. Это требует дорогостоящего </w:t>
      </w:r>
      <w:proofErr w:type="spellStart"/>
      <w:r>
        <w:rPr>
          <w:rFonts w:ascii="Segoe UI" w:hAnsi="Segoe UI" w:cs="Segoe UI"/>
          <w:color w:val="0F1115"/>
        </w:rPr>
        <w:t>перебуривания</w:t>
      </w:r>
      <w:proofErr w:type="spellEnd"/>
      <w:r>
        <w:rPr>
          <w:rFonts w:ascii="Segoe UI" w:hAnsi="Segoe UI" w:cs="Segoe UI"/>
          <w:color w:val="0F1115"/>
        </w:rPr>
        <w:t xml:space="preserve"> или адаптивных стратегий управления.</w:t>
      </w:r>
    </w:p>
    <w:p w:rsidR="00F323AD" w:rsidRDefault="00F323AD" w:rsidP="00E4324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Кумулятивные </w:t>
      </w:r>
      <w:proofErr w:type="spellStart"/>
      <w:r>
        <w:rPr>
          <w:rStyle w:val="a3"/>
          <w:rFonts w:ascii="Segoe UI" w:hAnsi="Segoe UI" w:cs="Segoe UI"/>
          <w:color w:val="0F1115"/>
        </w:rPr>
        <w:t>геоэкологические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риски</w:t>
      </w:r>
      <w:r>
        <w:rPr>
          <w:rFonts w:ascii="Segoe UI" w:hAnsi="Segoe UI" w:cs="Segoe UI"/>
          <w:color w:val="0F1115"/>
        </w:rPr>
        <w:br/>
        <w:t xml:space="preserve">Многолетняя закачка флюида под высоким давлением накапливает напряжение в разломах, повышая риск наведённой сейсмичности. Существует риск загрязнения подземных вод токсичными элементами и </w:t>
      </w:r>
      <w:proofErr w:type="spellStart"/>
      <w:r>
        <w:rPr>
          <w:rFonts w:ascii="Segoe UI" w:hAnsi="Segoe UI" w:cs="Segoe UI"/>
          <w:color w:val="0F1115"/>
        </w:rPr>
        <w:t>протаивания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многолетнемёрзлых</w:t>
      </w:r>
      <w:proofErr w:type="spellEnd"/>
      <w:r>
        <w:rPr>
          <w:rFonts w:ascii="Segoe UI" w:hAnsi="Segoe UI" w:cs="Segoe UI"/>
          <w:color w:val="0F1115"/>
        </w:rPr>
        <w:t xml:space="preserve"> пород при эксплуатации скважин в Восточной Сибири.</w:t>
      </w:r>
    </w:p>
    <w:p w:rsidR="00F323AD" w:rsidRDefault="00F323AD" w:rsidP="00E4324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Риски, связанные с водными ресурсами</w:t>
      </w:r>
      <w:r>
        <w:rPr>
          <w:rFonts w:ascii="Segoe UI" w:hAnsi="Segoe UI" w:cs="Segoe UI"/>
          <w:color w:val="0F1115"/>
        </w:rPr>
        <w:br/>
        <w:t xml:space="preserve">В засушливых регионах (Северный Кавказ, </w:t>
      </w:r>
      <w:proofErr w:type="spellStart"/>
      <w:r>
        <w:rPr>
          <w:rFonts w:ascii="Segoe UI" w:hAnsi="Segoe UI" w:cs="Segoe UI"/>
          <w:color w:val="0F1115"/>
        </w:rPr>
        <w:t>Прикаспий</w:t>
      </w:r>
      <w:proofErr w:type="spellEnd"/>
      <w:r>
        <w:rPr>
          <w:rFonts w:ascii="Segoe UI" w:hAnsi="Segoe UI" w:cs="Segoe UI"/>
          <w:color w:val="0F1115"/>
        </w:rPr>
        <w:t>) конкуренция за воду между геотермальными станциями, сельским хозяйством и населением может стать серьёзным ограничением.</w:t>
      </w:r>
    </w:p>
    <w:p w:rsidR="00F323AD" w:rsidRDefault="00F323AD" w:rsidP="00024DAA">
      <w:pPr>
        <w:shd w:val="clear" w:color="auto" w:fill="FFFFFF"/>
        <w:spacing w:after="0"/>
        <w:rPr>
          <w:rFonts w:ascii="Segoe UI" w:hAnsi="Segoe UI" w:cs="Segoe UI"/>
          <w:b/>
          <w:color w:val="0F1115"/>
          <w:shd w:val="clear" w:color="auto" w:fill="FFFFFF"/>
        </w:rPr>
      </w:pPr>
    </w:p>
    <w:p w:rsidR="00F323AD" w:rsidRDefault="00F323AD" w:rsidP="00024DAA">
      <w:pPr>
        <w:shd w:val="clear" w:color="auto" w:fill="FFFFFF"/>
        <w:spacing w:after="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2050–2070: Интеграция в энергосистему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В этот период геотермальная энергетика должна стать неотъемлемой частью энергобаланса, особенно в изолированных и труднодоступных районах. Помимо генерации электроэнергии, ключевую роль начнёт играть использование геотермального тепла для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теплоснабжения и промышленных нужд</w:t>
      </w:r>
      <w:r>
        <w:rPr>
          <w:rFonts w:ascii="Segoe UI" w:hAnsi="Segoe UI" w:cs="Segoe UI"/>
          <w:color w:val="0F1115"/>
          <w:shd w:val="clear" w:color="auto" w:fill="FFFFFF"/>
        </w:rPr>
        <w:t xml:space="preserve">. По оценкам, ресурсы для производства геотермальной энергии на Северном Кавказе, в Дагестане, Сибири (Байкальская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рифтовая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зона), Красноярском крае и на Чукотке составляют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до 2000 МВт электроэнергии и более 3000 МВт тепла</w:t>
      </w:r>
      <w:r>
        <w:rPr>
          <w:rFonts w:ascii="Segoe UI" w:hAnsi="Segoe UI" w:cs="Segoe UI"/>
          <w:color w:val="0F1115"/>
          <w:shd w:val="clear" w:color="auto" w:fill="FFFFFF"/>
        </w:rPr>
        <w:t>. Развитие этого направления позволит заместить значительные объёмы органического топлива.</w:t>
      </w:r>
    </w:p>
    <w:p w:rsidR="00F323AD" w:rsidRDefault="00F323AD" w:rsidP="00024DAA">
      <w:pPr>
        <w:shd w:val="clear" w:color="auto" w:fill="FFFFFF"/>
        <w:spacing w:after="0"/>
        <w:rPr>
          <w:rFonts w:ascii="Segoe UI" w:hAnsi="Segoe UI" w:cs="Segoe UI"/>
          <w:color w:val="0F1115"/>
          <w:shd w:val="clear" w:color="auto" w:fill="FFFFFF"/>
        </w:rPr>
      </w:pPr>
    </w:p>
    <w:p w:rsidR="00F323AD" w:rsidRDefault="00F323AD" w:rsidP="00024DAA">
      <w:pPr>
        <w:shd w:val="clear" w:color="auto" w:fill="FFFFFF"/>
        <w:spacing w:after="0"/>
        <w:rPr>
          <w:rFonts w:ascii="Segoe UI" w:hAnsi="Segoe UI" w:cs="Segoe UI"/>
          <w:b/>
          <w:color w:val="0F1115"/>
          <w:shd w:val="clear" w:color="auto" w:fill="FFFFFF"/>
        </w:rPr>
      </w:pPr>
      <w:r>
        <w:rPr>
          <w:rFonts w:ascii="Segoe UI" w:hAnsi="Segoe UI" w:cs="Segoe UI"/>
          <w:b/>
          <w:color w:val="0F1115"/>
          <w:shd w:val="clear" w:color="auto" w:fill="FFFFFF"/>
        </w:rPr>
        <w:t>Риски:</w:t>
      </w:r>
    </w:p>
    <w:p w:rsidR="00F323AD" w:rsidRDefault="00F323AD" w:rsidP="00E4324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Риск потери конкурентоспособности на рынке</w:t>
      </w:r>
      <w:r>
        <w:rPr>
          <w:rFonts w:ascii="Segoe UI" w:hAnsi="Segoe UI" w:cs="Segoe UI"/>
          <w:color w:val="0F1115"/>
        </w:rPr>
        <w:br/>
        <w:t xml:space="preserve">Если системная ценность геотермальной энергии как базового, </w:t>
      </w:r>
      <w:proofErr w:type="spellStart"/>
      <w:r>
        <w:rPr>
          <w:rFonts w:ascii="Segoe UI" w:hAnsi="Segoe UI" w:cs="Segoe UI"/>
          <w:color w:val="0F1115"/>
        </w:rPr>
        <w:t>диспетчеризуемого</w:t>
      </w:r>
      <w:proofErr w:type="spellEnd"/>
      <w:r>
        <w:rPr>
          <w:rFonts w:ascii="Segoe UI" w:hAnsi="Segoe UI" w:cs="Segoe UI"/>
          <w:color w:val="0F1115"/>
        </w:rPr>
        <w:t xml:space="preserve"> источника не будет должным образом учтена в рыночных механизмах, она продолжит проигрывать на аукционах более дешёвой солнечной и ветровой генерации.</w:t>
      </w:r>
    </w:p>
    <w:p w:rsidR="00F323AD" w:rsidRDefault="00F323AD" w:rsidP="00E4324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Регуляторные барьеры для масштабной интеграции</w:t>
      </w:r>
      <w:r>
        <w:rPr>
          <w:rFonts w:ascii="Segoe UI" w:hAnsi="Segoe UI" w:cs="Segoe UI"/>
          <w:color w:val="0F1115"/>
        </w:rPr>
        <w:br/>
        <w:t>Существующие нормативы недропользования не адаптированы для масштабных геотермальных проектов. Отсутствие чётких правил по обратной закачке отработанных вод создаёт правовую неопределённость.</w:t>
      </w:r>
    </w:p>
    <w:p w:rsidR="00F323AD" w:rsidRDefault="00F323AD" w:rsidP="00E4324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Социальное неприятие (NIMBY)</w:t>
      </w:r>
      <w:r>
        <w:rPr>
          <w:rFonts w:ascii="Segoe UI" w:hAnsi="Segoe UI" w:cs="Segoe UI"/>
          <w:color w:val="0F1115"/>
        </w:rPr>
        <w:br/>
        <w:t>Накопленные экологические проблемы и риски сейсмичности могут привести к сопротивлению местных сообществ при расширении проектов.</w:t>
      </w:r>
    </w:p>
    <w:p w:rsidR="00F323AD" w:rsidRDefault="00F323AD" w:rsidP="00024DAA">
      <w:pPr>
        <w:shd w:val="clear" w:color="auto" w:fill="FFFFFF"/>
        <w:spacing w:after="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lastRenderedPageBreak/>
        <w:t>2070–2100: Полное замещение органического топлива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 xml:space="preserve">Долгосрочные прогнозы, основанные на оценках потенциала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петротермальной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энергетики, указывают на возможность 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почти полного исключения органического сырья</w:t>
      </w:r>
      <w:r>
        <w:rPr>
          <w:rFonts w:ascii="Segoe UI" w:hAnsi="Segoe UI" w:cs="Segoe UI"/>
          <w:color w:val="0F1115"/>
          <w:shd w:val="clear" w:color="auto" w:fill="FFFFFF"/>
        </w:rPr>
        <w:t xml:space="preserve"> из энергетического баланса Российской Федерации к 2050 году и в перспективе до 2100 года. Россия, обладающая огромными запасами глубинного тепла, может занять лидирующие позиции в мире по использованию этого ресурса. Однако реализация этого сценария требует преодоления инерции сырьевой экономики и создания принципиально новой технологической базы.</w:t>
      </w:r>
    </w:p>
    <w:p w:rsidR="00F323AD" w:rsidRDefault="00F323AD" w:rsidP="00024DAA">
      <w:pPr>
        <w:shd w:val="clear" w:color="auto" w:fill="FFFFFF"/>
        <w:spacing w:after="0"/>
        <w:rPr>
          <w:rFonts w:ascii="Segoe UI" w:hAnsi="Segoe UI" w:cs="Segoe UI"/>
          <w:color w:val="0F1115"/>
          <w:shd w:val="clear" w:color="auto" w:fill="FFFFFF"/>
        </w:rPr>
      </w:pPr>
    </w:p>
    <w:p w:rsidR="00F323AD" w:rsidRDefault="00F323AD" w:rsidP="00024DAA">
      <w:pPr>
        <w:shd w:val="clear" w:color="auto" w:fill="FFFFFF"/>
        <w:spacing w:after="0"/>
        <w:rPr>
          <w:rFonts w:ascii="Segoe UI" w:hAnsi="Segoe UI" w:cs="Segoe UI"/>
          <w:b/>
          <w:color w:val="0F1115"/>
          <w:shd w:val="clear" w:color="auto" w:fill="FFFFFF"/>
        </w:rPr>
      </w:pPr>
      <w:r>
        <w:rPr>
          <w:rFonts w:ascii="Segoe UI" w:hAnsi="Segoe UI" w:cs="Segoe UI"/>
          <w:b/>
          <w:color w:val="0F1115"/>
          <w:shd w:val="clear" w:color="auto" w:fill="FFFFFF"/>
        </w:rPr>
        <w:t>Риски:</w:t>
      </w:r>
    </w:p>
    <w:p w:rsidR="00F323AD" w:rsidRDefault="00F323AD" w:rsidP="00E4324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Риск нереализованного потенциала из-за инерции сырьевой экономики</w:t>
      </w:r>
      <w:r>
        <w:rPr>
          <w:rFonts w:ascii="Segoe UI" w:hAnsi="Segoe UI" w:cs="Segoe UI"/>
          <w:color w:val="0F1115"/>
        </w:rPr>
        <w:br/>
        <w:t xml:space="preserve">Несмотря на колоссальный потенциал </w:t>
      </w:r>
      <w:proofErr w:type="spellStart"/>
      <w:r>
        <w:rPr>
          <w:rFonts w:ascii="Segoe UI" w:hAnsi="Segoe UI" w:cs="Segoe UI"/>
          <w:color w:val="0F1115"/>
        </w:rPr>
        <w:t>петротермальной</w:t>
      </w:r>
      <w:proofErr w:type="spellEnd"/>
      <w:r>
        <w:rPr>
          <w:rFonts w:ascii="Segoe UI" w:hAnsi="Segoe UI" w:cs="Segoe UI"/>
          <w:color w:val="0F1115"/>
        </w:rPr>
        <w:t xml:space="preserve"> энергетики, Россия может так и не перейти к её масштабному освоению, оставшись в рамках углеводородной парадигмы.</w:t>
      </w:r>
    </w:p>
    <w:p w:rsidR="00F323AD" w:rsidRDefault="00F323AD" w:rsidP="00E4324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Геополитические и технологические риски</w:t>
      </w:r>
      <w:r>
        <w:rPr>
          <w:rFonts w:ascii="Segoe UI" w:hAnsi="Segoe UI" w:cs="Segoe UI"/>
          <w:color w:val="0F1115"/>
        </w:rPr>
        <w:br/>
        <w:t>Долгосрочная зависимость от импортных технологий (если не произойдёт полной локализации) создаёт уязвимость перед санкциями и торговыми ограничениями, что критично для отрасли, требующей сложного оборудования.</w:t>
      </w:r>
    </w:p>
    <w:p w:rsidR="00F323AD" w:rsidRDefault="00F323AD" w:rsidP="00E4324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Планетарные </w:t>
      </w:r>
      <w:proofErr w:type="spellStart"/>
      <w:r>
        <w:rPr>
          <w:rStyle w:val="a3"/>
          <w:rFonts w:ascii="Segoe UI" w:hAnsi="Segoe UI" w:cs="Segoe UI"/>
          <w:color w:val="0F1115"/>
        </w:rPr>
        <w:t>геоэкологические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риски</w:t>
      </w:r>
      <w:r>
        <w:rPr>
          <w:rFonts w:ascii="Segoe UI" w:hAnsi="Segoe UI" w:cs="Segoe UI"/>
          <w:color w:val="0F1115"/>
        </w:rPr>
        <w:br/>
        <w:t xml:space="preserve">Широкое распространение сверхглубоких и </w:t>
      </w:r>
      <w:proofErr w:type="spellStart"/>
      <w:r>
        <w:rPr>
          <w:rFonts w:ascii="Segoe UI" w:hAnsi="Segoe UI" w:cs="Segoe UI"/>
          <w:color w:val="0F1115"/>
        </w:rPr>
        <w:t>сверхгорячих</w:t>
      </w:r>
      <w:proofErr w:type="spellEnd"/>
      <w:r>
        <w:rPr>
          <w:rFonts w:ascii="Segoe UI" w:hAnsi="Segoe UI" w:cs="Segoe UI"/>
          <w:color w:val="0F1115"/>
        </w:rPr>
        <w:t xml:space="preserve"> систем (EGS) может привести к масштабному воздействию на недра, включая региональную сейсмичность и изменение теплового баланса.</w:t>
      </w:r>
    </w:p>
    <w:p w:rsidR="00F323AD" w:rsidRDefault="00F323AD" w:rsidP="00F323A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Источники</w:t>
      </w:r>
    </w:p>
    <w:p w:rsidR="00F323AD" w:rsidRDefault="00F323AD" w:rsidP="00E4324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Алексеенко С.В., Елистратов С.Л.</w:t>
      </w:r>
      <w:r>
        <w:rPr>
          <w:rFonts w:ascii="Segoe UI" w:hAnsi="Segoe UI" w:cs="Segoe UI"/>
          <w:color w:val="0F1115"/>
        </w:rPr>
        <w:t xml:space="preserve"> «Энергия тепла Земли: нужны технологии и кадры» // ЭПР, №508. (Интервью о состоянии и перспективах геотермальной энергетики в России)</w:t>
      </w:r>
    </w:p>
    <w:p w:rsidR="00F323AD" w:rsidRDefault="00F323AD" w:rsidP="00E4324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Гирич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М.</w:t>
      </w:r>
      <w:r>
        <w:rPr>
          <w:rFonts w:ascii="Segoe UI" w:hAnsi="Segoe UI" w:cs="Segoe UI"/>
          <w:color w:val="0F1115"/>
        </w:rPr>
        <w:t xml:space="preserve"> «Эксперт: Перспективы для развития геотермальной энергетики имеются в ряде регионов РФ» // ЭПР, 07.07.2023. (Оценка потенциала геотермальной энергии в регионах России)</w:t>
      </w:r>
    </w:p>
    <w:p w:rsidR="00F323AD" w:rsidRDefault="00F323AD" w:rsidP="00E4324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F323AD">
        <w:rPr>
          <w:rStyle w:val="a3"/>
          <w:rFonts w:ascii="Segoe UI" w:hAnsi="Segoe UI" w:cs="Segoe UI"/>
          <w:color w:val="0F1115"/>
          <w:lang w:val="en-US"/>
        </w:rPr>
        <w:t>Assessment of the potential of enhanced geothermal systems in Asia under the impact of global warming</w:t>
      </w:r>
      <w:r w:rsidRPr="00F323AD">
        <w:rPr>
          <w:rFonts w:ascii="Segoe UI" w:hAnsi="Segoe UI" w:cs="Segoe UI"/>
          <w:color w:val="0F1115"/>
          <w:lang w:val="en-US"/>
        </w:rPr>
        <w:t xml:space="preserve"> // Renewable Energy, Vol. 194, July 2022. </w:t>
      </w:r>
      <w:r>
        <w:rPr>
          <w:rFonts w:ascii="Segoe UI" w:hAnsi="Segoe UI" w:cs="Segoe UI"/>
          <w:color w:val="0F1115"/>
        </w:rPr>
        <w:t>(Прогноз технического потенциала EGS в России к 2091–2100 гг.)</w:t>
      </w:r>
    </w:p>
    <w:p w:rsidR="00F323AD" w:rsidRDefault="00F323AD" w:rsidP="00E4324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Черкасов С.В.</w:t>
      </w:r>
      <w:r>
        <w:rPr>
          <w:rFonts w:ascii="Segoe UI" w:hAnsi="Segoe UI" w:cs="Segoe UI"/>
          <w:color w:val="0F1115"/>
        </w:rPr>
        <w:t xml:space="preserve"> «Энергия под ногами. Интервью о геотермальной энергетике» // SCI-RU, 15.06.2026. (О статусе геотермальной энергетики в России и причинах её слабого развития)</w:t>
      </w:r>
    </w:p>
    <w:p w:rsidR="00F323AD" w:rsidRDefault="00F323AD" w:rsidP="00E4324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Георгиевский Б.В., Симаков Я.О., Хамитов А.Т. и др.</w:t>
      </w:r>
      <w:r>
        <w:rPr>
          <w:rFonts w:ascii="Segoe UI" w:hAnsi="Segoe UI" w:cs="Segoe UI"/>
          <w:color w:val="0F1115"/>
        </w:rPr>
        <w:t xml:space="preserve"> «Стратегия работ и минимизация рисков при поиске и разведке геотермальных месторождений (на примере </w:t>
      </w:r>
      <w:proofErr w:type="spellStart"/>
      <w:r>
        <w:rPr>
          <w:rFonts w:ascii="Segoe UI" w:hAnsi="Segoe UI" w:cs="Segoe UI"/>
          <w:color w:val="0F1115"/>
        </w:rPr>
        <w:t>Мутновского</w:t>
      </w:r>
      <w:proofErr w:type="spellEnd"/>
      <w:r>
        <w:rPr>
          <w:rFonts w:ascii="Segoe UI" w:hAnsi="Segoe UI" w:cs="Segoe UI"/>
          <w:color w:val="0F1115"/>
        </w:rPr>
        <w:t xml:space="preserve"> месторождения </w:t>
      </w:r>
      <w:proofErr w:type="spellStart"/>
      <w:r>
        <w:rPr>
          <w:rFonts w:ascii="Segoe UI" w:hAnsi="Segoe UI" w:cs="Segoe UI"/>
          <w:color w:val="0F1115"/>
        </w:rPr>
        <w:t>парогидротерм</w:t>
      </w:r>
      <w:proofErr w:type="spellEnd"/>
      <w:r>
        <w:rPr>
          <w:rFonts w:ascii="Segoe UI" w:hAnsi="Segoe UI" w:cs="Segoe UI"/>
          <w:color w:val="0F1115"/>
        </w:rPr>
        <w:t>)» // Вестник Московского университета. Серия 4. Геология, 2026. (Анализ геологических рисков и специфики поисково-разведочных работ на Камчатке)</w:t>
      </w:r>
    </w:p>
    <w:p w:rsidR="00F323AD" w:rsidRDefault="00F323AD" w:rsidP="00E4324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НАУЧНЫЕ АСПЕКТЫ ОСВОЕНИЯ ГЕОТЕРМАЛЬНЫХ РЕСУРСОВ</w:t>
      </w:r>
      <w:r>
        <w:rPr>
          <w:rFonts w:ascii="Segoe UI" w:hAnsi="Segoe UI" w:cs="Segoe UI"/>
          <w:color w:val="0F1115"/>
        </w:rPr>
        <w:t xml:space="preserve"> // NSTL. (О проблемах кадрового и финансового обеспечения геотермальных исследований в России)</w:t>
      </w:r>
    </w:p>
    <w:p w:rsidR="00F323AD" w:rsidRDefault="00F323AD" w:rsidP="00E4324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Поваров О.А., </w:t>
      </w:r>
      <w:proofErr w:type="spellStart"/>
      <w:r>
        <w:rPr>
          <w:rStyle w:val="a3"/>
          <w:rFonts w:ascii="Segoe UI" w:hAnsi="Segoe UI" w:cs="Segoe UI"/>
          <w:color w:val="0F1115"/>
        </w:rPr>
        <w:t>Томаров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Г.В., Кошкин Н.А.</w:t>
      </w:r>
      <w:r>
        <w:rPr>
          <w:rFonts w:ascii="Segoe UI" w:hAnsi="Segoe UI" w:cs="Segoe UI"/>
          <w:color w:val="0F1115"/>
        </w:rPr>
        <w:t xml:space="preserve"> «Состояние и перспектива развития геотермальной энергетики в России» // Теплоэнергетика, 1994, №2. (Исторический контекст и оценка потенциала)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b/>
          <w:color w:val="0F1115"/>
          <w:shd w:val="clear" w:color="auto" w:fill="FFFFFF"/>
        </w:rPr>
        <w:t>Авторы:</w:t>
      </w:r>
      <w:r>
        <w:rPr>
          <w:rFonts w:ascii="Segoe UI" w:hAnsi="Segoe UI" w:cs="Segoe UI"/>
          <w:b/>
          <w:color w:val="0F1115"/>
          <w:shd w:val="clear" w:color="auto" w:fill="FFFFFF"/>
        </w:rPr>
        <w:br/>
      </w:r>
      <w:r>
        <w:rPr>
          <w:rStyle w:val="a3"/>
          <w:rFonts w:ascii="Segoe UI" w:hAnsi="Segoe UI" w:cs="Segoe UI"/>
          <w:color w:val="0F1115"/>
        </w:rPr>
        <w:t>1. Отсутствие официального статуса ВИЭ и системной господдержки</w:t>
      </w:r>
    </w:p>
    <w:p w:rsidR="00727B4B" w:rsidRDefault="00727B4B" w:rsidP="00E4324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Елена </w:t>
      </w:r>
      <w:proofErr w:type="spellStart"/>
      <w:r>
        <w:rPr>
          <w:rFonts w:ascii="Segoe UI" w:hAnsi="Segoe UI" w:cs="Segoe UI"/>
          <w:color w:val="0F1115"/>
        </w:rPr>
        <w:t>Восканян</w:t>
      </w:r>
      <w:proofErr w:type="spellEnd"/>
    </w:p>
    <w:p w:rsidR="00727B4B" w:rsidRDefault="00727B4B" w:rsidP="00E4324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«Энергия тепла Земли: нужны технологии и кадры»</w:t>
      </w:r>
    </w:p>
    <w:p w:rsidR="00727B4B" w:rsidRDefault="00727B4B" w:rsidP="00E4324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ЭПР (Энергетическая политика России), №508</w:t>
      </w:r>
    </w:p>
    <w:p w:rsidR="00727B4B" w:rsidRDefault="00727B4B" w:rsidP="00E4324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Елена </w:t>
      </w:r>
      <w:proofErr w:type="spellStart"/>
      <w:r>
        <w:rPr>
          <w:rFonts w:ascii="Segoe UI" w:hAnsi="Segoe UI" w:cs="Segoe UI"/>
          <w:color w:val="0F1115"/>
        </w:rPr>
        <w:t>Восканян</w:t>
      </w:r>
      <w:proofErr w:type="spellEnd"/>
    </w:p>
    <w:p w:rsidR="00727B4B" w:rsidRDefault="00727B4B" w:rsidP="00E4324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«Непопулярные ВИЭ остаются за бортом»</w:t>
      </w:r>
    </w:p>
    <w:p w:rsidR="00727B4B" w:rsidRDefault="00727B4B" w:rsidP="00E4324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Энергетика и промышленность России, 2023, №23–24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Высокие капитальные затраты и экономическая неконкурентоспособность</w:t>
      </w:r>
    </w:p>
    <w:p w:rsidR="00727B4B" w:rsidRDefault="00727B4B" w:rsidP="00E432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Валерий Прокопович</w:t>
      </w:r>
    </w:p>
    <w:p w:rsidR="00727B4B" w:rsidRDefault="00727B4B" w:rsidP="00E432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«Геотермальная электростанция 4,5 МВт против ГПУ: почему "тепло земли" в Тюмени — это научная фантастика»</w:t>
      </w:r>
    </w:p>
    <w:p w:rsidR="00727B4B" w:rsidRDefault="00727B4B" w:rsidP="00E432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hyperlink r:id="rId16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manbw.ru</w:t>
        </w:r>
      </w:hyperlink>
    </w:p>
    <w:p w:rsidR="00727B4B" w:rsidRDefault="00727B4B" w:rsidP="00E432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727B4B" w:rsidRDefault="00727B4B" w:rsidP="00E432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«Геотермальная энергия: потенциал, проблемы и перспективы развития»</w:t>
      </w:r>
    </w:p>
    <w:p w:rsidR="00727B4B" w:rsidRDefault="00727B4B" w:rsidP="00E4324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Журнал «Молодой учёный», 2025, №01–02 (501–502)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Геологические риски разведочного бурения</w:t>
      </w:r>
    </w:p>
    <w:p w:rsidR="00727B4B" w:rsidRDefault="00727B4B" w:rsidP="00E4324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Б.В. Георгиевский, Я.О. Симаков, А.Т. Хамитов, О.С. Анисимович, А.А. </w:t>
      </w:r>
      <w:proofErr w:type="spellStart"/>
      <w:r>
        <w:rPr>
          <w:rFonts w:ascii="Segoe UI" w:hAnsi="Segoe UI" w:cs="Segoe UI"/>
          <w:color w:val="0F1115"/>
        </w:rPr>
        <w:t>Ахметгараева</w:t>
      </w:r>
      <w:proofErr w:type="spellEnd"/>
      <w:r>
        <w:rPr>
          <w:rFonts w:ascii="Segoe UI" w:hAnsi="Segoe UI" w:cs="Segoe UI"/>
          <w:color w:val="0F1115"/>
        </w:rPr>
        <w:t xml:space="preserve">, К.А. </w:t>
      </w:r>
      <w:proofErr w:type="spellStart"/>
      <w:r>
        <w:rPr>
          <w:rFonts w:ascii="Segoe UI" w:hAnsi="Segoe UI" w:cs="Segoe UI"/>
          <w:color w:val="0F1115"/>
        </w:rPr>
        <w:t>Ситар</w:t>
      </w:r>
      <w:proofErr w:type="spellEnd"/>
    </w:p>
    <w:p w:rsidR="00727B4B" w:rsidRDefault="00727B4B" w:rsidP="00E4324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«Стратегия работ и минимизация рисков при поиске и разведке геотермальных месторождений (на примере </w:t>
      </w:r>
      <w:proofErr w:type="spellStart"/>
      <w:r>
        <w:rPr>
          <w:rFonts w:ascii="Segoe UI" w:hAnsi="Segoe UI" w:cs="Segoe UI"/>
          <w:color w:val="0F1115"/>
        </w:rPr>
        <w:t>Мутновского</w:t>
      </w:r>
      <w:proofErr w:type="spellEnd"/>
      <w:r>
        <w:rPr>
          <w:rFonts w:ascii="Segoe UI" w:hAnsi="Segoe UI" w:cs="Segoe UI"/>
          <w:color w:val="0F1115"/>
        </w:rPr>
        <w:t xml:space="preserve"> месторождения </w:t>
      </w:r>
      <w:proofErr w:type="spellStart"/>
      <w:r>
        <w:rPr>
          <w:rFonts w:ascii="Segoe UI" w:hAnsi="Segoe UI" w:cs="Segoe UI"/>
          <w:color w:val="0F1115"/>
        </w:rPr>
        <w:t>парогидротерм</w:t>
      </w:r>
      <w:proofErr w:type="spellEnd"/>
      <w:r>
        <w:rPr>
          <w:rFonts w:ascii="Segoe UI" w:hAnsi="Segoe UI" w:cs="Segoe UI"/>
          <w:color w:val="0F1115"/>
        </w:rPr>
        <w:t>)»</w:t>
      </w:r>
    </w:p>
    <w:p w:rsidR="00727B4B" w:rsidRPr="00727B4B" w:rsidRDefault="00727B4B" w:rsidP="00E4324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Вестник Московского университета. Серия 4. Геология, 2026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Острый дефицит специализированных кадров и научных отделов</w:t>
      </w:r>
    </w:p>
    <w:p w:rsidR="00727B4B" w:rsidRDefault="00727B4B" w:rsidP="00E4324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А.И. </w:t>
      </w:r>
      <w:proofErr w:type="spellStart"/>
      <w:r>
        <w:rPr>
          <w:rFonts w:ascii="Segoe UI" w:hAnsi="Segoe UI" w:cs="Segoe UI"/>
          <w:color w:val="0F1115"/>
        </w:rPr>
        <w:t>Шулюпин</w:t>
      </w:r>
      <w:proofErr w:type="spellEnd"/>
    </w:p>
    <w:p w:rsidR="00727B4B" w:rsidRDefault="00727B4B" w:rsidP="00E4324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«Научные аспекты освоения геотермальных ресурсов»</w:t>
      </w:r>
    </w:p>
    <w:p w:rsidR="00727B4B" w:rsidRDefault="00727B4B" w:rsidP="00E4324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Горный журнал, 2026, №3 (2344)</w:t>
      </w:r>
    </w:p>
    <w:p w:rsidR="00727B4B" w:rsidRDefault="00727B4B" w:rsidP="00E4324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КамГУ</w:t>
      </w:r>
      <w:proofErr w:type="spellEnd"/>
      <w:r>
        <w:rPr>
          <w:rFonts w:ascii="Segoe UI" w:hAnsi="Segoe UI" w:cs="Segoe UI"/>
          <w:color w:val="0F1115"/>
        </w:rPr>
        <w:t xml:space="preserve"> им. </w:t>
      </w:r>
      <w:proofErr w:type="spellStart"/>
      <w:r>
        <w:rPr>
          <w:rFonts w:ascii="Segoe UI" w:hAnsi="Segoe UI" w:cs="Segoe UI"/>
          <w:color w:val="0F1115"/>
        </w:rPr>
        <w:t>Витуса</w:t>
      </w:r>
      <w:proofErr w:type="spellEnd"/>
      <w:r>
        <w:rPr>
          <w:rFonts w:ascii="Segoe UI" w:hAnsi="Segoe UI" w:cs="Segoe UI"/>
          <w:color w:val="0F1115"/>
        </w:rPr>
        <w:t xml:space="preserve"> Беринга, </w:t>
      </w:r>
      <w:proofErr w:type="spellStart"/>
      <w:r>
        <w:rPr>
          <w:rFonts w:ascii="Segoe UI" w:hAnsi="Segoe UI" w:cs="Segoe UI"/>
          <w:color w:val="0F1115"/>
        </w:rPr>
        <w:t>Сколтех</w:t>
      </w:r>
      <w:proofErr w:type="spellEnd"/>
    </w:p>
    <w:p w:rsidR="00727B4B" w:rsidRDefault="00727B4B" w:rsidP="00E4324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«На Камчатке создадут национальный центр компетенций по геотермальной энергетике»</w:t>
      </w:r>
    </w:p>
    <w:p w:rsidR="00727B4B" w:rsidRDefault="00727B4B" w:rsidP="00E4324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Горнопромышленная ассоциация Камчатки, 2026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2. Технологическое отставание и отсутствие серийного производства</w:t>
      </w:r>
    </w:p>
    <w:p w:rsidR="00727B4B" w:rsidRDefault="00727B4B" w:rsidP="00E4324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Специалисты ОАО «Калужский турбинный завод»</w:t>
      </w:r>
    </w:p>
    <w:p w:rsidR="00727B4B" w:rsidRDefault="00727B4B" w:rsidP="00E4324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«ОАО "Калужский турбинный завод" в геотермальной энергетике России»</w:t>
      </w:r>
    </w:p>
    <w:p w:rsidR="00727B4B" w:rsidRDefault="00727B4B" w:rsidP="00E4324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РосТепло</w:t>
      </w:r>
      <w:proofErr w:type="spellEnd"/>
      <w:r>
        <w:rPr>
          <w:rFonts w:ascii="Segoe UI" w:hAnsi="Segoe UI" w:cs="Segoe UI"/>
          <w:color w:val="0F1115"/>
        </w:rPr>
        <w:t>, 2009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Низкая эффективность преобразования и высокие эксплуатационные затраты</w:t>
      </w:r>
    </w:p>
    <w:p w:rsidR="00727B4B" w:rsidRDefault="00727B4B" w:rsidP="00E4324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С.А. Янковский, А.С. </w:t>
      </w:r>
      <w:proofErr w:type="spellStart"/>
      <w:r>
        <w:rPr>
          <w:rFonts w:ascii="Segoe UI" w:hAnsi="Segoe UI" w:cs="Segoe UI"/>
          <w:color w:val="0F1115"/>
        </w:rPr>
        <w:t>Заворин</w:t>
      </w:r>
      <w:proofErr w:type="spellEnd"/>
      <w:r>
        <w:rPr>
          <w:rFonts w:ascii="Segoe UI" w:hAnsi="Segoe UI" w:cs="Segoe UI"/>
          <w:color w:val="0F1115"/>
        </w:rPr>
        <w:t>, Н.С. Янковская, С.А. Цибульский</w:t>
      </w:r>
    </w:p>
    <w:p w:rsidR="00727B4B" w:rsidRDefault="00727B4B" w:rsidP="00E4324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«Численные исследования эффективности работы бинарных геотермальных станций на изученных термальных месторождениях России»</w:t>
      </w:r>
    </w:p>
    <w:p w:rsidR="00727B4B" w:rsidRDefault="00727B4B" w:rsidP="00E4324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Известия Томского политехнического университета, 2025, Т. 336, №1</w:t>
      </w:r>
    </w:p>
    <w:p w:rsidR="00727B4B" w:rsidRDefault="00727B4B" w:rsidP="00E4324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Учёные Пермского </w:t>
      </w:r>
      <w:proofErr w:type="spellStart"/>
      <w:r>
        <w:rPr>
          <w:rFonts w:ascii="Segoe UI" w:hAnsi="Segoe UI" w:cs="Segoe UI"/>
          <w:color w:val="0F1115"/>
        </w:rPr>
        <w:t>Политеха</w:t>
      </w:r>
      <w:proofErr w:type="spellEnd"/>
      <w:r>
        <w:rPr>
          <w:rFonts w:ascii="Segoe UI" w:hAnsi="Segoe UI" w:cs="Segoe UI"/>
          <w:color w:val="0F1115"/>
        </w:rPr>
        <w:t xml:space="preserve"> (ПНИПУ)</w:t>
      </w:r>
    </w:p>
    <w:p w:rsidR="00727B4B" w:rsidRDefault="00727B4B" w:rsidP="00E4324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«Ученые Пермского </w:t>
      </w:r>
      <w:proofErr w:type="spellStart"/>
      <w:r>
        <w:rPr>
          <w:rFonts w:ascii="Segoe UI" w:hAnsi="Segoe UI" w:cs="Segoe UI"/>
          <w:color w:val="0F1115"/>
        </w:rPr>
        <w:t>Политеха</w:t>
      </w:r>
      <w:proofErr w:type="spellEnd"/>
      <w:r>
        <w:rPr>
          <w:rFonts w:ascii="Segoe UI" w:hAnsi="Segoe UI" w:cs="Segoe UI"/>
          <w:color w:val="0F1115"/>
        </w:rPr>
        <w:t xml:space="preserve"> почти вдвое повысили эффективность добычи геотермальной энергии»</w:t>
      </w:r>
    </w:p>
    <w:p w:rsidR="00727B4B" w:rsidRPr="00727B4B" w:rsidRDefault="00727B4B" w:rsidP="00E4324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Scientific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Russia</w:t>
      </w:r>
      <w:proofErr w:type="spellEnd"/>
      <w:r>
        <w:rPr>
          <w:rFonts w:ascii="Segoe UI" w:hAnsi="Segoe UI" w:cs="Segoe UI"/>
          <w:color w:val="0F1115"/>
        </w:rPr>
        <w:t>, 2026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Истощение ресурса и падение производительности (тепловой прорыв)</w:t>
      </w:r>
    </w:p>
    <w:p w:rsidR="00727B4B" w:rsidRDefault="00727B4B" w:rsidP="00E43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С.В. Черкасов</w:t>
      </w:r>
    </w:p>
    <w:p w:rsidR="00727B4B" w:rsidRDefault="00727B4B" w:rsidP="00E43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«Энергия под ногами. Интервью о геотермальной энергетике»</w:t>
      </w:r>
    </w:p>
    <w:p w:rsidR="00727B4B" w:rsidRDefault="00727B4B" w:rsidP="00E43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SCI-RU, 2026</w:t>
      </w:r>
    </w:p>
    <w:p w:rsidR="00727B4B" w:rsidRDefault="00727B4B" w:rsidP="00E43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С.В. Алексеенко (академик РАН)</w:t>
      </w:r>
    </w:p>
    <w:p w:rsidR="00727B4B" w:rsidRDefault="00727B4B" w:rsidP="00E43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«Единственный по-настоящему </w:t>
      </w:r>
      <w:proofErr w:type="spellStart"/>
      <w:r>
        <w:rPr>
          <w:rFonts w:ascii="Segoe UI" w:hAnsi="Segoe UI" w:cs="Segoe UI"/>
          <w:color w:val="0F1115"/>
        </w:rPr>
        <w:t>экологичный</w:t>
      </w:r>
      <w:proofErr w:type="spellEnd"/>
      <w:r>
        <w:rPr>
          <w:rFonts w:ascii="Segoe UI" w:hAnsi="Segoe UI" w:cs="Segoe UI"/>
          <w:color w:val="0F1115"/>
        </w:rPr>
        <w:t>, безотходный и неисчерпаемый ресурс — это подземное тепло»</w:t>
      </w:r>
    </w:p>
    <w:p w:rsidR="00727B4B" w:rsidRDefault="00727B4B" w:rsidP="00E4324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РАН, 2024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2. Кумулятивные </w:t>
      </w:r>
      <w:proofErr w:type="spellStart"/>
      <w:r>
        <w:rPr>
          <w:rStyle w:val="a3"/>
          <w:rFonts w:ascii="Segoe UI" w:hAnsi="Segoe UI" w:cs="Segoe UI"/>
          <w:color w:val="0F1115"/>
        </w:rPr>
        <w:t>геоэкологические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риски (сейсмичность, загрязнение вод, мерзлота)</w:t>
      </w:r>
    </w:p>
    <w:p w:rsidR="00727B4B" w:rsidRDefault="00727B4B" w:rsidP="00E4324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727B4B" w:rsidRPr="00727B4B" w:rsidRDefault="00727B4B" w:rsidP="00E4324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Название</w:t>
      </w:r>
      <w:r w:rsidRPr="00727B4B">
        <w:rPr>
          <w:rStyle w:val="a3"/>
          <w:rFonts w:ascii="Segoe UI" w:hAnsi="Segoe UI" w:cs="Segoe UI"/>
          <w:color w:val="0F1115"/>
          <w:lang w:val="en-US"/>
        </w:rPr>
        <w:t>:</w:t>
      </w:r>
      <w:r w:rsidRPr="00727B4B">
        <w:rPr>
          <w:rFonts w:ascii="Segoe UI" w:hAnsi="Segoe UI" w:cs="Segoe UI"/>
          <w:color w:val="0F1115"/>
          <w:lang w:val="en-US"/>
        </w:rPr>
        <w:t xml:space="preserve"> «Comprehensive Utilization of Low-Potential Geothermal Waters of Southern Russia for Heat and Water Supply and Solution of Environmental Problems»</w:t>
      </w:r>
    </w:p>
    <w:p w:rsidR="00727B4B" w:rsidRDefault="00727B4B" w:rsidP="00E4324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NSTL</w:t>
      </w:r>
    </w:p>
    <w:p w:rsidR="00727B4B" w:rsidRDefault="00727B4B" w:rsidP="00E4324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727B4B" w:rsidRPr="00727B4B" w:rsidRDefault="00727B4B" w:rsidP="00E4324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Название</w:t>
      </w:r>
      <w:r w:rsidRPr="00727B4B">
        <w:rPr>
          <w:rStyle w:val="a3"/>
          <w:rFonts w:ascii="Segoe UI" w:hAnsi="Segoe UI" w:cs="Segoe UI"/>
          <w:color w:val="0F1115"/>
          <w:lang w:val="en-US"/>
        </w:rPr>
        <w:t>:</w:t>
      </w:r>
      <w:r w:rsidRPr="00727B4B">
        <w:rPr>
          <w:rFonts w:ascii="Segoe UI" w:hAnsi="Segoe UI" w:cs="Segoe UI"/>
          <w:color w:val="0F1115"/>
          <w:lang w:val="en-US"/>
        </w:rPr>
        <w:t xml:space="preserve"> «The current state of exploitation of low-potential thermal waters of the East Ciscaucasia Artesian Basin»</w:t>
      </w:r>
    </w:p>
    <w:p w:rsidR="00727B4B" w:rsidRDefault="00727B4B" w:rsidP="00E4324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F1115"/>
        </w:rPr>
        <w:t>journals.rcsi</w:t>
      </w:r>
      <w:proofErr w:type="gramEnd"/>
      <w:r>
        <w:rPr>
          <w:rFonts w:ascii="Segoe UI" w:hAnsi="Segoe UI" w:cs="Segoe UI"/>
          <w:color w:val="0F1115"/>
        </w:rPr>
        <w:t>.science</w:t>
      </w:r>
      <w:proofErr w:type="spellEnd"/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Риски, связанные с водными ресурсами</w:t>
      </w:r>
    </w:p>
    <w:p w:rsidR="00727B4B" w:rsidRDefault="00727B4B" w:rsidP="00E4324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727B4B" w:rsidRDefault="00727B4B" w:rsidP="00E4324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«Термальные подземные воды России: распространение, запасы и проблемы освоения»</w:t>
      </w:r>
    </w:p>
    <w:p w:rsidR="00727B4B" w:rsidRDefault="00727B4B" w:rsidP="00E4324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Недра 21</w:t>
      </w:r>
    </w:p>
    <w:p w:rsidR="00727B4B" w:rsidRDefault="00E43248" w:rsidP="00727B4B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25" style="width:0;height:.75pt" o:hralign="center" o:hrstd="t" o:hr="t" fillcolor="#a0a0a0" stroked="f"/>
        </w:pic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Риск потери конкурентоспособности на рынке</w:t>
      </w:r>
    </w:p>
    <w:p w:rsidR="00727B4B" w:rsidRDefault="00727B4B" w:rsidP="00E4324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Аналитики</w:t>
      </w:r>
    </w:p>
    <w:p w:rsidR="00727B4B" w:rsidRDefault="00727B4B" w:rsidP="00E4324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«Геотермальная генерация: необходимы конкретные решения»</w:t>
      </w:r>
    </w:p>
    <w:p w:rsidR="00727B4B" w:rsidRDefault="00727B4B" w:rsidP="00E4324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ЭПР</w:t>
      </w:r>
    </w:p>
    <w:p w:rsidR="00727B4B" w:rsidRDefault="00727B4B" w:rsidP="00E4324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Елена </w:t>
      </w:r>
      <w:proofErr w:type="spellStart"/>
      <w:r>
        <w:rPr>
          <w:rFonts w:ascii="Segoe UI" w:hAnsi="Segoe UI" w:cs="Segoe UI"/>
          <w:color w:val="0F1115"/>
        </w:rPr>
        <w:t>Восканян</w:t>
      </w:r>
      <w:proofErr w:type="spellEnd"/>
    </w:p>
    <w:p w:rsidR="00727B4B" w:rsidRDefault="00727B4B" w:rsidP="00E4324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«Энергия тепла Земли: нужны технологии и кадры»</w:t>
      </w:r>
    </w:p>
    <w:p w:rsidR="00727B4B" w:rsidRDefault="00727B4B" w:rsidP="00E4324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ЭПР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Регуляторные барьеры для масштабной интеграции</w:t>
      </w:r>
    </w:p>
    <w:p w:rsidR="00727B4B" w:rsidRDefault="00727B4B" w:rsidP="00E4324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727B4B" w:rsidRDefault="00727B4B" w:rsidP="00E4324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«Статья 284. Требования по использованию геоэнергетических ресурсов»</w:t>
      </w:r>
    </w:p>
    <w:p w:rsidR="00727B4B" w:rsidRDefault="00727B4B" w:rsidP="00E4324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Гарант</w:t>
      </w:r>
    </w:p>
    <w:p w:rsidR="00727B4B" w:rsidRDefault="00727B4B" w:rsidP="00E4324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727B4B" w:rsidRDefault="00727B4B" w:rsidP="00E4324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«Существуют более или менее эффективные методы защиты от коррозии и минерализации каналов»</w:t>
      </w:r>
    </w:p>
    <w:p w:rsidR="00727B4B" w:rsidRDefault="00727B4B" w:rsidP="00E4324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КиберЛенинка</w:t>
      </w:r>
      <w:proofErr w:type="spellEnd"/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Социальное неприятие (NIMBY)</w:t>
      </w:r>
    </w:p>
    <w:p w:rsidR="00727B4B" w:rsidRDefault="00727B4B" w:rsidP="00E4324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Секция </w:t>
      </w:r>
      <w:proofErr w:type="spellStart"/>
      <w:r>
        <w:rPr>
          <w:rFonts w:ascii="Segoe UI" w:hAnsi="Segoe UI" w:cs="Segoe UI"/>
          <w:color w:val="0F1115"/>
        </w:rPr>
        <w:t>геоэтики</w:t>
      </w:r>
      <w:proofErr w:type="spellEnd"/>
      <w:r>
        <w:rPr>
          <w:rFonts w:ascii="Segoe UI" w:hAnsi="Segoe UI" w:cs="Segoe UI"/>
          <w:color w:val="0F1115"/>
        </w:rPr>
        <w:t xml:space="preserve"> Российского геологического общества</w:t>
      </w:r>
    </w:p>
    <w:p w:rsidR="00727B4B" w:rsidRDefault="00727B4B" w:rsidP="00E4324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«Прогресс тормозят не только дороговизна проектов и технологические сложности, но и негативное общественное мнение»</w:t>
      </w:r>
    </w:p>
    <w:p w:rsidR="00727B4B" w:rsidRDefault="00727B4B" w:rsidP="00E4324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hyperlink r:id="rId1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geoethics.ru</w:t>
        </w:r>
      </w:hyperlink>
    </w:p>
    <w:p w:rsidR="00727B4B" w:rsidRDefault="00727B4B" w:rsidP="00E4324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Елена </w:t>
      </w:r>
      <w:proofErr w:type="spellStart"/>
      <w:r>
        <w:rPr>
          <w:rFonts w:ascii="Segoe UI" w:hAnsi="Segoe UI" w:cs="Segoe UI"/>
          <w:color w:val="0F1115"/>
        </w:rPr>
        <w:t>Восканян</w:t>
      </w:r>
      <w:proofErr w:type="spellEnd"/>
    </w:p>
    <w:p w:rsidR="00727B4B" w:rsidRDefault="00727B4B" w:rsidP="00E4324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«Непопулярные ВИЭ остаются за бортом»</w:t>
      </w:r>
    </w:p>
    <w:p w:rsidR="00727B4B" w:rsidRPr="00727B4B" w:rsidRDefault="00727B4B" w:rsidP="00E4324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ЭПР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Риск нереализованного потенциала из-за инерции сырьевой экономики</w:t>
      </w:r>
    </w:p>
    <w:p w:rsidR="00727B4B" w:rsidRDefault="00727B4B" w:rsidP="00E4324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727B4B" w:rsidRDefault="00727B4B" w:rsidP="00E4324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«Литология и полезные ископаемые»</w:t>
      </w:r>
    </w:p>
    <w:p w:rsidR="00727B4B" w:rsidRDefault="00727B4B" w:rsidP="00E43248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2010, №6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Геополитические и технологические риски</w:t>
      </w:r>
    </w:p>
    <w:p w:rsidR="00727B4B" w:rsidRDefault="00727B4B" w:rsidP="00E4324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REVA </w:t>
      </w:r>
      <w:proofErr w:type="spellStart"/>
      <w:r>
        <w:rPr>
          <w:rFonts w:ascii="Segoe UI" w:hAnsi="Segoe UI" w:cs="Segoe UI"/>
          <w:color w:val="0F1115"/>
        </w:rPr>
        <w:t>University</w:t>
      </w:r>
      <w:proofErr w:type="spellEnd"/>
    </w:p>
    <w:p w:rsidR="00727B4B" w:rsidRPr="00727B4B" w:rsidRDefault="00727B4B" w:rsidP="00E4324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Название</w:t>
      </w:r>
      <w:r w:rsidRPr="00727B4B">
        <w:rPr>
          <w:rStyle w:val="a3"/>
          <w:rFonts w:ascii="Segoe UI" w:hAnsi="Segoe UI" w:cs="Segoe UI"/>
          <w:color w:val="0F1115"/>
          <w:lang w:val="en-US"/>
        </w:rPr>
        <w:t>:</w:t>
      </w:r>
      <w:r w:rsidRPr="00727B4B">
        <w:rPr>
          <w:rFonts w:ascii="Segoe UI" w:hAnsi="Segoe UI" w:cs="Segoe UI"/>
          <w:color w:val="0F1115"/>
          <w:lang w:val="en-US"/>
        </w:rPr>
        <w:t xml:space="preserve"> «The Strategic Significance of the North Caucasus in Russia's Energy Policy amid the Ukraine Crisis and Global Energy Transition»</w:t>
      </w:r>
    </w:p>
    <w:p w:rsidR="00727B4B" w:rsidRDefault="00727B4B" w:rsidP="00E4324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REVA </w:t>
      </w:r>
      <w:proofErr w:type="spellStart"/>
      <w:r>
        <w:rPr>
          <w:rFonts w:ascii="Segoe UI" w:hAnsi="Segoe UI" w:cs="Segoe UI"/>
          <w:color w:val="0F1115"/>
        </w:rPr>
        <w:t>University</w:t>
      </w:r>
      <w:proofErr w:type="spellEnd"/>
      <w:r>
        <w:rPr>
          <w:rFonts w:ascii="Segoe UI" w:hAnsi="Segoe UI" w:cs="Segoe UI"/>
          <w:color w:val="0F1115"/>
        </w:rPr>
        <w:t>, 2025</w:t>
      </w:r>
    </w:p>
    <w:p w:rsidR="00727B4B" w:rsidRDefault="00727B4B" w:rsidP="00E4324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727B4B" w:rsidRDefault="00727B4B" w:rsidP="00E4324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Название:</w:t>
      </w:r>
      <w:r>
        <w:rPr>
          <w:rFonts w:ascii="Segoe UI" w:hAnsi="Segoe UI" w:cs="Segoe UI"/>
          <w:color w:val="0F1115"/>
        </w:rPr>
        <w:t xml:space="preserve"> «Литий, нефть и другие: как СКФО исследует недра и развивает технологии»</w:t>
      </w:r>
    </w:p>
    <w:p w:rsidR="00727B4B" w:rsidRDefault="00727B4B" w:rsidP="00E43248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РБК Кавказ, 2024</w:t>
      </w:r>
    </w:p>
    <w:p w:rsidR="00727B4B" w:rsidRDefault="00727B4B" w:rsidP="00727B4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3. Планетарные </w:t>
      </w:r>
      <w:proofErr w:type="spellStart"/>
      <w:r>
        <w:rPr>
          <w:rStyle w:val="a3"/>
          <w:rFonts w:ascii="Segoe UI" w:hAnsi="Segoe UI" w:cs="Segoe UI"/>
          <w:color w:val="0F1115"/>
        </w:rPr>
        <w:t>геоэкологические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риски</w:t>
      </w:r>
    </w:p>
    <w:p w:rsidR="00727B4B" w:rsidRDefault="00727B4B" w:rsidP="00E4324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М.Д. Хуторской, Н.А. </w:t>
      </w:r>
      <w:proofErr w:type="spellStart"/>
      <w:r>
        <w:rPr>
          <w:rFonts w:ascii="Segoe UI" w:hAnsi="Segoe UI" w:cs="Segoe UI"/>
          <w:color w:val="0F1115"/>
        </w:rPr>
        <w:t>Гнатусь</w:t>
      </w:r>
      <w:proofErr w:type="spellEnd"/>
    </w:p>
    <w:p w:rsidR="00727B4B" w:rsidRDefault="00727B4B" w:rsidP="00E4324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«Тепло нашей планеты для энергетики настоящего и будущего»</w:t>
      </w:r>
    </w:p>
    <w:p w:rsidR="00727B4B" w:rsidRDefault="00727B4B" w:rsidP="00E4324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Журнал «Энергия: экономика, техника, экология», 2025, №11</w:t>
      </w:r>
    </w:p>
    <w:p w:rsidR="00727B4B" w:rsidRDefault="00727B4B" w:rsidP="00E4324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М.Д. Хуторской</w:t>
      </w:r>
    </w:p>
    <w:p w:rsidR="00727B4B" w:rsidRDefault="00727B4B" w:rsidP="00E4324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«Тепло "сухих" горных пород – неисчерпаемый возобновляемый источник энергии»</w:t>
      </w:r>
    </w:p>
    <w:p w:rsidR="00727B4B" w:rsidRDefault="00727B4B" w:rsidP="00E4324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Литология и полезные ископаемые, 2010.</w:t>
      </w:r>
    </w:p>
    <w:p w:rsidR="00BD55F6" w:rsidRDefault="00727B4B" w:rsidP="00BD55F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proofErr w:type="spellStart"/>
      <w:r>
        <w:rPr>
          <w:rFonts w:ascii="Segoe UI" w:hAnsi="Segoe UI" w:cs="Segoe UI"/>
          <w:b/>
          <w:color w:val="0F1115"/>
        </w:rPr>
        <w:t>Биотопливная</w:t>
      </w:r>
      <w:proofErr w:type="spellEnd"/>
      <w:r>
        <w:rPr>
          <w:rFonts w:ascii="Segoe UI" w:hAnsi="Segoe UI" w:cs="Segoe UI"/>
          <w:b/>
          <w:color w:val="0F1115"/>
        </w:rPr>
        <w:t xml:space="preserve"> энергетика. (Мир. Технологии и риски)</w:t>
      </w:r>
    </w:p>
    <w:p w:rsidR="00BD55F6" w:rsidRDefault="00BD55F6" w:rsidP="00BD55F6">
      <w:pPr>
        <w:pStyle w:val="ds-markdown-paragraph"/>
        <w:shd w:val="clear" w:color="auto" w:fill="FFFFFF"/>
        <w:spacing w:after="0" w:afterAutospacing="0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2</w:t>
      </w:r>
      <w:r>
        <w:rPr>
          <w:rFonts w:ascii="Arial" w:hAnsi="Arial" w:cs="Arial"/>
          <w:color w:val="000000"/>
          <w:sz w:val="30"/>
          <w:szCs w:val="30"/>
        </w:rPr>
        <w:t>026–2030: Ускоренный рост и формирование новых ниш</w:t>
      </w:r>
    </w:p>
    <w:p w:rsidR="00BD55F6" w:rsidRPr="00BD55F6" w:rsidRDefault="00BD55F6" w:rsidP="00BD55F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r>
        <w:rPr>
          <w:rStyle w:val="a3"/>
          <w:rFonts w:ascii="Arial" w:hAnsi="Arial" w:cs="Arial"/>
          <w:color w:val="000000"/>
        </w:rPr>
        <w:t>Объём спроса.</w:t>
      </w:r>
      <w:r>
        <w:rPr>
          <w:rFonts w:ascii="Arial" w:hAnsi="Arial" w:cs="Arial"/>
          <w:color w:val="000000"/>
        </w:rPr>
        <w:t xml:space="preserve"> Мировой спрос на жидкие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 xml:space="preserve"> достигнет ~</w:t>
      </w:r>
      <w:r>
        <w:rPr>
          <w:rStyle w:val="a3"/>
          <w:rFonts w:ascii="Arial" w:hAnsi="Arial" w:cs="Arial"/>
          <w:color w:val="000000"/>
        </w:rPr>
        <w:t>200 млрд литров</w:t>
      </w:r>
      <w:r>
        <w:rPr>
          <w:rFonts w:ascii="Arial" w:hAnsi="Arial" w:cs="Arial"/>
          <w:color w:val="000000"/>
        </w:rPr>
        <w:t xml:space="preserve"> к 2028 году, рост ~23% к 2025 году. В обновлённом прогнозе МЭА рост пересмотрен вверх на 50% — за счёт более высокого спроса в США, Бразилии, Индонезии и Индии.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marketresearchfuture.com +1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Рыночная оценка.</w:t>
      </w:r>
      <w:r>
        <w:rPr>
          <w:rFonts w:ascii="Arial" w:hAnsi="Arial" w:cs="Arial"/>
          <w:color w:val="000000"/>
        </w:rPr>
        <w:t xml:space="preserve"> Глобальный рынок </w:t>
      </w:r>
      <w:proofErr w:type="spellStart"/>
      <w:r>
        <w:rPr>
          <w:rFonts w:ascii="Arial" w:hAnsi="Arial" w:cs="Arial"/>
          <w:color w:val="000000"/>
        </w:rPr>
        <w:t>биотоплив</w:t>
      </w:r>
      <w:proofErr w:type="spellEnd"/>
      <w:r>
        <w:rPr>
          <w:rFonts w:ascii="Arial" w:hAnsi="Arial" w:cs="Arial"/>
          <w:color w:val="000000"/>
        </w:rPr>
        <w:t xml:space="preserve"> — ~$146–178 млрд в 2026 году, CAGR ~14% до 2035 года. По прогнозу, к 2030 году сектор будет стоить более $200 млрд.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marketresearchfuture.com +1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Ключевые драйверы:</w:t>
      </w:r>
    </w:p>
    <w:p w:rsidR="00BD55F6" w:rsidRDefault="00BD55F6" w:rsidP="00E43248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Индия:</w:t>
      </w:r>
      <w:r>
        <w:rPr>
          <w:rFonts w:ascii="Arial" w:hAnsi="Arial" w:cs="Arial"/>
          <w:color w:val="000000"/>
        </w:rPr>
        <w:t xml:space="preserve"> производство жидких </w:t>
      </w:r>
      <w:proofErr w:type="spellStart"/>
      <w:r>
        <w:rPr>
          <w:rFonts w:ascii="Arial" w:hAnsi="Arial" w:cs="Arial"/>
          <w:color w:val="000000"/>
        </w:rPr>
        <w:t>биотоплив</w:t>
      </w:r>
      <w:proofErr w:type="spellEnd"/>
      <w:r>
        <w:rPr>
          <w:rFonts w:ascii="Arial" w:hAnsi="Arial" w:cs="Arial"/>
          <w:color w:val="000000"/>
        </w:rPr>
        <w:t xml:space="preserve"> может вырасти на 85% к 2030 году — с 11 до 16–21 млрд литров/год в зависимости от сценария. </w:t>
      </w:r>
    </w:p>
    <w:p w:rsidR="00BD55F6" w:rsidRDefault="00BD55F6" w:rsidP="00E43248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SAF (устойчивое авиационное топливо):</w:t>
      </w:r>
      <w:r>
        <w:rPr>
          <w:rFonts w:ascii="Arial" w:hAnsi="Arial" w:cs="Arial"/>
          <w:color w:val="000000"/>
        </w:rPr>
        <w:t xml:space="preserve"> обязательное смешивание 6% в ЕС к 2030, 1% в Индии к 2027 → 5% к 2030. Глобальный выпуск SAF должен вырасти с ~600 млн литров (2024) до ~45 млрд литров к 2035 году. </w:t>
      </w:r>
    </w:p>
    <w:p w:rsidR="00BD55F6" w:rsidRDefault="00BD55F6" w:rsidP="00E43248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Судоходство:</w:t>
      </w:r>
      <w:r>
        <w:rPr>
          <w:rFonts w:ascii="Arial" w:hAnsi="Arial" w:cs="Arial"/>
          <w:color w:val="000000"/>
        </w:rPr>
        <w:t xml:space="preserve"> IMO требует 30% снижения выбросов к 2030. Спрос на судовое </w:t>
      </w:r>
      <w:proofErr w:type="spellStart"/>
      <w:r>
        <w:rPr>
          <w:rFonts w:ascii="Arial" w:hAnsi="Arial" w:cs="Arial"/>
          <w:color w:val="000000"/>
        </w:rPr>
        <w:t>биотопливо</w:t>
      </w:r>
      <w:proofErr w:type="spellEnd"/>
      <w:r>
        <w:rPr>
          <w:rFonts w:ascii="Arial" w:hAnsi="Arial" w:cs="Arial"/>
          <w:color w:val="000000"/>
        </w:rPr>
        <w:t xml:space="preserve"> — удвоение до ~1,6 млрд литров. </w:t>
      </w:r>
    </w:p>
    <w:p w:rsidR="00BD55F6" w:rsidRDefault="00BD55F6" w:rsidP="00E43248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 xml:space="preserve">Передовые </w:t>
      </w:r>
      <w:proofErr w:type="spellStart"/>
      <w:r>
        <w:rPr>
          <w:rStyle w:val="a3"/>
          <w:rFonts w:ascii="Arial" w:hAnsi="Arial" w:cs="Arial"/>
          <w:color w:val="000000"/>
        </w:rPr>
        <w:t>биотоплива</w:t>
      </w:r>
      <w:proofErr w:type="spellEnd"/>
      <w:r>
        <w:rPr>
          <w:rStyle w:val="a3"/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доля </w:t>
      </w:r>
      <w:proofErr w:type="spellStart"/>
      <w:r>
        <w:rPr>
          <w:rFonts w:ascii="Arial" w:hAnsi="Arial" w:cs="Arial"/>
          <w:color w:val="000000"/>
        </w:rPr>
        <w:t>биотоплив</w:t>
      </w:r>
      <w:proofErr w:type="spellEnd"/>
      <w:r>
        <w:rPr>
          <w:rFonts w:ascii="Arial" w:hAnsi="Arial" w:cs="Arial"/>
          <w:color w:val="000000"/>
        </w:rPr>
        <w:t xml:space="preserve"> из отходов и непищевых культур вырастет с ~9% (2021) до &gt;40% (сценарий NZE). 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Ограничения:</w:t>
      </w:r>
      <w:r>
        <w:rPr>
          <w:rFonts w:ascii="Arial" w:hAnsi="Arial" w:cs="Arial"/>
          <w:color w:val="000000"/>
        </w:rPr>
        <w:t xml:space="preserve"> конкуренция «еда или топливо», дефицит сырья (особенно для </w:t>
      </w:r>
      <w:proofErr w:type="spellStart"/>
      <w:r>
        <w:rPr>
          <w:rFonts w:ascii="Arial" w:hAnsi="Arial" w:cs="Arial"/>
          <w:color w:val="000000"/>
        </w:rPr>
        <w:t>биодизеля</w:t>
      </w:r>
      <w:proofErr w:type="spellEnd"/>
      <w:r>
        <w:rPr>
          <w:rFonts w:ascii="Arial" w:hAnsi="Arial" w:cs="Arial"/>
          <w:color w:val="000000"/>
        </w:rPr>
        <w:t xml:space="preserve"> в Индии), формирование цепочек поставок отходов. </w:t>
      </w:r>
    </w:p>
    <w:p w:rsidR="00BD55F6" w:rsidRDefault="00BD55F6" w:rsidP="00727B4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b/>
          <w:color w:val="0F1115"/>
        </w:rPr>
        <w:t>Риски:</w:t>
      </w:r>
    </w:p>
    <w:p w:rsidR="00BD55F6" w:rsidRDefault="00BD55F6" w:rsidP="00E43248">
      <w:pPr>
        <w:pStyle w:val="a6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Конкуренция «еда или топливо».</w:t>
      </w:r>
      <w:r>
        <w:rPr>
          <w:rFonts w:ascii="Arial" w:hAnsi="Arial" w:cs="Arial"/>
          <w:color w:val="000000"/>
        </w:rPr>
        <w:t xml:space="preserve"> ~90% </w:t>
      </w:r>
      <w:proofErr w:type="spellStart"/>
      <w:r>
        <w:rPr>
          <w:rFonts w:ascii="Arial" w:hAnsi="Arial" w:cs="Arial"/>
          <w:color w:val="000000"/>
        </w:rPr>
        <w:t>биотоплив</w:t>
      </w:r>
      <w:proofErr w:type="spellEnd"/>
      <w:r>
        <w:rPr>
          <w:rFonts w:ascii="Arial" w:hAnsi="Arial" w:cs="Arial"/>
          <w:color w:val="000000"/>
        </w:rPr>
        <w:t xml:space="preserve"> всё ещё делается из пищевых культур. Расширение производства давит на цены продовольствия, особенно в неурожайные годы. </w:t>
      </w:r>
    </w:p>
    <w:p w:rsidR="00BD55F6" w:rsidRDefault="00BD55F6" w:rsidP="00E43248">
      <w:pPr>
        <w:pStyle w:val="a6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lastRenderedPageBreak/>
        <w:t>Срыв графиков ввода мощностей SAF.</w:t>
      </w:r>
      <w:r>
        <w:rPr>
          <w:rFonts w:ascii="Arial" w:hAnsi="Arial" w:cs="Arial"/>
          <w:color w:val="000000"/>
        </w:rPr>
        <w:t xml:space="preserve"> Для выполнения мандатов ЕС (6% к 2030) и Индии (5% к 2030) нужен скачок с ~600 млн литров до десятков миллиардов. Задержки строительства заводов — реальная угроза. </w:t>
      </w:r>
    </w:p>
    <w:p w:rsidR="00BD55F6" w:rsidRDefault="00BD55F6" w:rsidP="00E43248">
      <w:pPr>
        <w:pStyle w:val="a6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Неразвитость цепочек устойчивого сырья.</w:t>
      </w:r>
      <w:r>
        <w:rPr>
          <w:rFonts w:ascii="Arial" w:hAnsi="Arial" w:cs="Arial"/>
          <w:color w:val="000000"/>
        </w:rPr>
        <w:t xml:space="preserve"> Передовым </w:t>
      </w:r>
      <w:proofErr w:type="spellStart"/>
      <w:r>
        <w:rPr>
          <w:rFonts w:ascii="Arial" w:hAnsi="Arial" w:cs="Arial"/>
          <w:color w:val="000000"/>
        </w:rPr>
        <w:t>биотопливам</w:t>
      </w:r>
      <w:proofErr w:type="spellEnd"/>
      <w:r>
        <w:rPr>
          <w:rFonts w:ascii="Arial" w:hAnsi="Arial" w:cs="Arial"/>
          <w:color w:val="000000"/>
        </w:rPr>
        <w:t xml:space="preserve"> нужны отходы и непищевая биомасса, но логистика их сбора и переработки пока не выстроена. </w:t>
      </w:r>
    </w:p>
    <w:p w:rsidR="00BD55F6" w:rsidRDefault="00BD55F6" w:rsidP="00BD55F6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2030–2040: Смещение в авиацию и судоходство, стагнация в дорожном транспорте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Структурный сдвиг.</w:t>
      </w:r>
      <w:r>
        <w:rPr>
          <w:rFonts w:ascii="Arial" w:hAnsi="Arial" w:cs="Arial"/>
          <w:color w:val="000000"/>
        </w:rPr>
        <w:t xml:space="preserve"> В развитых странах спрос на </w:t>
      </w:r>
      <w:proofErr w:type="spellStart"/>
      <w:r>
        <w:rPr>
          <w:rFonts w:ascii="Arial" w:hAnsi="Arial" w:cs="Arial"/>
          <w:color w:val="000000"/>
        </w:rPr>
        <w:t>биотопливо</w:t>
      </w:r>
      <w:proofErr w:type="spellEnd"/>
      <w:r>
        <w:rPr>
          <w:rFonts w:ascii="Arial" w:hAnsi="Arial" w:cs="Arial"/>
          <w:color w:val="000000"/>
        </w:rPr>
        <w:t xml:space="preserve"> для дорожного транспорта начнёт </w:t>
      </w:r>
      <w:proofErr w:type="spellStart"/>
      <w:r>
        <w:rPr>
          <w:rFonts w:ascii="Arial" w:hAnsi="Arial" w:cs="Arial"/>
          <w:color w:val="000000"/>
        </w:rPr>
        <w:t>стагнировать</w:t>
      </w:r>
      <w:proofErr w:type="spellEnd"/>
      <w:r>
        <w:rPr>
          <w:rFonts w:ascii="Arial" w:hAnsi="Arial" w:cs="Arial"/>
          <w:color w:val="000000"/>
        </w:rPr>
        <w:t xml:space="preserve"> из-за роста электромобилей. Компенсация — за счёт расширения в авиации и судоходстве.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marketresearchfuture.com +1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Доли в транспорте.</w:t>
      </w:r>
      <w:r>
        <w:rPr>
          <w:rFonts w:ascii="Arial" w:hAnsi="Arial" w:cs="Arial"/>
          <w:color w:val="000000"/>
        </w:rPr>
        <w:t xml:space="preserve"> Жидкие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 xml:space="preserve"> будут обеспечивать &gt;10% глобального транспортного энергопотребления к 2035 году (МЭА), концентрируясь в «</w:t>
      </w:r>
      <w:proofErr w:type="spellStart"/>
      <w:r>
        <w:rPr>
          <w:rFonts w:ascii="Arial" w:hAnsi="Arial" w:cs="Arial"/>
          <w:color w:val="000000"/>
        </w:rPr>
        <w:t>трудноэлектрифицируемых</w:t>
      </w:r>
      <w:proofErr w:type="spellEnd"/>
      <w:r>
        <w:rPr>
          <w:rFonts w:ascii="Arial" w:hAnsi="Arial" w:cs="Arial"/>
          <w:color w:val="000000"/>
        </w:rPr>
        <w:t>» сегментах — авиация, морской и тяжёлый грузовой транспорт. 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Морской транспорт.</w:t>
      </w:r>
      <w:r>
        <w:rPr>
          <w:rFonts w:ascii="Arial" w:hAnsi="Arial" w:cs="Arial"/>
          <w:color w:val="000000"/>
        </w:rPr>
        <w:t xml:space="preserve"> IMO требует 70% снижения выбросов к 2040 (от уровня 2008). Доля углеродно-нейтральных топлив (включая </w:t>
      </w:r>
      <w:proofErr w:type="spellStart"/>
      <w:r>
        <w:rPr>
          <w:rFonts w:ascii="Arial" w:hAnsi="Arial" w:cs="Arial"/>
          <w:color w:val="000000"/>
        </w:rPr>
        <w:t>биотопливо</w:t>
      </w:r>
      <w:proofErr w:type="spellEnd"/>
      <w:r>
        <w:rPr>
          <w:rFonts w:ascii="Arial" w:hAnsi="Arial" w:cs="Arial"/>
          <w:color w:val="000000"/>
        </w:rPr>
        <w:t>) в мировом флоте — 30–40% к 2050, но заметный рост начнётся именно в 2030-х.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maritimecyprus.com +1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Возобновляемый дизель (HVO).</w:t>
      </w:r>
      <w:r>
        <w:rPr>
          <w:rFonts w:ascii="Arial" w:hAnsi="Arial" w:cs="Arial"/>
          <w:color w:val="000000"/>
        </w:rPr>
        <w:t xml:space="preserve"> Мощности по производству HVO к 2030 году вырастут более чем на 27 млрд литров/год, и этот рост продолжится в 2030-х. 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proofErr w:type="spellStart"/>
      <w:r>
        <w:rPr>
          <w:rStyle w:val="a3"/>
          <w:rFonts w:ascii="Arial" w:hAnsi="Arial" w:cs="Arial"/>
          <w:color w:val="000000"/>
        </w:rPr>
        <w:t>Power-to-liquid</w:t>
      </w:r>
      <w:proofErr w:type="spellEnd"/>
      <w:r>
        <w:rPr>
          <w:rStyle w:val="a3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IRENA оценивает, что синтетические топлива на основе зелёного водорода могут обеспечивать до 4% авиатоплива к 2040 году, если стоимость водорода упадёт ниже $2/кг. 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Риски:</w:t>
      </w:r>
    </w:p>
    <w:p w:rsidR="00BD55F6" w:rsidRDefault="00BD55F6" w:rsidP="00E43248">
      <w:pPr>
        <w:pStyle w:val="a6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Вытеснение электромобилями в дорожном транспорте.</w:t>
      </w:r>
      <w:r>
        <w:rPr>
          <w:rFonts w:ascii="Arial" w:hAnsi="Arial" w:cs="Arial"/>
          <w:color w:val="000000"/>
        </w:rPr>
        <w:t xml:space="preserve"> Массовая электрификация легкового парка в развитых странах съедает долю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 xml:space="preserve">. Избыточные мощности по </w:t>
      </w:r>
      <w:proofErr w:type="spellStart"/>
      <w:r>
        <w:rPr>
          <w:rFonts w:ascii="Arial" w:hAnsi="Arial" w:cs="Arial"/>
          <w:color w:val="000000"/>
        </w:rPr>
        <w:t>биоэтанолу</w:t>
      </w:r>
      <w:proofErr w:type="spellEnd"/>
      <w:r>
        <w:rPr>
          <w:rFonts w:ascii="Arial" w:hAnsi="Arial" w:cs="Arial"/>
          <w:color w:val="000000"/>
        </w:rPr>
        <w:t xml:space="preserve"> рискуют оказаться невостребованными. </w:t>
      </w:r>
    </w:p>
    <w:p w:rsidR="00BD55F6" w:rsidRDefault="00BD55F6" w:rsidP="00E43248">
      <w:pPr>
        <w:pStyle w:val="a6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Сырьевой потолок SAF.</w:t>
      </w:r>
      <w:r>
        <w:rPr>
          <w:rFonts w:ascii="Arial" w:hAnsi="Arial" w:cs="Arial"/>
          <w:color w:val="000000"/>
        </w:rPr>
        <w:t xml:space="preserve"> Основная коммерческая технология (HEFA — переработка отработанных масел) ограничена объёмом доступного сырья (~15–20 </w:t>
      </w:r>
      <w:r>
        <w:rPr>
          <w:rFonts w:ascii="Arial" w:hAnsi="Arial" w:cs="Arial"/>
          <w:color w:val="000000"/>
        </w:rPr>
        <w:lastRenderedPageBreak/>
        <w:t xml:space="preserve">млрд л/год). Альтернативные технологии (газификация, ATJ) ещё не вышли из демонстрационной стадии. </w:t>
      </w:r>
    </w:p>
    <w:p w:rsidR="00BD55F6" w:rsidRDefault="00BD55F6" w:rsidP="00E43248">
      <w:pPr>
        <w:pStyle w:val="a6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Конкуренция с аммиаком и метанолом в судоходстве.</w:t>
      </w:r>
      <w:r>
        <w:rPr>
          <w:rFonts w:ascii="Arial" w:hAnsi="Arial" w:cs="Arial"/>
          <w:color w:val="000000"/>
        </w:rPr>
        <w:t xml:space="preserve"> Судостроители начинают массово переходить на аммиак и зелёный метанол. Если они окажутся дешевле, окно для судового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 xml:space="preserve"> закроется раньше, чем откроется. </w:t>
      </w:r>
    </w:p>
    <w:p w:rsidR="00BD55F6" w:rsidRDefault="00BD55F6" w:rsidP="00BD55F6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2040–2050: Пик и переоценка роли биоэнергетики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 xml:space="preserve">Пик спроса на </w:t>
      </w:r>
      <w:proofErr w:type="spellStart"/>
      <w:r>
        <w:rPr>
          <w:rStyle w:val="a3"/>
          <w:rFonts w:ascii="Arial" w:hAnsi="Arial" w:cs="Arial"/>
          <w:color w:val="000000"/>
        </w:rPr>
        <w:t>биотоплива</w:t>
      </w:r>
      <w:proofErr w:type="spellEnd"/>
      <w:r>
        <w:rPr>
          <w:rStyle w:val="a3"/>
          <w:rFonts w:ascii="Arial" w:hAnsi="Arial" w:cs="Arial"/>
          <w:color w:val="000000"/>
        </w:rPr>
        <w:t xml:space="preserve"> первого поколения.</w:t>
      </w:r>
      <w:r>
        <w:rPr>
          <w:rFonts w:ascii="Arial" w:hAnsi="Arial" w:cs="Arial"/>
          <w:color w:val="000000"/>
        </w:rPr>
        <w:t xml:space="preserve"> Ожидается постепенный отказ от </w:t>
      </w:r>
      <w:proofErr w:type="spellStart"/>
      <w:r>
        <w:rPr>
          <w:rFonts w:ascii="Arial" w:hAnsi="Arial" w:cs="Arial"/>
          <w:color w:val="000000"/>
        </w:rPr>
        <w:t>биоэтанола</w:t>
      </w:r>
      <w:proofErr w:type="spellEnd"/>
      <w:r>
        <w:rPr>
          <w:rFonts w:ascii="Arial" w:hAnsi="Arial" w:cs="Arial"/>
          <w:color w:val="000000"/>
        </w:rPr>
        <w:t xml:space="preserve"> из пищевых культур (спад в ~30 раз к 2045 в сценарии NZE). Основной рост — за счёт </w:t>
      </w:r>
      <w:proofErr w:type="spellStart"/>
      <w:r>
        <w:rPr>
          <w:rFonts w:ascii="Arial" w:hAnsi="Arial" w:cs="Arial"/>
          <w:color w:val="000000"/>
        </w:rPr>
        <w:t>биодизеля</w:t>
      </w:r>
      <w:proofErr w:type="spellEnd"/>
      <w:r>
        <w:rPr>
          <w:rFonts w:ascii="Arial" w:hAnsi="Arial" w:cs="Arial"/>
          <w:color w:val="000000"/>
        </w:rPr>
        <w:t xml:space="preserve"> 2-го поколения, SAF и </w:t>
      </w:r>
      <w:proofErr w:type="spellStart"/>
      <w:r>
        <w:rPr>
          <w:rFonts w:ascii="Arial" w:hAnsi="Arial" w:cs="Arial"/>
          <w:color w:val="000000"/>
        </w:rPr>
        <w:t>биометана</w:t>
      </w:r>
      <w:proofErr w:type="spellEnd"/>
      <w:r>
        <w:rPr>
          <w:rFonts w:ascii="Arial" w:hAnsi="Arial" w:cs="Arial"/>
          <w:color w:val="000000"/>
        </w:rPr>
        <w:t>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iea.org +1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Доля в транспортном балансе.</w:t>
      </w:r>
      <w:r>
        <w:rPr>
          <w:rFonts w:ascii="Arial" w:hAnsi="Arial" w:cs="Arial"/>
          <w:color w:val="000000"/>
        </w:rPr>
        <w:t xml:space="preserve"> По разным сценариям:</w:t>
      </w:r>
    </w:p>
    <w:p w:rsidR="00BD55F6" w:rsidRDefault="00BD55F6" w:rsidP="00E43248">
      <w:pPr>
        <w:numPr>
          <w:ilvl w:val="0"/>
          <w:numId w:val="25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IEA NZE:</w:t>
      </w:r>
      <w:r>
        <w:rPr>
          <w:rFonts w:ascii="Arial" w:hAnsi="Arial" w:cs="Arial"/>
          <w:color w:val="000000"/>
        </w:rPr>
        <w:t xml:space="preserve"> 14% транспортного спроса к 2050 (с 4% в 2020).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roadmap2050.report +1</w:t>
      </w:r>
    </w:p>
    <w:p w:rsidR="00BD55F6" w:rsidRDefault="00BD55F6" w:rsidP="00E43248">
      <w:pPr>
        <w:numPr>
          <w:ilvl w:val="0"/>
          <w:numId w:val="25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IRENA:</w:t>
      </w:r>
      <w:r>
        <w:rPr>
          <w:rFonts w:ascii="Arial" w:hAnsi="Arial" w:cs="Arial"/>
          <w:color w:val="000000"/>
        </w:rPr>
        <w:t xml:space="preserve"> пятикратный рост — со 130 млрд литров (2016) до ~650 млрд литров к 2050.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pmc.ncbi.nlm.nih.gov +1</w:t>
      </w:r>
    </w:p>
    <w:p w:rsidR="00BD55F6" w:rsidRDefault="00BD55F6" w:rsidP="00E43248">
      <w:pPr>
        <w:numPr>
          <w:ilvl w:val="0"/>
          <w:numId w:val="25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 xml:space="preserve">IEA BLUE </w:t>
      </w:r>
      <w:proofErr w:type="spellStart"/>
      <w:r>
        <w:rPr>
          <w:rStyle w:val="a3"/>
          <w:rFonts w:ascii="Arial" w:hAnsi="Arial" w:cs="Arial"/>
          <w:color w:val="000000"/>
        </w:rPr>
        <w:t>Map</w:t>
      </w:r>
      <w:proofErr w:type="spellEnd"/>
      <w:r>
        <w:rPr>
          <w:rStyle w:val="a3"/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27% транспортного топлива —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>, ~32 EJ. 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Авиация.</w:t>
      </w:r>
      <w:r>
        <w:rPr>
          <w:rFonts w:ascii="Arial" w:hAnsi="Arial" w:cs="Arial"/>
          <w:color w:val="000000"/>
        </w:rPr>
        <w:t xml:space="preserve"> SAF должен составить 10% авиатоплива к 2030 (NZE), ~25–40% к 2050 в зависимости от сценария. Если ничего не делать — выбросы авиации вырастут на 340% к 2050.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pmc.ncbi.nlm.nih.gov +1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BECCS (биоэнергетика с улавливанием CO</w:t>
      </w:r>
      <w:r>
        <w:rPr>
          <w:rStyle w:val="a3"/>
          <w:rFonts w:ascii="Cambria Math" w:hAnsi="Cambria Math" w:cs="Cambria Math"/>
          <w:color w:val="000000"/>
        </w:rPr>
        <w:t>₂</w:t>
      </w:r>
      <w:r>
        <w:rPr>
          <w:rStyle w:val="a3"/>
          <w:rFonts w:ascii="Arial" w:hAnsi="Arial" w:cs="Arial"/>
          <w:color w:val="000000"/>
        </w:rPr>
        <w:t>).</w:t>
      </w:r>
      <w:r>
        <w:rPr>
          <w:rFonts w:ascii="Arial" w:hAnsi="Arial" w:cs="Arial"/>
          <w:color w:val="000000"/>
        </w:rPr>
        <w:t xml:space="preserve"> К 2050 году BECCS может удалять 0,5–5 </w:t>
      </w:r>
      <w:proofErr w:type="spellStart"/>
      <w:r>
        <w:rPr>
          <w:rFonts w:ascii="Arial" w:hAnsi="Arial" w:cs="Arial"/>
          <w:color w:val="000000"/>
        </w:rPr>
        <w:t>Гт</w:t>
      </w:r>
      <w:proofErr w:type="spellEnd"/>
      <w:r>
        <w:rPr>
          <w:rFonts w:ascii="Arial" w:hAnsi="Arial" w:cs="Arial"/>
          <w:color w:val="000000"/>
        </w:rPr>
        <w:t xml:space="preserve"> CO</w:t>
      </w:r>
      <w:r>
        <w:rPr>
          <w:rFonts w:ascii="Cambria Math" w:hAnsi="Cambria Math" w:cs="Cambria Math"/>
          <w:color w:val="000000"/>
        </w:rPr>
        <w:t>₂</w:t>
      </w:r>
      <w:r>
        <w:rPr>
          <w:rFonts w:ascii="Arial" w:hAnsi="Arial" w:cs="Arial"/>
          <w:color w:val="000000"/>
        </w:rPr>
        <w:t>/год. В сценариях IPCC, обеспечивающих 2°C, BECCS потребует 25–46% пахотных земель к 2100 году — что вызывает серьёзные опасения.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researchgate.net +1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Критическая переоценка.</w:t>
      </w:r>
      <w:r>
        <w:rPr>
          <w:rFonts w:ascii="Arial" w:hAnsi="Arial" w:cs="Arial"/>
          <w:color w:val="000000"/>
        </w:rPr>
        <w:t xml:space="preserve"> Ряд исследователей (</w:t>
      </w:r>
      <w:proofErr w:type="spellStart"/>
      <w:r>
        <w:rPr>
          <w:rFonts w:ascii="Arial" w:hAnsi="Arial" w:cs="Arial"/>
          <w:color w:val="000000"/>
        </w:rPr>
        <w:t>Field</w:t>
      </w:r>
      <w:proofErr w:type="spellEnd"/>
      <w:r>
        <w:rPr>
          <w:rFonts w:ascii="Arial" w:hAnsi="Arial" w:cs="Arial"/>
          <w:color w:val="000000"/>
        </w:rPr>
        <w:t xml:space="preserve"> &amp; </w:t>
      </w:r>
      <w:proofErr w:type="spellStart"/>
      <w:r>
        <w:rPr>
          <w:rFonts w:ascii="Arial" w:hAnsi="Arial" w:cs="Arial"/>
          <w:color w:val="000000"/>
        </w:rPr>
        <w:t>Mach</w:t>
      </w:r>
      <w:proofErr w:type="spellEnd"/>
      <w:r>
        <w:rPr>
          <w:rFonts w:ascii="Arial" w:hAnsi="Arial" w:cs="Arial"/>
          <w:color w:val="000000"/>
        </w:rPr>
        <w:t xml:space="preserve">, 2017; ETC, 2021) утверждает, что масштабная </w:t>
      </w:r>
      <w:proofErr w:type="spellStart"/>
      <w:r>
        <w:rPr>
          <w:rFonts w:ascii="Arial" w:hAnsi="Arial" w:cs="Arial"/>
          <w:color w:val="000000"/>
        </w:rPr>
        <w:t>землеёмкая</w:t>
      </w:r>
      <w:proofErr w:type="spellEnd"/>
      <w:r>
        <w:rPr>
          <w:rFonts w:ascii="Arial" w:hAnsi="Arial" w:cs="Arial"/>
          <w:color w:val="000000"/>
        </w:rPr>
        <w:t xml:space="preserve"> биоэнергетика должна </w:t>
      </w:r>
      <w:r>
        <w:rPr>
          <w:rStyle w:val="a3"/>
          <w:rFonts w:ascii="Arial" w:hAnsi="Arial" w:cs="Arial"/>
          <w:color w:val="000000"/>
        </w:rPr>
        <w:t>достичь пика и начать снижение к 2050 году</w:t>
      </w:r>
      <w:r>
        <w:rPr>
          <w:rFonts w:ascii="Arial" w:hAnsi="Arial" w:cs="Arial"/>
          <w:color w:val="000000"/>
        </w:rPr>
        <w:t>, потому что:</w:t>
      </w:r>
    </w:p>
    <w:p w:rsidR="00BD55F6" w:rsidRDefault="00BD55F6" w:rsidP="00E43248">
      <w:pPr>
        <w:numPr>
          <w:ilvl w:val="0"/>
          <w:numId w:val="26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затраты на землю растут, а альтернативы (солнце, ветер, накопители, DAC) дешевеют;</w:t>
      </w:r>
    </w:p>
    <w:p w:rsidR="00BD55F6" w:rsidRDefault="00BD55F6" w:rsidP="00E43248">
      <w:pPr>
        <w:numPr>
          <w:ilvl w:val="0"/>
          <w:numId w:val="26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 1 гектара солнечные панели дают в 50–100 раз больше энергии, чем биомасса;</w:t>
      </w:r>
    </w:p>
    <w:p w:rsidR="00BD55F6" w:rsidRDefault="00BD55F6" w:rsidP="00E43248">
      <w:pPr>
        <w:numPr>
          <w:ilvl w:val="0"/>
          <w:numId w:val="26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углеродный след сжигания древесных </w:t>
      </w:r>
      <w:proofErr w:type="spellStart"/>
      <w:r>
        <w:rPr>
          <w:rFonts w:ascii="Arial" w:hAnsi="Arial" w:cs="Arial"/>
          <w:color w:val="000000"/>
        </w:rPr>
        <w:t>пеллет</w:t>
      </w:r>
      <w:proofErr w:type="spellEnd"/>
      <w:r>
        <w:rPr>
          <w:rFonts w:ascii="Arial" w:hAnsi="Arial" w:cs="Arial"/>
          <w:color w:val="000000"/>
        </w:rPr>
        <w:t xml:space="preserve"> может превышать ископаемое топливо в краткосрочной перспективе. 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Риски:</w:t>
      </w:r>
    </w:p>
    <w:p w:rsidR="00BD55F6" w:rsidRDefault="00BD55F6" w:rsidP="00E43248">
      <w:pPr>
        <w:pStyle w:val="a6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 xml:space="preserve">Обрушение спроса на </w:t>
      </w:r>
      <w:proofErr w:type="spellStart"/>
      <w:r>
        <w:rPr>
          <w:rStyle w:val="a3"/>
          <w:rFonts w:ascii="Arial" w:hAnsi="Arial" w:cs="Arial"/>
          <w:color w:val="000000"/>
        </w:rPr>
        <w:t>биотопливо</w:t>
      </w:r>
      <w:proofErr w:type="spellEnd"/>
      <w:r>
        <w:rPr>
          <w:rStyle w:val="a3"/>
          <w:rFonts w:ascii="Arial" w:hAnsi="Arial" w:cs="Arial"/>
          <w:color w:val="000000"/>
        </w:rPr>
        <w:t xml:space="preserve"> первого поколения.</w:t>
      </w:r>
      <w:r>
        <w:rPr>
          <w:rFonts w:ascii="Arial" w:hAnsi="Arial" w:cs="Arial"/>
          <w:color w:val="000000"/>
        </w:rPr>
        <w:t xml:space="preserve"> В сценарии NZE потребление </w:t>
      </w:r>
      <w:proofErr w:type="spellStart"/>
      <w:r>
        <w:rPr>
          <w:rFonts w:ascii="Arial" w:hAnsi="Arial" w:cs="Arial"/>
          <w:color w:val="000000"/>
        </w:rPr>
        <w:t>биоэтанола</w:t>
      </w:r>
      <w:proofErr w:type="spellEnd"/>
      <w:r>
        <w:rPr>
          <w:rFonts w:ascii="Arial" w:hAnsi="Arial" w:cs="Arial"/>
          <w:color w:val="000000"/>
        </w:rPr>
        <w:t xml:space="preserve"> из пищевых культур должно сократиться в ~30 раз к 2045 году. Заводы и инвестиции 2000–2020-х годов станут обесцененными активами. </w:t>
      </w:r>
    </w:p>
    <w:p w:rsidR="00BD55F6" w:rsidRDefault="00BD55F6" w:rsidP="00E43248">
      <w:pPr>
        <w:pStyle w:val="a6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lastRenderedPageBreak/>
        <w:t>Конкуренция за землю с солнечной генерацией.</w:t>
      </w:r>
      <w:r>
        <w:rPr>
          <w:rFonts w:ascii="Arial" w:hAnsi="Arial" w:cs="Arial"/>
          <w:color w:val="000000"/>
        </w:rPr>
        <w:t xml:space="preserve"> С 1 гектара солнечные панели дают в 50–100 раз больше энергии, чем биомасса. По мере удешевления аккумуляторов </w:t>
      </w:r>
      <w:proofErr w:type="spellStart"/>
      <w:r>
        <w:rPr>
          <w:rFonts w:ascii="Arial" w:hAnsi="Arial" w:cs="Arial"/>
          <w:color w:val="000000"/>
        </w:rPr>
        <w:t>землеёмкая</w:t>
      </w:r>
      <w:proofErr w:type="spellEnd"/>
      <w:r>
        <w:rPr>
          <w:rFonts w:ascii="Arial" w:hAnsi="Arial" w:cs="Arial"/>
          <w:color w:val="000000"/>
        </w:rPr>
        <w:t xml:space="preserve"> биоэнергетика теряет экономический смысл. </w:t>
      </w:r>
    </w:p>
    <w:p w:rsidR="00BD55F6" w:rsidRDefault="00BD55F6" w:rsidP="00E43248">
      <w:pPr>
        <w:pStyle w:val="a6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Срыв масштабирования BECCS.</w:t>
      </w:r>
      <w:r>
        <w:rPr>
          <w:rFonts w:ascii="Arial" w:hAnsi="Arial" w:cs="Arial"/>
          <w:color w:val="000000"/>
        </w:rPr>
        <w:t xml:space="preserve"> Ожидается, что биоэнергетика с улавливанием CO</w:t>
      </w:r>
      <w:r>
        <w:rPr>
          <w:rFonts w:ascii="Cambria Math" w:hAnsi="Cambria Math" w:cs="Cambria Math"/>
          <w:color w:val="000000"/>
        </w:rPr>
        <w:t>₂</w:t>
      </w:r>
      <w:r>
        <w:rPr>
          <w:rFonts w:ascii="Arial" w:hAnsi="Arial" w:cs="Arial"/>
          <w:color w:val="000000"/>
        </w:rPr>
        <w:t xml:space="preserve"> будет удалять 0,5–5 </w:t>
      </w:r>
      <w:proofErr w:type="spellStart"/>
      <w:r>
        <w:rPr>
          <w:rFonts w:ascii="Arial" w:hAnsi="Arial" w:cs="Arial"/>
          <w:color w:val="000000"/>
        </w:rPr>
        <w:t>Гт</w:t>
      </w:r>
      <w:proofErr w:type="spellEnd"/>
      <w:r>
        <w:rPr>
          <w:rFonts w:ascii="Arial" w:hAnsi="Arial" w:cs="Arial"/>
          <w:color w:val="000000"/>
        </w:rPr>
        <w:t xml:space="preserve"> CO</w:t>
      </w:r>
      <w:r>
        <w:rPr>
          <w:rFonts w:ascii="Cambria Math" w:hAnsi="Cambria Math" w:cs="Cambria Math"/>
          <w:color w:val="000000"/>
        </w:rPr>
        <w:t>₂</w:t>
      </w:r>
      <w:r>
        <w:rPr>
          <w:rFonts w:ascii="Arial" w:hAnsi="Arial" w:cs="Arial"/>
          <w:color w:val="000000"/>
        </w:rPr>
        <w:t>/год к 2050. Пока работают единичные демонстрационные установки. Если промышленный масштаб не будет достигнут, сценарии чистого нуля становятся недостижимыми. </w:t>
      </w:r>
    </w:p>
    <w:p w:rsidR="00BD55F6" w:rsidRDefault="00BD55F6" w:rsidP="00BD55F6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>2050–2070: Трансформация — от топлива к углеродному удалению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Двойная роль биомассы.</w:t>
      </w:r>
      <w:r>
        <w:rPr>
          <w:rFonts w:ascii="Arial" w:hAnsi="Arial" w:cs="Arial"/>
          <w:color w:val="000000"/>
        </w:rPr>
        <w:t xml:space="preserve"> После 2050 года биоэнергетика всё больше переориентируется с производства топлива на </w:t>
      </w:r>
      <w:r>
        <w:rPr>
          <w:rStyle w:val="a3"/>
          <w:rFonts w:ascii="Arial" w:hAnsi="Arial" w:cs="Arial"/>
          <w:color w:val="000000"/>
        </w:rPr>
        <w:t>углеродно-отрицательные технологии</w:t>
      </w:r>
      <w:r>
        <w:rPr>
          <w:rFonts w:ascii="Arial" w:hAnsi="Arial" w:cs="Arial"/>
          <w:color w:val="000000"/>
        </w:rPr>
        <w:t xml:space="preserve"> (BECCS) и снабжение </w:t>
      </w:r>
      <w:proofErr w:type="spellStart"/>
      <w:r>
        <w:rPr>
          <w:rFonts w:ascii="Arial" w:hAnsi="Arial" w:cs="Arial"/>
          <w:color w:val="000000"/>
        </w:rPr>
        <w:t>трудноэлектрифицируемых</w:t>
      </w:r>
      <w:proofErr w:type="spellEnd"/>
      <w:r>
        <w:rPr>
          <w:rFonts w:ascii="Arial" w:hAnsi="Arial" w:cs="Arial"/>
          <w:color w:val="000000"/>
        </w:rPr>
        <w:t xml:space="preserve"> секторов.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researchgate.net +1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Сценарии IPCC (категории C2–C4):</w:t>
      </w:r>
    </w:p>
    <w:p w:rsidR="00BD55F6" w:rsidRDefault="00BD55F6" w:rsidP="00E43248">
      <w:pPr>
        <w:numPr>
          <w:ilvl w:val="0"/>
          <w:numId w:val="28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 сценариях, ограничивающих потепление 1,5–2°C, чистый ноль CO</w:t>
      </w:r>
      <w:r>
        <w:rPr>
          <w:rFonts w:ascii="Cambria Math" w:hAnsi="Cambria Math" w:cs="Cambria Math"/>
          <w:color w:val="000000"/>
        </w:rPr>
        <w:t>₂</w:t>
      </w:r>
      <w:r>
        <w:rPr>
          <w:rFonts w:ascii="Arial" w:hAnsi="Arial" w:cs="Arial"/>
          <w:color w:val="000000"/>
        </w:rPr>
        <w:t xml:space="preserve"> достигается в </w:t>
      </w:r>
      <w:r>
        <w:rPr>
          <w:rStyle w:val="a3"/>
          <w:rFonts w:ascii="Arial" w:hAnsi="Arial" w:cs="Arial"/>
          <w:color w:val="000000"/>
        </w:rPr>
        <w:t>2060–2070 годах</w:t>
      </w:r>
      <w:r>
        <w:rPr>
          <w:rFonts w:ascii="Arial" w:hAnsi="Arial" w:cs="Arial"/>
          <w:color w:val="000000"/>
        </w:rPr>
        <w:t>, при этом BECCS играет ключевую роль в удалении углерода из атмосферы после пика температур. </w:t>
      </w:r>
    </w:p>
    <w:p w:rsidR="00BD55F6" w:rsidRDefault="00BD55F6" w:rsidP="00E43248">
      <w:pPr>
        <w:numPr>
          <w:ilvl w:val="0"/>
          <w:numId w:val="28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Доля </w:t>
      </w:r>
      <w:proofErr w:type="spellStart"/>
      <w:r>
        <w:rPr>
          <w:rFonts w:ascii="Arial" w:hAnsi="Arial" w:cs="Arial"/>
          <w:color w:val="000000"/>
        </w:rPr>
        <w:t>низкоуглеродной</w:t>
      </w:r>
      <w:proofErr w:type="spellEnd"/>
      <w:r>
        <w:rPr>
          <w:rFonts w:ascii="Arial" w:hAnsi="Arial" w:cs="Arial"/>
          <w:color w:val="000000"/>
        </w:rPr>
        <w:t xml:space="preserve"> первичной энергии вырастает с 57% (2050) до ~86% к 2100 году. </w:t>
      </w:r>
    </w:p>
    <w:p w:rsidR="00BD55F6" w:rsidRDefault="00BD55F6" w:rsidP="00E43248">
      <w:pPr>
        <w:numPr>
          <w:ilvl w:val="0"/>
          <w:numId w:val="28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 сценарии SDS (IEA) чистый ноль достигается около 2070 года, температура пикает на ~1,7°C к 2050 и снижается. 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Транспорт.</w:t>
      </w:r>
      <w:r>
        <w:rPr>
          <w:rFonts w:ascii="Arial" w:hAnsi="Arial" w:cs="Arial"/>
          <w:color w:val="000000"/>
        </w:rPr>
        <w:t xml:space="preserve"> В моделях, где водородные транспортные средства вытесняют </w:t>
      </w:r>
      <w:proofErr w:type="spellStart"/>
      <w:r>
        <w:rPr>
          <w:rFonts w:ascii="Arial" w:hAnsi="Arial" w:cs="Arial"/>
          <w:color w:val="000000"/>
        </w:rPr>
        <w:t>биотопливо</w:t>
      </w:r>
      <w:proofErr w:type="spellEnd"/>
      <w:r>
        <w:rPr>
          <w:rFonts w:ascii="Arial" w:hAnsi="Arial" w:cs="Arial"/>
          <w:color w:val="000000"/>
        </w:rPr>
        <w:t xml:space="preserve">, доля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 xml:space="preserve"> в транспорте может </w:t>
      </w:r>
      <w:r>
        <w:rPr>
          <w:rStyle w:val="a3"/>
          <w:rFonts w:ascii="Arial" w:hAnsi="Arial" w:cs="Arial"/>
          <w:color w:val="000000"/>
        </w:rPr>
        <w:t>снижаться после 2050</w:t>
      </w:r>
      <w:r>
        <w:rPr>
          <w:rFonts w:ascii="Arial" w:hAnsi="Arial" w:cs="Arial"/>
          <w:color w:val="000000"/>
        </w:rPr>
        <w:t>:</w:t>
      </w:r>
    </w:p>
    <w:p w:rsidR="00BD55F6" w:rsidRDefault="00BD55F6" w:rsidP="00E43248">
      <w:pPr>
        <w:numPr>
          <w:ilvl w:val="0"/>
          <w:numId w:val="29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 некоторых сценариях </w:t>
      </w:r>
      <w:proofErr w:type="spellStart"/>
      <w:r>
        <w:rPr>
          <w:rFonts w:ascii="Arial" w:hAnsi="Arial" w:cs="Arial"/>
          <w:color w:val="000000"/>
        </w:rPr>
        <w:t>биотопливо</w:t>
      </w:r>
      <w:proofErr w:type="spellEnd"/>
      <w:r>
        <w:rPr>
          <w:rFonts w:ascii="Arial" w:hAnsi="Arial" w:cs="Arial"/>
          <w:color w:val="000000"/>
        </w:rPr>
        <w:t xml:space="preserve"> достигает пика к 2050 (15 EJ) и падает до 8 EJ к 2100. </w:t>
      </w:r>
      <w:r>
        <w:rPr>
          <w:rStyle w:val="futurisfootnotegroup"/>
          <w:rFonts w:ascii="Arial" w:hAnsi="Arial" w:cs="Arial"/>
          <w:color w:val="000000"/>
          <w:sz w:val="18"/>
          <w:szCs w:val="18"/>
        </w:rPr>
        <w:t>publications.lib.chalmers.se +1</w:t>
      </w:r>
    </w:p>
    <w:p w:rsidR="00BD55F6" w:rsidRDefault="00BD55F6" w:rsidP="00E43248">
      <w:pPr>
        <w:numPr>
          <w:ilvl w:val="0"/>
          <w:numId w:val="29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 сценариях с </w:t>
      </w:r>
      <w:proofErr w:type="spellStart"/>
      <w:r>
        <w:rPr>
          <w:rFonts w:ascii="Arial" w:hAnsi="Arial" w:cs="Arial"/>
          <w:color w:val="000000"/>
        </w:rPr>
        <w:t>биоводородом</w:t>
      </w:r>
      <w:proofErr w:type="spellEnd"/>
      <w:r>
        <w:rPr>
          <w:rFonts w:ascii="Arial" w:hAnsi="Arial" w:cs="Arial"/>
          <w:color w:val="000000"/>
        </w:rPr>
        <w:t xml:space="preserve"> + BECCS (после 2070) доля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 xml:space="preserve"> в транспорте может составить 11–23% к 2100. 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Судоходство.</w:t>
      </w:r>
      <w:r>
        <w:rPr>
          <w:rFonts w:ascii="Arial" w:hAnsi="Arial" w:cs="Arial"/>
          <w:color w:val="000000"/>
        </w:rPr>
        <w:t xml:space="preserve"> Доля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 xml:space="preserve"> в морском топливном </w:t>
      </w:r>
      <w:proofErr w:type="spellStart"/>
      <w:r>
        <w:rPr>
          <w:rFonts w:ascii="Arial" w:hAnsi="Arial" w:cs="Arial"/>
          <w:color w:val="000000"/>
        </w:rPr>
        <w:t>миксе</w:t>
      </w:r>
      <w:proofErr w:type="spellEnd"/>
      <w:r>
        <w:rPr>
          <w:rFonts w:ascii="Arial" w:hAnsi="Arial" w:cs="Arial"/>
          <w:color w:val="000000"/>
        </w:rPr>
        <w:t xml:space="preserve"> к 2050 — ~20% (IEA NZE), но после 2050 всё больше уступает аммиаку и водороду (до 60% к 2050 в NZE). 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BECCS как главная функция.</w:t>
      </w:r>
      <w:r>
        <w:rPr>
          <w:rFonts w:ascii="Arial" w:hAnsi="Arial" w:cs="Arial"/>
          <w:color w:val="000000"/>
        </w:rPr>
        <w:t xml:space="preserve"> К 2070 году BECCS может удалять 5,83–9,56 </w:t>
      </w:r>
      <w:proofErr w:type="spellStart"/>
      <w:r>
        <w:rPr>
          <w:rFonts w:ascii="Arial" w:hAnsi="Arial" w:cs="Arial"/>
          <w:color w:val="000000"/>
        </w:rPr>
        <w:t>Гт</w:t>
      </w:r>
      <w:proofErr w:type="spellEnd"/>
      <w:r>
        <w:rPr>
          <w:rFonts w:ascii="Arial" w:hAnsi="Arial" w:cs="Arial"/>
          <w:color w:val="000000"/>
        </w:rPr>
        <w:t xml:space="preserve"> CO</w:t>
      </w:r>
      <w:r>
        <w:rPr>
          <w:rFonts w:ascii="Cambria Math" w:hAnsi="Cambria Math" w:cs="Cambria Math"/>
          <w:color w:val="000000"/>
        </w:rPr>
        <w:t>₂</w:t>
      </w:r>
      <w:r>
        <w:rPr>
          <w:rFonts w:ascii="Arial" w:hAnsi="Arial" w:cs="Arial"/>
          <w:color w:val="000000"/>
        </w:rPr>
        <w:t xml:space="preserve">/год (при соответствующих площадях </w:t>
      </w:r>
      <w:proofErr w:type="spellStart"/>
      <w:r>
        <w:rPr>
          <w:rFonts w:ascii="Arial" w:hAnsi="Arial" w:cs="Arial"/>
          <w:color w:val="000000"/>
        </w:rPr>
        <w:t>лесовосстановления</w:t>
      </w:r>
      <w:proofErr w:type="spellEnd"/>
      <w:r>
        <w:rPr>
          <w:rFonts w:ascii="Arial" w:hAnsi="Arial" w:cs="Arial"/>
          <w:color w:val="000000"/>
        </w:rPr>
        <w:t>). Водные ресурсы для BECCS составят ~1,5% глобального потребления пресной воды. 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Риски:</w:t>
      </w:r>
    </w:p>
    <w:p w:rsidR="00BD55F6" w:rsidRDefault="00BD55F6" w:rsidP="00E43248">
      <w:pPr>
        <w:pStyle w:val="a6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lastRenderedPageBreak/>
        <w:t>Вытеснение водородом и e-</w:t>
      </w:r>
      <w:proofErr w:type="spellStart"/>
      <w:r>
        <w:rPr>
          <w:rStyle w:val="a3"/>
          <w:rFonts w:ascii="Arial" w:hAnsi="Arial" w:cs="Arial"/>
          <w:color w:val="000000"/>
        </w:rPr>
        <w:t>fuels</w:t>
      </w:r>
      <w:proofErr w:type="spellEnd"/>
      <w:r>
        <w:rPr>
          <w:rStyle w:val="a3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Водородные топливные элементы и синтетические топлива могут забрать авиационные и судоходные ниши у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 xml:space="preserve">. В ряде сценариев доля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 xml:space="preserve"> в транспорте падает с 15 EJ (2050) до 8 EJ (2100). </w:t>
      </w:r>
    </w:p>
    <w:p w:rsidR="00BD55F6" w:rsidRDefault="00BD55F6" w:rsidP="00E43248">
      <w:pPr>
        <w:pStyle w:val="a6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Земельные и социальные конфликты BECCS.</w:t>
      </w:r>
      <w:r>
        <w:rPr>
          <w:rFonts w:ascii="Arial" w:hAnsi="Arial" w:cs="Arial"/>
          <w:color w:val="000000"/>
        </w:rPr>
        <w:t xml:space="preserve"> Удаление 5,8–9,6 </w:t>
      </w:r>
      <w:proofErr w:type="spellStart"/>
      <w:r>
        <w:rPr>
          <w:rFonts w:ascii="Arial" w:hAnsi="Arial" w:cs="Arial"/>
          <w:color w:val="000000"/>
        </w:rPr>
        <w:t>Гт</w:t>
      </w:r>
      <w:proofErr w:type="spellEnd"/>
      <w:r>
        <w:rPr>
          <w:rFonts w:ascii="Arial" w:hAnsi="Arial" w:cs="Arial"/>
          <w:color w:val="000000"/>
        </w:rPr>
        <w:t xml:space="preserve"> CO</w:t>
      </w:r>
      <w:r>
        <w:rPr>
          <w:rFonts w:ascii="Cambria Math" w:hAnsi="Cambria Math" w:cs="Cambria Math"/>
          <w:color w:val="000000"/>
        </w:rPr>
        <w:t>₂</w:t>
      </w:r>
      <w:r>
        <w:rPr>
          <w:rFonts w:ascii="Arial" w:hAnsi="Arial" w:cs="Arial"/>
          <w:color w:val="000000"/>
        </w:rPr>
        <w:t xml:space="preserve">/год требует энергетических лесов на площади, сопоставимой с Австралией. Это грозит вытеснением местного населения и обострением продовольственной конкуренции. </w:t>
      </w:r>
    </w:p>
    <w:p w:rsidR="00BD55F6" w:rsidRDefault="00BD55F6" w:rsidP="00E43248">
      <w:pPr>
        <w:pStyle w:val="a6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Углеродный долг BECCS.</w:t>
      </w:r>
      <w:r>
        <w:rPr>
          <w:rFonts w:ascii="Arial" w:hAnsi="Arial" w:cs="Arial"/>
          <w:color w:val="000000"/>
        </w:rPr>
        <w:t xml:space="preserve"> Время регенерации леса — 30–80 лет. Если потепление ускорится, леса не восстановятся в нужном объёме, и «отрицательные выбросы» окажутся иллюзией. </w:t>
      </w:r>
    </w:p>
    <w:p w:rsidR="00BD55F6" w:rsidRDefault="00BD55F6" w:rsidP="00BD55F6">
      <w:pPr>
        <w:pStyle w:val="2"/>
        <w:shd w:val="clear" w:color="auto" w:fill="FFFFFF"/>
        <w:spacing w:before="360" w:after="180" w:line="42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2070–2100: Закат </w:t>
      </w:r>
      <w:proofErr w:type="spellStart"/>
      <w:r>
        <w:rPr>
          <w:rFonts w:ascii="Arial" w:hAnsi="Arial" w:cs="Arial"/>
          <w:color w:val="000000"/>
          <w:sz w:val="30"/>
          <w:szCs w:val="30"/>
        </w:rPr>
        <w:t>биотоплива</w:t>
      </w:r>
      <w:proofErr w:type="spellEnd"/>
      <w:r>
        <w:rPr>
          <w:rFonts w:ascii="Arial" w:hAnsi="Arial" w:cs="Arial"/>
          <w:color w:val="000000"/>
          <w:sz w:val="30"/>
          <w:szCs w:val="30"/>
        </w:rPr>
        <w:t xml:space="preserve"> как топлива, новые функции биомассы</w:t>
      </w:r>
    </w:p>
    <w:p w:rsidR="00BD55F6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Ключевой вывод исследователей: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землеёмкая</w:t>
      </w:r>
      <w:proofErr w:type="spellEnd"/>
      <w:r>
        <w:rPr>
          <w:rFonts w:ascii="Arial" w:hAnsi="Arial" w:cs="Arial"/>
          <w:color w:val="000000"/>
        </w:rPr>
        <w:t xml:space="preserve"> биоэнергетика </w:t>
      </w:r>
      <w:r>
        <w:rPr>
          <w:rStyle w:val="a3"/>
          <w:rFonts w:ascii="Arial" w:hAnsi="Arial" w:cs="Arial"/>
          <w:color w:val="000000"/>
        </w:rPr>
        <w:t>должна выйти из топливного баланса к концу века</w:t>
      </w:r>
      <w:r>
        <w:rPr>
          <w:rFonts w:ascii="Arial" w:hAnsi="Arial" w:cs="Arial"/>
          <w:color w:val="000000"/>
        </w:rPr>
        <w:t>, уступив место солнцу, ветру, водороду и DAC (прямому захвату CO</w:t>
      </w:r>
      <w:r>
        <w:rPr>
          <w:rFonts w:ascii="Cambria Math" w:hAnsi="Cambria Math" w:cs="Cambria Math"/>
          <w:color w:val="000000"/>
        </w:rPr>
        <w:t>₂</w:t>
      </w:r>
      <w:r>
        <w:rPr>
          <w:rFonts w:ascii="Arial" w:hAnsi="Arial" w:cs="Arial"/>
          <w:color w:val="000000"/>
        </w:rPr>
        <w:t xml:space="preserve"> из воздуха). Основные причины — растущая конкуренция за землю и снижение стоимости альтернатив. </w:t>
      </w:r>
    </w:p>
    <w:p w:rsidR="00BD55F6" w:rsidRPr="00BD55F6" w:rsidRDefault="00BD55F6" w:rsidP="00BD55F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D55F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Все долгосрочные сценарии (450 </w:t>
      </w:r>
      <w:proofErr w:type="spellStart"/>
      <w:r w:rsidRPr="00BD55F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ppm</w:t>
      </w:r>
      <w:proofErr w:type="spellEnd"/>
      <w:r w:rsidRPr="00BD55F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CO</w:t>
      </w:r>
      <w:r w:rsidRPr="00BD55F6">
        <w:rPr>
          <w:rFonts w:ascii="Cambria Math" w:eastAsia="Times New Roman" w:hAnsi="Cambria Math" w:cs="Cambria Math"/>
          <w:b/>
          <w:bCs/>
          <w:color w:val="000000"/>
          <w:sz w:val="24"/>
          <w:szCs w:val="24"/>
          <w:lang w:eastAsia="ru-RU"/>
        </w:rPr>
        <w:t>₂</w:t>
      </w:r>
      <w:r w:rsidRPr="00BD55F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или ниже) дают долю </w:t>
      </w:r>
      <w:proofErr w:type="spellStart"/>
      <w:r w:rsidRPr="00BD55F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 w:rsidRPr="00BD55F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&lt;10%</w:t>
      </w:r>
      <w:r w:rsidRPr="00BD55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 2100 году. Доли &gt;40% возможны только при массовом развёртывании </w:t>
      </w:r>
      <w:proofErr w:type="spellStart"/>
      <w:r w:rsidRPr="00BD55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биоводорода</w:t>
      </w:r>
      <w:proofErr w:type="spellEnd"/>
      <w:r w:rsidRPr="00BD55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BECCS. </w:t>
      </w:r>
    </w:p>
    <w:p w:rsidR="00BD55F6" w:rsidRPr="00BD55F6" w:rsidRDefault="00BD55F6" w:rsidP="00BD55F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D55F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Потенциал биоэнергии из заброшенных земель (IPCC SRES):</w:t>
      </w:r>
    </w:p>
    <w:p w:rsidR="00BD55F6" w:rsidRPr="00BD55F6" w:rsidRDefault="00BD55F6" w:rsidP="00E43248">
      <w:pPr>
        <w:numPr>
          <w:ilvl w:val="0"/>
          <w:numId w:val="3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D55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2050: </w:t>
      </w:r>
      <w:r w:rsidRPr="00BD55F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130–410 EJ/год</w:t>
      </w:r>
    </w:p>
    <w:p w:rsidR="00BD55F6" w:rsidRPr="00BD55F6" w:rsidRDefault="00BD55F6" w:rsidP="00E43248">
      <w:pPr>
        <w:numPr>
          <w:ilvl w:val="0"/>
          <w:numId w:val="3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D55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2100: </w:t>
      </w:r>
      <w:r w:rsidRPr="00BD55F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240–850 EJ/год</w:t>
      </w:r>
      <w:r w:rsidRPr="00BD55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(географический потенциал)</w:t>
      </w:r>
    </w:p>
    <w:p w:rsidR="00BD55F6" w:rsidRPr="00BD55F6" w:rsidRDefault="00BD55F6" w:rsidP="00BD55F6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D55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Но технически и экологически устойчивый потенциал значительно ниже — </w:t>
      </w:r>
      <w:r w:rsidRPr="00BD55F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60–120 EJ/год</w:t>
      </w:r>
      <w:r w:rsidRPr="00BD55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 2050 и, по более осторожным оценкам, остаётся на этом уровне или снижается к 2100. </w:t>
      </w:r>
    </w:p>
    <w:p w:rsidR="00BD55F6" w:rsidRDefault="00170B44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Риски:</w:t>
      </w:r>
    </w:p>
    <w:p w:rsidR="00170B44" w:rsidRDefault="00170B44" w:rsidP="00E43248">
      <w:pPr>
        <w:pStyle w:val="a6"/>
        <w:numPr>
          <w:ilvl w:val="0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Экзистенциальный риск для отрасли.</w:t>
      </w:r>
      <w:r>
        <w:rPr>
          <w:rFonts w:ascii="Arial" w:hAnsi="Arial" w:cs="Arial"/>
          <w:color w:val="000000"/>
        </w:rPr>
        <w:t xml:space="preserve"> В строгих климатических сценариях (450 </w:t>
      </w:r>
      <w:proofErr w:type="spellStart"/>
      <w:r>
        <w:rPr>
          <w:rFonts w:ascii="Arial" w:hAnsi="Arial" w:cs="Arial"/>
          <w:color w:val="000000"/>
        </w:rPr>
        <w:t>ppm</w:t>
      </w:r>
      <w:proofErr w:type="spellEnd"/>
      <w:r>
        <w:rPr>
          <w:rFonts w:ascii="Arial" w:hAnsi="Arial" w:cs="Arial"/>
          <w:color w:val="000000"/>
        </w:rPr>
        <w:t xml:space="preserve"> и ниже) доля </w:t>
      </w:r>
      <w:proofErr w:type="spellStart"/>
      <w:r>
        <w:rPr>
          <w:rFonts w:ascii="Arial" w:hAnsi="Arial" w:cs="Arial"/>
          <w:color w:val="000000"/>
        </w:rPr>
        <w:t>биотоплива</w:t>
      </w:r>
      <w:proofErr w:type="spellEnd"/>
      <w:r>
        <w:rPr>
          <w:rFonts w:ascii="Arial" w:hAnsi="Arial" w:cs="Arial"/>
          <w:color w:val="000000"/>
        </w:rPr>
        <w:t xml:space="preserve"> в транспорте падает до &lt;10% к 2100. </w:t>
      </w:r>
      <w:proofErr w:type="spellStart"/>
      <w:r>
        <w:rPr>
          <w:rFonts w:ascii="Arial" w:hAnsi="Arial" w:cs="Arial"/>
          <w:color w:val="000000"/>
        </w:rPr>
        <w:t>Землеёмкая</w:t>
      </w:r>
      <w:proofErr w:type="spellEnd"/>
      <w:r>
        <w:rPr>
          <w:rFonts w:ascii="Arial" w:hAnsi="Arial" w:cs="Arial"/>
          <w:color w:val="000000"/>
        </w:rPr>
        <w:t xml:space="preserve"> биоэнергетика уходит из топливного баланса, уступая солнцу, ветру, водороду и прямому захвату CO</w:t>
      </w:r>
      <w:r>
        <w:rPr>
          <w:rFonts w:ascii="Cambria Math" w:hAnsi="Cambria Math" w:cs="Cambria Math"/>
          <w:color w:val="000000"/>
        </w:rPr>
        <w:t>₂</w:t>
      </w:r>
      <w:r>
        <w:rPr>
          <w:rFonts w:ascii="Arial" w:hAnsi="Arial" w:cs="Arial"/>
          <w:color w:val="000000"/>
        </w:rPr>
        <w:t xml:space="preserve"> из воздуха. </w:t>
      </w:r>
    </w:p>
    <w:p w:rsidR="00170B44" w:rsidRDefault="00170B44" w:rsidP="00E43248">
      <w:pPr>
        <w:pStyle w:val="a6"/>
        <w:numPr>
          <w:ilvl w:val="0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lastRenderedPageBreak/>
        <w:t>BECCS как «моральная опасность».</w:t>
      </w:r>
      <w:r>
        <w:rPr>
          <w:rFonts w:ascii="Arial" w:hAnsi="Arial" w:cs="Arial"/>
          <w:color w:val="000000"/>
        </w:rPr>
        <w:t xml:space="preserve"> Опора на BECCS в сценариях чистого нуля может оправдывать отсрочку сокращения выбросов сегодня. Если технология не сработает в нужном масштабе — а для 15 </w:t>
      </w:r>
      <w:proofErr w:type="spellStart"/>
      <w:r>
        <w:rPr>
          <w:rFonts w:ascii="Arial" w:hAnsi="Arial" w:cs="Arial"/>
          <w:color w:val="000000"/>
        </w:rPr>
        <w:t>Гт</w:t>
      </w:r>
      <w:proofErr w:type="spellEnd"/>
      <w:r>
        <w:rPr>
          <w:rFonts w:ascii="Arial" w:hAnsi="Arial" w:cs="Arial"/>
          <w:color w:val="000000"/>
        </w:rPr>
        <w:t xml:space="preserve"> CO</w:t>
      </w:r>
      <w:r>
        <w:rPr>
          <w:rFonts w:ascii="Cambria Math" w:hAnsi="Cambria Math" w:cs="Cambria Math"/>
          <w:color w:val="000000"/>
        </w:rPr>
        <w:t>₂</w:t>
      </w:r>
      <w:r>
        <w:rPr>
          <w:rFonts w:ascii="Arial" w:hAnsi="Arial" w:cs="Arial"/>
          <w:color w:val="000000"/>
        </w:rPr>
        <w:t xml:space="preserve">/год нужно ~175 EJ биоэнергии, — мир окажется в температурном тупике. </w:t>
      </w:r>
    </w:p>
    <w:p w:rsidR="00170B44" w:rsidRDefault="00170B44" w:rsidP="00E43248">
      <w:pPr>
        <w:pStyle w:val="a6"/>
        <w:numPr>
          <w:ilvl w:val="0"/>
          <w:numId w:val="3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Конкуренция биомассы за три назначения: топливо, материалы, продовольствие.</w:t>
      </w:r>
      <w:r>
        <w:rPr>
          <w:rFonts w:ascii="Arial" w:hAnsi="Arial" w:cs="Arial"/>
          <w:color w:val="000000"/>
        </w:rPr>
        <w:t xml:space="preserve"> К 2100 году население Земли — ~10,4 млрд. Биомасса будет нужна для биопластиков, строительных материалов и химии, а не для сжигания. Тройная конкуренция делает массовое топливное использование биомассы социально неприемлемым. </w:t>
      </w:r>
    </w:p>
    <w:p w:rsidR="00170B44" w:rsidRPr="00170B44" w:rsidRDefault="00170B44" w:rsidP="00170B44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Источники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МЭА</w:t>
      </w: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 xml:space="preserve"> (IEA)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Renewables 2024/2025, Net Zero by 2050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IRENA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Global Bioenergy Supply/Demand Projections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IPCC AR6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сценарии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C1–C8, BECCS,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землеёмкость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Energy Transitions Commission (ETC)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Bioresources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within a Net-Zero Economy, 2021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Field &amp; Mach (2019)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The Future of Bioenergy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Fuss et al. (2018)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Negative emissions: costs, potentials and side effects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Chalmers University / f3 Centre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Transport Biofuel Futures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DNV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Maritime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Forecast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to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2050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ICS Shipping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</w:t>
      </w:r>
      <w:proofErr w:type="spellStart"/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Fuelling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the Fourth Propulsion Revolution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РБК Отрасли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производство SAF, сырье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S&amp;P </w:t>
      </w:r>
      <w:proofErr w:type="spellStart"/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Global</w:t>
      </w:r>
      <w:proofErr w:type="spellEnd"/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/ IEW 2026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Индия: риски сырьевой базы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Росконгресс</w:t>
      </w:r>
      <w:proofErr w:type="spellEnd"/>
      <w:r w:rsidRPr="00170B4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сертификация и стандарты </w:t>
      </w:r>
    </w:p>
    <w:p w:rsidR="00170B44" w:rsidRP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Market Research Future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Biofuels Market 2026–2035 </w:t>
      </w:r>
    </w:p>
    <w:p w:rsidR="00170B44" w:rsidRDefault="00170B44" w:rsidP="00E43248">
      <w:pPr>
        <w:numPr>
          <w:ilvl w:val="0"/>
          <w:numId w:val="3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>Hoogwijk</w:t>
      </w:r>
      <w:proofErr w:type="spellEnd"/>
      <w:r w:rsidRPr="00170B44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eastAsia="ru-RU"/>
        </w:rPr>
        <w:t xml:space="preserve"> et al.</w:t>
      </w:r>
      <w:r w:rsidRPr="00170B44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 xml:space="preserve"> — Potential of biomass energy out to 2100 </w:t>
      </w:r>
    </w:p>
    <w:p w:rsidR="003169DE" w:rsidRDefault="003169DE" w:rsidP="003169D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proofErr w:type="spellStart"/>
      <w:r>
        <w:rPr>
          <w:rFonts w:ascii="Segoe UI" w:hAnsi="Segoe UI" w:cs="Segoe UI"/>
          <w:b/>
          <w:color w:val="0F1115"/>
        </w:rPr>
        <w:t>Биотопливная</w:t>
      </w:r>
      <w:proofErr w:type="spellEnd"/>
      <w:r>
        <w:rPr>
          <w:rFonts w:ascii="Segoe UI" w:hAnsi="Segoe UI" w:cs="Segoe UI"/>
          <w:b/>
          <w:color w:val="0F1115"/>
        </w:rPr>
        <w:t xml:space="preserve"> энергетика. (РФ</w:t>
      </w:r>
      <w:r>
        <w:rPr>
          <w:rFonts w:ascii="Segoe UI" w:hAnsi="Segoe UI" w:cs="Segoe UI"/>
          <w:b/>
          <w:color w:val="0F1115"/>
        </w:rPr>
        <w:t>. Технологии и риски)</w:t>
      </w:r>
    </w:p>
    <w:p w:rsidR="003169DE" w:rsidRDefault="003169DE" w:rsidP="003169DE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2026–2030: Запуск регуляторной базы и первых производств</w:t>
      </w:r>
    </w:p>
    <w:p w:rsidR="003169DE" w:rsidRDefault="003169DE" w:rsidP="003169DE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 xml:space="preserve">Доля </w:t>
      </w:r>
      <w:proofErr w:type="spellStart"/>
      <w:r>
        <w:rPr>
          <w:rStyle w:val="a3"/>
          <w:rFonts w:ascii="Arial" w:hAnsi="Arial" w:cs="Arial"/>
          <w:color w:val="000000"/>
        </w:rPr>
        <w:t>биотоплива</w:t>
      </w:r>
      <w:proofErr w:type="spellEnd"/>
      <w:r>
        <w:rPr>
          <w:rStyle w:val="a3"/>
          <w:rFonts w:ascii="Arial" w:hAnsi="Arial" w:cs="Arial"/>
          <w:color w:val="000000"/>
        </w:rPr>
        <w:t xml:space="preserve"> в энергобалансе.</w:t>
      </w:r>
      <w:r>
        <w:rPr>
          <w:rFonts w:ascii="Arial" w:hAnsi="Arial" w:cs="Arial"/>
          <w:color w:val="000000"/>
        </w:rPr>
        <w:t xml:space="preserve"> По оценкам экспертов, при активной господдержке доля может вырасти с 1,1% до </w:t>
      </w:r>
      <w:r>
        <w:rPr>
          <w:rStyle w:val="a3"/>
          <w:rFonts w:ascii="Arial" w:hAnsi="Arial" w:cs="Arial"/>
          <w:color w:val="000000"/>
        </w:rPr>
        <w:t>4,6%</w:t>
      </w:r>
      <w:r>
        <w:rPr>
          <w:rFonts w:ascii="Arial" w:hAnsi="Arial" w:cs="Arial"/>
          <w:color w:val="000000"/>
        </w:rPr>
        <w:t xml:space="preserve"> (пессимистичный сценарий — замена мазутных котельных) или до </w:t>
      </w:r>
      <w:r>
        <w:rPr>
          <w:rStyle w:val="a3"/>
          <w:rFonts w:ascii="Arial" w:hAnsi="Arial" w:cs="Arial"/>
          <w:color w:val="000000"/>
        </w:rPr>
        <w:t>10%</w:t>
      </w:r>
      <w:r>
        <w:rPr>
          <w:rFonts w:ascii="Arial" w:hAnsi="Arial" w:cs="Arial"/>
          <w:color w:val="000000"/>
        </w:rPr>
        <w:t xml:space="preserve"> (оптимистичный — развитие по сценарию ЕС). </w:t>
      </w:r>
    </w:p>
    <w:p w:rsidR="003169DE" w:rsidRDefault="003169DE" w:rsidP="003169DE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proofErr w:type="spellStart"/>
      <w:r>
        <w:rPr>
          <w:rStyle w:val="a3"/>
          <w:rFonts w:ascii="Arial" w:hAnsi="Arial" w:cs="Arial"/>
          <w:color w:val="000000"/>
        </w:rPr>
        <w:lastRenderedPageBreak/>
        <w:t>Пеллеты</w:t>
      </w:r>
      <w:proofErr w:type="spellEnd"/>
      <w:r>
        <w:rPr>
          <w:rStyle w:val="a3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Базовый сценарий — 1,5–1,7 млн т к 2030, оптимистичный — 1,9–2,1 млн т (при открытии регулярных поставок в Китай и масштабном переводе котельных). Внутреннее потребление может занять 50–55% выпуска. </w:t>
      </w:r>
    </w:p>
    <w:p w:rsidR="003169DE" w:rsidRDefault="003169DE" w:rsidP="003169DE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r>
        <w:rPr>
          <w:rStyle w:val="a3"/>
          <w:rFonts w:ascii="Arial" w:hAnsi="Arial" w:cs="Arial"/>
          <w:color w:val="000000"/>
        </w:rPr>
        <w:t>SAF.</w:t>
      </w:r>
      <w:r>
        <w:rPr>
          <w:rFonts w:ascii="Arial" w:hAnsi="Arial" w:cs="Arial"/>
          <w:color w:val="000000"/>
        </w:rPr>
        <w:t xml:space="preserve"> С 2027 года российские авиакомпании обязаны компенсировать выбросы по CORSIA. Потребность в SAF — 250–300 тыс. т к 2030 году; для соответствия целям CORSIA — до 1,5 млн т. Потребность в углеродных кредитах авиакомпаний — 1,5–2 млн единиц в год в 2027–2030. </w:t>
      </w:r>
    </w:p>
    <w:p w:rsidR="003169DE" w:rsidRDefault="003169DE" w:rsidP="003169DE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proofErr w:type="spellStart"/>
      <w:r>
        <w:rPr>
          <w:rStyle w:val="a3"/>
          <w:rFonts w:ascii="Arial" w:hAnsi="Arial" w:cs="Arial"/>
          <w:color w:val="000000"/>
        </w:rPr>
        <w:t>Биодизель</w:t>
      </w:r>
      <w:proofErr w:type="spellEnd"/>
      <w:r>
        <w:rPr>
          <w:rStyle w:val="a3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Потребность в </w:t>
      </w:r>
      <w:proofErr w:type="spellStart"/>
      <w:r>
        <w:rPr>
          <w:rFonts w:ascii="Arial" w:hAnsi="Arial" w:cs="Arial"/>
          <w:color w:val="000000"/>
        </w:rPr>
        <w:t>биокомпоненте</w:t>
      </w:r>
      <w:proofErr w:type="spellEnd"/>
      <w:r>
        <w:rPr>
          <w:rFonts w:ascii="Arial" w:hAnsi="Arial" w:cs="Arial"/>
          <w:color w:val="000000"/>
        </w:rPr>
        <w:t xml:space="preserve"> для судового топлива — до 1 млн т к 2030–2031 (по оценке «Газпром нефти»). </w:t>
      </w:r>
    </w:p>
    <w:p w:rsidR="003169DE" w:rsidRDefault="003169DE" w:rsidP="003169DE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proofErr w:type="spellStart"/>
      <w:r>
        <w:rPr>
          <w:rStyle w:val="a3"/>
          <w:rFonts w:ascii="Arial" w:hAnsi="Arial" w:cs="Arial"/>
          <w:color w:val="000000"/>
        </w:rPr>
        <w:t>Биоэтанол</w:t>
      </w:r>
      <w:proofErr w:type="spellEnd"/>
      <w:r>
        <w:rPr>
          <w:rStyle w:val="a3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Если будет принято решение об обязательном смешивании 5%, потребуется ~2 млн т этанола и ~6 млн т зерна в год — при урожае 135–140 млн т. </w:t>
      </w:r>
    </w:p>
    <w:p w:rsidR="003169DE" w:rsidRDefault="003169DE" w:rsidP="003169DE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color w:val="000000"/>
        </w:rPr>
      </w:pPr>
      <w:proofErr w:type="spellStart"/>
      <w:r>
        <w:rPr>
          <w:rStyle w:val="a3"/>
          <w:rFonts w:ascii="Arial" w:hAnsi="Arial" w:cs="Arial"/>
          <w:color w:val="000000"/>
        </w:rPr>
        <w:t>Биоэкономика</w:t>
      </w:r>
      <w:proofErr w:type="spellEnd"/>
      <w:r>
        <w:rPr>
          <w:rStyle w:val="a3"/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Выпуск биотехнологической продукции должен вырасти на 96%, доля отечественной продукции — до 55%. 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Риски:</w:t>
      </w:r>
    </w:p>
    <w:p w:rsidR="00E43248" w:rsidRPr="00E43248" w:rsidRDefault="00E43248" w:rsidP="00E43248">
      <w:pPr>
        <w:numPr>
          <w:ilvl w:val="0"/>
          <w:numId w:val="3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Отсутствие рынка и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регуляторики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Нет обязательных норм смешивания, нет системы сертификации. Производство спирта зарегулировано из-за риска нелегального использования для алкоголя. </w:t>
      </w:r>
    </w:p>
    <w:p w:rsidR="00E43248" w:rsidRPr="00E43248" w:rsidRDefault="00E43248" w:rsidP="00E43248">
      <w:pPr>
        <w:numPr>
          <w:ilvl w:val="0"/>
          <w:numId w:val="3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Дешёвый газ и нефть.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Биотопливо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1,5–2 раза дороже ископаемого. Без субсидий и налоговых льгот конкурентоспособность невозможна. </w:t>
      </w:r>
    </w:p>
    <w:p w:rsidR="00E43248" w:rsidRPr="00E43248" w:rsidRDefault="00E43248" w:rsidP="00E43248">
      <w:pPr>
        <w:numPr>
          <w:ilvl w:val="0"/>
          <w:numId w:val="3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Экспорт сырья вместо переработки.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90% отработанных масел уходит в ЕС. Внутренний рынок не сформирован, поэтому сырьё выгоднее продавать за рубеж. </w:t>
      </w:r>
    </w:p>
    <w:p w:rsidR="00E43248" w:rsidRPr="00E43248" w:rsidRDefault="00E43248" w:rsidP="00E4324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2030–2040: Масштабирование под климатические обязательства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Доля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 сценариям биоэнергетики: пессимистичный — </w:t>
      </w: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6%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оптимистичный — </w:t>
      </w: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20%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(минимизация нефтепродуктов, внедрение новых технологий).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Энергетическая стратегия РФ до 2050 года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(III этап — 2036–2050) ставит цель: ВИЭ (солнце + ветер) — 10% энергобаланса к 2050, атом — 25% к 2045.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Биотопливо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отдельно не выделено, но входит в рамки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низкоуглеродной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стратегии.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Жидкое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биотопливо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При благоприятном сценарии до 50% рынка моторных топлив в России может занять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биотопливо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(по оценке ТПУ).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>Моделирование TIMES-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Russia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показывает, что к 2050 году при глубокой декарбонизации доля биоэнергетики в производстве первичной энергии достигает </w:t>
      </w: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20–25%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превышая суммарную выработку атомных и гидроэлектростанций.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Риски:</w:t>
      </w:r>
    </w:p>
    <w:p w:rsidR="00E43248" w:rsidRPr="00E43248" w:rsidRDefault="00E43248" w:rsidP="00E43248">
      <w:pPr>
        <w:numPr>
          <w:ilvl w:val="0"/>
          <w:numId w:val="3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Биотопливо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не входит в приоритеты стратегии.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Энергетическая стратегия до 2035 и план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низкоуглеродного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развития до 2050 не рассматривают биоэнергетику как существенный фактор. Без включения в приоритеты декарбонизация с минимальными издержками невозможна. </w:t>
      </w:r>
    </w:p>
    <w:p w:rsidR="00E43248" w:rsidRPr="00E43248" w:rsidRDefault="00E43248" w:rsidP="00E43248">
      <w:pPr>
        <w:numPr>
          <w:ilvl w:val="0"/>
          <w:numId w:val="3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Конкуренция с газом.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«Газпром» компенсирует потерю экспортных объёмов газа внутренним потреблением. В регионах с доступом к газовой инфраструктуре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пеллеты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биогаз нерентабельны. </w:t>
      </w:r>
    </w:p>
    <w:p w:rsidR="00E43248" w:rsidRPr="00E43248" w:rsidRDefault="00E43248" w:rsidP="00E43248">
      <w:pPr>
        <w:numPr>
          <w:ilvl w:val="0"/>
          <w:numId w:val="3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Сырьевой потолок SAF.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Для производства 1,5 млн т SAF потребуется весь объём отработанного масла, генерируемого в России, — и даже больше. </w:t>
      </w:r>
    </w:p>
    <w:p w:rsidR="00E43248" w:rsidRPr="00E43248" w:rsidRDefault="00E43248" w:rsidP="00E4324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2040–2050: Декарбонизация и структурная перестройка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Доля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Пессимистичный сценарий — </w:t>
      </w: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10%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(часть угольных котельных заменена), оптимистичный — </w:t>
      </w: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30%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Модель TIMES-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Russia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При глубокой декарбонизации выбросы CO</w:t>
      </w:r>
      <w:r w:rsidRPr="00E43248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₂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от производства энергии могут снизиться на </w:t>
      </w: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80–90%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от уровня 2010 года — но только при значительном увеличении доли биоэнергетики.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CCUS/BECCS.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Россия обладает высоким потенциалом хранения CO</w:t>
      </w:r>
      <w:r w:rsidRPr="00E43248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₂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(истощённые месторождения, Волго-Уральский регион). BECCS рассматривается как технологическая основа декарбонизации тяжёлой промышленности.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Углеродные единицы.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Потребность российских компаний в углеродных единицах к 2050 году — </w:t>
      </w: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150–200 млн в год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Потенциал природно-климатических проектов — 100–200 млн единиц.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Риски:</w:t>
      </w:r>
    </w:p>
    <w:p w:rsidR="00E43248" w:rsidRPr="00E43248" w:rsidRDefault="00E43248" w:rsidP="00E43248">
      <w:pPr>
        <w:numPr>
          <w:ilvl w:val="0"/>
          <w:numId w:val="3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BECCS не масштабирован.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 России нет действующих BECCS-установок. Технология на стадии НИОКР. Без промышленного внедрения климатические цели 2060 года недостижимы. </w:t>
      </w:r>
    </w:p>
    <w:p w:rsidR="00E43248" w:rsidRPr="00E43248" w:rsidRDefault="00E43248" w:rsidP="00E43248">
      <w:pPr>
        <w:numPr>
          <w:ilvl w:val="0"/>
          <w:numId w:val="3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Углеродный рынок не сформирован.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Регулируемый углеродный рынок существует пока только в эксперименте в Сахалинской области. Без общенациональной системы монетизации выбросов инвестиции в биоэнергетику не окупаются. </w:t>
      </w:r>
    </w:p>
    <w:p w:rsidR="00E43248" w:rsidRPr="00E43248" w:rsidRDefault="00E43248" w:rsidP="00E43248">
      <w:pPr>
        <w:numPr>
          <w:ilvl w:val="0"/>
          <w:numId w:val="3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Таяние мерзлоты.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Климатическая доктрина признаёт таяние вечной мерзлоты угрозой инфраструктуре. Это может повлиять на плантации энергетических культур и биогазовые установки в северных регионах. </w:t>
      </w:r>
    </w:p>
    <w:p w:rsidR="00E43248" w:rsidRPr="00E43248" w:rsidRDefault="00E43248" w:rsidP="00E432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32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1.5pt" o:hralign="center" o:hrstd="t" o:hr="t" fillcolor="#a0a0a0" stroked="f"/>
        </w:pict>
      </w:r>
    </w:p>
    <w:p w:rsidR="00E43248" w:rsidRPr="00E43248" w:rsidRDefault="00E43248" w:rsidP="00E4324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2050–2070: Путь к углеродной нейтральности (цель — 2060)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Ключевая цель.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Углеродная нейтральность не позднее 2060 года.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Роль биоэнергетики.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 модели TIMES-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Russia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без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глубокая декарбонизация невозможна. Биоэнергетика должна стать одним из приоритетов стратегии наравне с атомом и ВИЭ.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BECCS и лесные проекты.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Россия может создать крупную отрасль природно-климатических проектов на базе лесных и сельхозземель. Потенциал — 100–200 млн углеродных единиц в год при стоимости $10–40/т CO</w:t>
      </w:r>
      <w:r w:rsidRPr="00E43248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₂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(против $600/т для технологического удаления).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Долгосрочный энергобаланс.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 оценке Института теплофизики, после 2050 года начнётся снижение доли органического топлива; с 2075 года будут доминировать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неуглеродные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источники. Но даже к 2100 году ископаемое топливо сохранит до трети мирового баланса.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Риски:</w:t>
      </w:r>
    </w:p>
    <w:p w:rsidR="00E43248" w:rsidRPr="00E43248" w:rsidRDefault="00E43248" w:rsidP="00E43248">
      <w:pPr>
        <w:numPr>
          <w:ilvl w:val="0"/>
          <w:numId w:val="3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Отставание от графика.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Климатическая доктрина подписана в 2023 году, но конкретные механизмы достижения нейтральности 2060 (включая BECCS, углеродный рынок, мандаты на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биотопливо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 пока не внедрены. </w:t>
      </w:r>
    </w:p>
    <w:p w:rsidR="00E43248" w:rsidRPr="00E43248" w:rsidRDefault="00E43248" w:rsidP="00E43248">
      <w:pPr>
        <w:numPr>
          <w:ilvl w:val="0"/>
          <w:numId w:val="3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Ископаемое топливо остаётся основой.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Энергетическая стратегия РФ до 2050 предполагает, что «ископаемые виды топлива будут составлять основу мировой энергетики как минимум до 2050». Это снижает стимулы для масштабирования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</w:t>
      </w:r>
    </w:p>
    <w:p w:rsidR="00E43248" w:rsidRPr="00E43248" w:rsidRDefault="00E43248" w:rsidP="00E43248">
      <w:pPr>
        <w:numPr>
          <w:ilvl w:val="0"/>
          <w:numId w:val="3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Конкуренция с атомной генерацией.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Доля атома должна вырасти до 25% к 2045 году (38 новых энергоблоков). В условиях ограниченных инвестиционных ресурсов атом напрямую конкурирует с биоэнергетикой за бюджет и внимание регуляторов. </w:t>
      </w:r>
    </w:p>
    <w:p w:rsidR="00E43248" w:rsidRPr="00E43248" w:rsidRDefault="00E43248" w:rsidP="00E4324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2070–2100: Углеродно-нейтральная экономика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Сценарий.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Если цель 2060 года достигнута, биоэнергетика переориентируется на отрицательные выбросы (BECCS) и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труднодекарбонизируемые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сектора (авиация, судоходство, химия).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Экспортный потенциал.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Россия может стать экспортёром углеродных единиц и биоматериалов на рынок БРИКС и другие развивающиеся рынки.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Топливная диверсификация.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Согласно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Shell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McKinsey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даже в сценарии ускоренного перехода к концу XXI века ископаемое топливо сохраняет «длинный 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 xml:space="preserve">хвост» 10% в энергобалансе. Для России это означает, что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биотопливо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будет занимать нишу, а не замещать углеводороды полностью. </w:t>
      </w:r>
    </w:p>
    <w:p w:rsidR="00E43248" w:rsidRPr="00E43248" w:rsidRDefault="00E43248" w:rsidP="00E43248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Риски:</w:t>
      </w:r>
    </w:p>
    <w:p w:rsidR="00E43248" w:rsidRPr="00E43248" w:rsidRDefault="00E43248" w:rsidP="00E43248">
      <w:pPr>
        <w:numPr>
          <w:ilvl w:val="0"/>
          <w:numId w:val="3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Моральная опасность углеводородов.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При сохранении низких цен на газ и нефть стимул к развитию </w:t>
      </w:r>
      <w:proofErr w:type="spellStart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остаётся минимальным. Если углеродный рынок не будет работать, цель 2060 может быть сорвана. </w:t>
      </w:r>
    </w:p>
    <w:p w:rsidR="00E43248" w:rsidRPr="00E43248" w:rsidRDefault="00E43248" w:rsidP="00E43248">
      <w:pPr>
        <w:numPr>
          <w:ilvl w:val="0"/>
          <w:numId w:val="3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Технологическое отставание.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Без ранних инвестиций в BECCS (2020–2030-е) Россия рискует прийти к 2060 году без необходимых компетенций, что потребует импорта технологий. </w:t>
      </w:r>
    </w:p>
    <w:p w:rsidR="00E43248" w:rsidRDefault="00E43248" w:rsidP="00E43248">
      <w:pPr>
        <w:numPr>
          <w:ilvl w:val="0"/>
          <w:numId w:val="3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Геополитическая изоляция углеродного рынка.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Без интеграции с международными углеродными рынками (CORSIA, статьи 6 Парижского соглашения) российские углеродные единицы могут оказаться невостребованными за рубежом. </w:t>
      </w:r>
    </w:p>
    <w:p w:rsidR="00E43248" w:rsidRPr="00E43248" w:rsidRDefault="00E43248" w:rsidP="00E4324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Источники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Ведомости, анализ рынка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РФ (авг.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Ведомости, рынок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пеллет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(авг.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Mashnews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, сырьё для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уходит за рубеж (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июл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 2025)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bookmarkStart w:id="0" w:name="_GoBack"/>
      <w:bookmarkEnd w:id="0"/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РБК Отрасли, SAF и судовое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биотопливо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(дек. 2025)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Российская газета,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биоэтанол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из зерна (сен.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Агроинвестор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, перспективы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биодизеля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и этанола (сен.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ИА REGNUM, нацпроект «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Биоэкономика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» (авг.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Капитал страны, прогноз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до 2030 (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июн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КиберЛенинка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 потенциал биоэнергетики в декарбонизации России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КиберЛенинка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, рынок древесного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КиберЛенинка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 перспективы биогазовых технологий в России (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УрФУ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НП «Национальный Биоэнергетический Союз», прогноз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пеллет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и доли биомассы (2021)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Коммерсантъ, топливные гранулы не находят сбыта (дек. 2025)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Коммерсантъ, энергетика России до 2050 (окт. 2025)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Энергетическая стратегия РФ до 2050 (апр. 2025)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Климатическая доктрина РФ (окт. 2023)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НИУ ВШЭ, монетизация углеродных единиц (апр.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Сколтех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 CCUS и BECCS в России (ноя. 2022)</w:t>
      </w:r>
      <w:r w:rsidRPr="00E4324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Mail.ru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Science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, конец нефти и газа к XXII веку (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мар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РИА Новости,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биодизель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из микроводорослей (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июл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. 2026)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ЛеспромИнформ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,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биотопливный</w:t>
      </w:r>
      <w:proofErr w:type="spellEnd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рынок России (май. 2024)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E43248" w:rsidRPr="00E43248" w:rsidRDefault="00E43248" w:rsidP="00E43248">
      <w:pPr>
        <w:numPr>
          <w:ilvl w:val="0"/>
          <w:numId w:val="3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tp-bioenergy.ru, долгосрочный прогноз </w:t>
      </w:r>
      <w:proofErr w:type="spellStart"/>
      <w:r w:rsidRPr="00E4324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биотоплива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BD55F6" w:rsidRPr="003169DE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b/>
          <w:color w:val="000000"/>
        </w:rPr>
      </w:pPr>
    </w:p>
    <w:p w:rsidR="00BD55F6" w:rsidRPr="003169DE" w:rsidRDefault="00BD55F6" w:rsidP="00BD55F6">
      <w:pPr>
        <w:pStyle w:val="a6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b/>
          <w:color w:val="000000"/>
        </w:rPr>
      </w:pPr>
    </w:p>
    <w:p w:rsidR="00BD55F6" w:rsidRPr="003169DE" w:rsidRDefault="00BD55F6" w:rsidP="00727B4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  <w:r w:rsidRPr="003169DE">
        <w:rPr>
          <w:rFonts w:ascii="Segoe UI" w:hAnsi="Segoe UI" w:cs="Segoe UI"/>
          <w:b/>
          <w:color w:val="0F1115"/>
        </w:rPr>
        <w:br/>
      </w:r>
    </w:p>
    <w:p w:rsidR="00727B4B" w:rsidRPr="003169DE" w:rsidRDefault="00727B4B" w:rsidP="00727B4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b/>
          <w:color w:val="0F1115"/>
        </w:rPr>
      </w:pPr>
    </w:p>
    <w:p w:rsidR="00F323AD" w:rsidRPr="003169DE" w:rsidRDefault="00F323AD" w:rsidP="00024DAA">
      <w:pPr>
        <w:shd w:val="clear" w:color="auto" w:fill="FFFFFF"/>
        <w:spacing w:after="0"/>
        <w:rPr>
          <w:rFonts w:ascii="Segoe UI" w:hAnsi="Segoe UI" w:cs="Segoe UI"/>
          <w:b/>
          <w:color w:val="0F1115"/>
          <w:shd w:val="clear" w:color="auto" w:fill="FFFFFF"/>
        </w:rPr>
      </w:pPr>
    </w:p>
    <w:p w:rsidR="00F323AD" w:rsidRPr="003169DE" w:rsidRDefault="00F323AD" w:rsidP="00024DAA">
      <w:pPr>
        <w:shd w:val="clear" w:color="auto" w:fill="FFFFFF"/>
        <w:spacing w:after="0"/>
        <w:rPr>
          <w:rFonts w:ascii="Segoe UI" w:hAnsi="Segoe UI" w:cs="Segoe UI"/>
          <w:b/>
          <w:color w:val="0F1115"/>
          <w:shd w:val="clear" w:color="auto" w:fill="FFFFFF"/>
        </w:rPr>
      </w:pPr>
    </w:p>
    <w:p w:rsidR="00024DAA" w:rsidRPr="003169DE" w:rsidRDefault="00024DAA" w:rsidP="00024DAA">
      <w:pPr>
        <w:shd w:val="clear" w:color="auto" w:fill="FFFFFF"/>
        <w:spacing w:after="0"/>
        <w:rPr>
          <w:rStyle w:val="a3"/>
          <w:rFonts w:ascii="Segoe UI" w:hAnsi="Segoe UI" w:cs="Segoe UI"/>
          <w:color w:val="0F1115"/>
        </w:rPr>
      </w:pPr>
    </w:p>
    <w:p w:rsidR="00024DAA" w:rsidRPr="003169DE" w:rsidRDefault="00024DAA" w:rsidP="00024DAA">
      <w:pPr>
        <w:shd w:val="clear" w:color="auto" w:fill="FFFFFF"/>
        <w:spacing w:after="0"/>
        <w:rPr>
          <w:rStyle w:val="a3"/>
          <w:rFonts w:ascii="Segoe UI" w:hAnsi="Segoe UI" w:cs="Segoe UI"/>
          <w:color w:val="0F1115"/>
        </w:rPr>
      </w:pPr>
    </w:p>
    <w:p w:rsidR="00024DAA" w:rsidRPr="003169DE" w:rsidRDefault="00024DAA" w:rsidP="00053539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053539" w:rsidRPr="003169DE" w:rsidRDefault="00053539" w:rsidP="00053539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053539" w:rsidRPr="003169DE" w:rsidRDefault="00053539" w:rsidP="003B60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053539" w:rsidRPr="003169DE" w:rsidRDefault="00053539" w:rsidP="003B60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DF0B18" w:rsidRPr="003169DE" w:rsidRDefault="00DF0B18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C64D65" w:rsidRPr="003169DE" w:rsidRDefault="00C64D65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3D6B2C" w:rsidRPr="003169DE" w:rsidRDefault="003D6B2C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3D6B2C" w:rsidRPr="003169DE" w:rsidRDefault="003D6B2C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3D6B2C" w:rsidRPr="003169DE" w:rsidRDefault="003D6B2C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3D6B2C" w:rsidRPr="003169DE" w:rsidRDefault="003D6B2C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3169DE">
        <w:rPr>
          <w:rFonts w:ascii="Segoe UI" w:hAnsi="Segoe UI" w:cs="Segoe UI"/>
          <w:color w:val="0F1115"/>
        </w:rPr>
        <w:t xml:space="preserve"> </w:t>
      </w:r>
    </w:p>
    <w:p w:rsidR="003D6B2C" w:rsidRPr="003169DE" w:rsidRDefault="003D6B2C" w:rsidP="003D6B2C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</w:p>
    <w:p w:rsidR="003D6B2C" w:rsidRPr="003169DE" w:rsidRDefault="003D6B2C" w:rsidP="003D6B2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sectPr w:rsidR="003D6B2C" w:rsidRPr="00316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2C76"/>
    <w:multiLevelType w:val="multilevel"/>
    <w:tmpl w:val="BFD8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946CF"/>
    <w:multiLevelType w:val="multilevel"/>
    <w:tmpl w:val="8E446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E714F"/>
    <w:multiLevelType w:val="multilevel"/>
    <w:tmpl w:val="5ACC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3107B"/>
    <w:multiLevelType w:val="multilevel"/>
    <w:tmpl w:val="DF4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F21A9"/>
    <w:multiLevelType w:val="multilevel"/>
    <w:tmpl w:val="EE42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73349"/>
    <w:multiLevelType w:val="multilevel"/>
    <w:tmpl w:val="68A6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E77F4"/>
    <w:multiLevelType w:val="multilevel"/>
    <w:tmpl w:val="346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30962"/>
    <w:multiLevelType w:val="multilevel"/>
    <w:tmpl w:val="2D82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F2E5F"/>
    <w:multiLevelType w:val="multilevel"/>
    <w:tmpl w:val="4AD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00728"/>
    <w:multiLevelType w:val="multilevel"/>
    <w:tmpl w:val="626A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576F9"/>
    <w:multiLevelType w:val="multilevel"/>
    <w:tmpl w:val="0DAA7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C7ED9"/>
    <w:multiLevelType w:val="multilevel"/>
    <w:tmpl w:val="60B4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285BDF"/>
    <w:multiLevelType w:val="multilevel"/>
    <w:tmpl w:val="902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94C49"/>
    <w:multiLevelType w:val="multilevel"/>
    <w:tmpl w:val="930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07F57"/>
    <w:multiLevelType w:val="multilevel"/>
    <w:tmpl w:val="10C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24510"/>
    <w:multiLevelType w:val="multilevel"/>
    <w:tmpl w:val="78E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55C14"/>
    <w:multiLevelType w:val="multilevel"/>
    <w:tmpl w:val="5532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23D6F"/>
    <w:multiLevelType w:val="multilevel"/>
    <w:tmpl w:val="3D3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520BD"/>
    <w:multiLevelType w:val="multilevel"/>
    <w:tmpl w:val="424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72AB8"/>
    <w:multiLevelType w:val="multilevel"/>
    <w:tmpl w:val="FC7C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42079E"/>
    <w:multiLevelType w:val="multilevel"/>
    <w:tmpl w:val="CC4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A79BA"/>
    <w:multiLevelType w:val="multilevel"/>
    <w:tmpl w:val="618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81AD4"/>
    <w:multiLevelType w:val="multilevel"/>
    <w:tmpl w:val="FBF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677CE"/>
    <w:multiLevelType w:val="multilevel"/>
    <w:tmpl w:val="F060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2C63EA"/>
    <w:multiLevelType w:val="multilevel"/>
    <w:tmpl w:val="904A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22588"/>
    <w:multiLevelType w:val="multilevel"/>
    <w:tmpl w:val="FCD0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110575"/>
    <w:multiLevelType w:val="multilevel"/>
    <w:tmpl w:val="38E8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201739"/>
    <w:multiLevelType w:val="multilevel"/>
    <w:tmpl w:val="425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52133"/>
    <w:multiLevelType w:val="multilevel"/>
    <w:tmpl w:val="98B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C5332"/>
    <w:multiLevelType w:val="multilevel"/>
    <w:tmpl w:val="C3E6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E563D"/>
    <w:multiLevelType w:val="multilevel"/>
    <w:tmpl w:val="348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10EDE"/>
    <w:multiLevelType w:val="multilevel"/>
    <w:tmpl w:val="30D8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C35A7E"/>
    <w:multiLevelType w:val="multilevel"/>
    <w:tmpl w:val="C916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43499B"/>
    <w:multiLevelType w:val="multilevel"/>
    <w:tmpl w:val="24C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0149B"/>
    <w:multiLevelType w:val="multilevel"/>
    <w:tmpl w:val="4762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397B35"/>
    <w:multiLevelType w:val="multilevel"/>
    <w:tmpl w:val="FEBC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9B044A"/>
    <w:multiLevelType w:val="multilevel"/>
    <w:tmpl w:val="8B1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D3F0B"/>
    <w:multiLevelType w:val="multilevel"/>
    <w:tmpl w:val="8ADC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E068DE"/>
    <w:multiLevelType w:val="multilevel"/>
    <w:tmpl w:val="952E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7"/>
  </w:num>
  <w:num w:numId="3">
    <w:abstractNumId w:val="25"/>
  </w:num>
  <w:num w:numId="4">
    <w:abstractNumId w:val="1"/>
  </w:num>
  <w:num w:numId="5">
    <w:abstractNumId w:val="11"/>
  </w:num>
  <w:num w:numId="6">
    <w:abstractNumId w:val="9"/>
  </w:num>
  <w:num w:numId="7">
    <w:abstractNumId w:val="3"/>
  </w:num>
  <w:num w:numId="8">
    <w:abstractNumId w:val="12"/>
  </w:num>
  <w:num w:numId="9">
    <w:abstractNumId w:val="2"/>
  </w:num>
  <w:num w:numId="10">
    <w:abstractNumId w:val="18"/>
  </w:num>
  <w:num w:numId="11">
    <w:abstractNumId w:val="33"/>
  </w:num>
  <w:num w:numId="12">
    <w:abstractNumId w:val="20"/>
  </w:num>
  <w:num w:numId="13">
    <w:abstractNumId w:val="22"/>
  </w:num>
  <w:num w:numId="14">
    <w:abstractNumId w:val="8"/>
  </w:num>
  <w:num w:numId="15">
    <w:abstractNumId w:val="28"/>
  </w:num>
  <w:num w:numId="16">
    <w:abstractNumId w:val="17"/>
  </w:num>
  <w:num w:numId="17">
    <w:abstractNumId w:val="36"/>
  </w:num>
  <w:num w:numId="18">
    <w:abstractNumId w:val="15"/>
  </w:num>
  <w:num w:numId="19">
    <w:abstractNumId w:val="21"/>
  </w:num>
  <w:num w:numId="20">
    <w:abstractNumId w:val="6"/>
  </w:num>
  <w:num w:numId="21">
    <w:abstractNumId w:val="29"/>
  </w:num>
  <w:num w:numId="22">
    <w:abstractNumId w:val="38"/>
  </w:num>
  <w:num w:numId="23">
    <w:abstractNumId w:val="23"/>
  </w:num>
  <w:num w:numId="24">
    <w:abstractNumId w:val="37"/>
  </w:num>
  <w:num w:numId="25">
    <w:abstractNumId w:val="14"/>
  </w:num>
  <w:num w:numId="26">
    <w:abstractNumId w:val="16"/>
  </w:num>
  <w:num w:numId="27">
    <w:abstractNumId w:val="10"/>
  </w:num>
  <w:num w:numId="28">
    <w:abstractNumId w:val="30"/>
  </w:num>
  <w:num w:numId="29">
    <w:abstractNumId w:val="13"/>
  </w:num>
  <w:num w:numId="30">
    <w:abstractNumId w:val="35"/>
  </w:num>
  <w:num w:numId="31">
    <w:abstractNumId w:val="27"/>
  </w:num>
  <w:num w:numId="32">
    <w:abstractNumId w:val="24"/>
  </w:num>
  <w:num w:numId="33">
    <w:abstractNumId w:val="32"/>
  </w:num>
  <w:num w:numId="34">
    <w:abstractNumId w:val="31"/>
  </w:num>
  <w:num w:numId="35">
    <w:abstractNumId w:val="0"/>
  </w:num>
  <w:num w:numId="36">
    <w:abstractNumId w:val="26"/>
  </w:num>
  <w:num w:numId="37">
    <w:abstractNumId w:val="4"/>
  </w:num>
  <w:num w:numId="38">
    <w:abstractNumId w:val="34"/>
  </w:num>
  <w:num w:numId="39">
    <w:abstractNumId w:val="5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01B"/>
    <w:rsid w:val="00024DAA"/>
    <w:rsid w:val="00053539"/>
    <w:rsid w:val="00170B44"/>
    <w:rsid w:val="001F7230"/>
    <w:rsid w:val="003169DE"/>
    <w:rsid w:val="003B6015"/>
    <w:rsid w:val="003D6B2C"/>
    <w:rsid w:val="0056701B"/>
    <w:rsid w:val="00727B4B"/>
    <w:rsid w:val="00AB55FB"/>
    <w:rsid w:val="00BD55F6"/>
    <w:rsid w:val="00C64D65"/>
    <w:rsid w:val="00DF0B18"/>
    <w:rsid w:val="00E22BC2"/>
    <w:rsid w:val="00E43248"/>
    <w:rsid w:val="00EA043D"/>
    <w:rsid w:val="00F3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DFB29"/>
  <w15:chartTrackingRefBased/>
  <w15:docId w15:val="{D33EB84C-FB37-44BB-A002-5873A8F7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5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64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D6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D6B2C"/>
    <w:rPr>
      <w:b/>
      <w:bCs/>
    </w:rPr>
  </w:style>
  <w:style w:type="character" w:styleId="a4">
    <w:name w:val="Hyperlink"/>
    <w:basedOn w:val="a0"/>
    <w:uiPriority w:val="99"/>
    <w:semiHidden/>
    <w:unhideWhenUsed/>
    <w:rsid w:val="003D6B2C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3D6B2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64D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D55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Normal (Web)"/>
    <w:basedOn w:val="a"/>
    <w:uiPriority w:val="99"/>
    <w:semiHidden/>
    <w:unhideWhenUsed/>
    <w:rsid w:val="00BD5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uturisfootnotegroup">
    <w:name w:val="futurisfootnotegroup"/>
    <w:basedOn w:val="a0"/>
    <w:rsid w:val="00BD5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ea.org/reports/the-future-of-geothermal-energy/executive-summary" TargetMode="External"/><Relationship Id="rId13" Type="http://schemas.openxmlformats.org/officeDocument/2006/relationships/hyperlink" Target="https://link.springer.com/article/10.1186/s40807-025-00218-3?fromPaywallRec=fals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pt.spe.org/new-iea-report-next-generation-geothermal-can-go-global-but-oil-and-gas-industry-must-show-the-way?utm_source=chatgpt.com" TargetMode="External"/><Relationship Id="rId12" Type="http://schemas.openxmlformats.org/officeDocument/2006/relationships/hyperlink" Target="https://www.sciencedirect.com/science/article/pii/S2950487225000418?fr=RR-2&amp;ref=pdf_download&amp;rr=a2febc06693d33ad" TargetMode="External"/><Relationship Id="rId17" Type="http://schemas.openxmlformats.org/officeDocument/2006/relationships/hyperlink" Target="https://geoethics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nbw.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wsletters.aapg.org/the-near-future-of-geothermal-2?ecid=&amp;utm_campaign=Newsletter%20-%20Core%20Elements&amp;utm_source=hs_email&amp;utm_medium=email&amp;_hsenc=p2ANqtz-_B_LsEQ2P2ozh4tbT2e6j-PVDcH9COo2YQtCXrThWA-MpDIca1IKJb5Ar0VnFLHNXRhRGx" TargetMode="External"/><Relationship Id="rId11" Type="http://schemas.openxmlformats.org/officeDocument/2006/relationships/hyperlink" Target="https://www.sciencedirect.com/science/article/abs/pii/S235238082600050X" TargetMode="External"/><Relationship Id="rId5" Type="http://schemas.openxmlformats.org/officeDocument/2006/relationships/hyperlink" Target="https://www.ubs.com/global/en/investment-bank/insights-and-data/articles/sustainable-transition.html" TargetMode="External"/><Relationship Id="rId15" Type="http://schemas.openxmlformats.org/officeDocument/2006/relationships/hyperlink" Target="https://www.sciencedirect.com/science/article/pii/S2949821X26002012?fr=RR-2&amp;ref=pdf_download&amp;rr=a36bca45aeedc113" TargetMode="External"/><Relationship Id="rId10" Type="http://schemas.openxmlformats.org/officeDocument/2006/relationships/hyperlink" Target="https://link.springer.com/article/10.1186/s40807-025-00218-3?fromPaywallRec=fals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2352484724008667" TargetMode="External"/><Relationship Id="rId14" Type="http://schemas.openxmlformats.org/officeDocument/2006/relationships/hyperlink" Target="https://www.sciencedirect.com/science/article/pii/S2950487225000418?fr=RR-2&amp;ref=pdf_download&amp;rr=a10d719d9ec45fc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21</Pages>
  <Words>6398</Words>
  <Characters>36470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4</cp:revision>
  <dcterms:created xsi:type="dcterms:W3CDTF">2026-09-19T13:10:00Z</dcterms:created>
  <dcterms:modified xsi:type="dcterms:W3CDTF">2026-09-20T07:22:00Z</dcterms:modified>
</cp:coreProperties>
</file>