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219" w:rsidRDefault="00533152">
      <w:r>
        <w:t>Мир:</w:t>
      </w:r>
    </w:p>
    <w:p w:rsidR="00533152" w:rsidRPr="00170B44" w:rsidRDefault="00533152" w:rsidP="0053315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МЭА</w:t>
      </w: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 xml:space="preserve"> (IEA)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Renewables 2024/2025, Net Zero by 2050 </w:t>
      </w:r>
    </w:p>
    <w:p w:rsidR="00533152" w:rsidRPr="00170B44" w:rsidRDefault="00533152" w:rsidP="0053315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IRENA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Global Bioenergy Supply/Demand Projections </w:t>
      </w:r>
    </w:p>
    <w:p w:rsidR="00533152" w:rsidRPr="00170B44" w:rsidRDefault="00533152" w:rsidP="0053315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IPCC AR6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сценарии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C1–C8, BECCS, </w:t>
      </w:r>
      <w:proofErr w:type="spellStart"/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землеёмкость</w:t>
      </w:r>
      <w:proofErr w:type="spellEnd"/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</w:t>
      </w:r>
    </w:p>
    <w:p w:rsidR="00533152" w:rsidRPr="00170B44" w:rsidRDefault="00533152" w:rsidP="0053315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Energy Transitions Commission (ETC)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</w:t>
      </w:r>
      <w:proofErr w:type="spellStart"/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Bioresources</w:t>
      </w:r>
      <w:proofErr w:type="spellEnd"/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within a Net-Zero Economy, 2021 </w:t>
      </w:r>
    </w:p>
    <w:p w:rsidR="00533152" w:rsidRPr="00170B44" w:rsidRDefault="00533152" w:rsidP="0053315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Field &amp; Mach (2019)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The Future of Bioenergy </w:t>
      </w:r>
    </w:p>
    <w:p w:rsidR="00533152" w:rsidRPr="00170B44" w:rsidRDefault="00533152" w:rsidP="0053315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Fuss et al. (2018)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Negative emissions: costs, potentials and side effects </w:t>
      </w:r>
    </w:p>
    <w:p w:rsidR="00533152" w:rsidRPr="00170B44" w:rsidRDefault="00533152" w:rsidP="0053315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Chalmers University / f3 Centre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Transport Biofuel Futures </w:t>
      </w:r>
    </w:p>
    <w:p w:rsidR="00533152" w:rsidRPr="00170B44" w:rsidRDefault="00533152" w:rsidP="0053315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DNV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</w:t>
      </w:r>
      <w:proofErr w:type="spellStart"/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Maritime</w:t>
      </w:r>
      <w:proofErr w:type="spellEnd"/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Forecast</w:t>
      </w:r>
      <w:proofErr w:type="spellEnd"/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to</w:t>
      </w:r>
      <w:proofErr w:type="spellEnd"/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2050 </w:t>
      </w:r>
    </w:p>
    <w:p w:rsidR="00533152" w:rsidRPr="00170B44" w:rsidRDefault="00533152" w:rsidP="0053315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ICS Shipping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</w:t>
      </w:r>
      <w:proofErr w:type="spellStart"/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Fuelling</w:t>
      </w:r>
      <w:proofErr w:type="spellEnd"/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the Fourth Propulsion Revolution </w:t>
      </w:r>
    </w:p>
    <w:p w:rsidR="00533152" w:rsidRPr="00170B44" w:rsidRDefault="00533152" w:rsidP="0053315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РБК Отрасли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производство SAF, сырье </w:t>
      </w:r>
    </w:p>
    <w:p w:rsidR="00533152" w:rsidRPr="00170B44" w:rsidRDefault="00533152" w:rsidP="0053315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S&amp;P </w:t>
      </w:r>
      <w:proofErr w:type="spellStart"/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Global</w:t>
      </w:r>
      <w:proofErr w:type="spellEnd"/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/ IEW 2026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Индия: риски сырьевой базы </w:t>
      </w:r>
    </w:p>
    <w:p w:rsidR="00533152" w:rsidRPr="00170B44" w:rsidRDefault="00533152" w:rsidP="0053315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Росконгресс</w:t>
      </w:r>
      <w:proofErr w:type="spellEnd"/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сертификация и стандарты </w:t>
      </w:r>
    </w:p>
    <w:p w:rsidR="00533152" w:rsidRPr="00170B44" w:rsidRDefault="00533152" w:rsidP="0053315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Market Research Future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Biofuels Market 2026–2035 </w:t>
      </w:r>
    </w:p>
    <w:p w:rsidR="00533152" w:rsidRDefault="00533152" w:rsidP="0053315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proofErr w:type="spellStart"/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Hoogwijk</w:t>
      </w:r>
      <w:proofErr w:type="spellEnd"/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 xml:space="preserve"> et al.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Potential of biomass energy out to 2100 </w:t>
      </w:r>
    </w:p>
    <w:p w:rsidR="00533152" w:rsidRDefault="00533152">
      <w:r>
        <w:t>РФ: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Ведомости, анализ рынка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биотоплива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РФ (авг.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Ведомости, рынок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пеллет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(авг.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Mashnews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, сырьё для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биотоплива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уходит за рубеж (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июл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 2025)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РБК Отрасли, SAF и судовое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биотопливо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(дек. 2025)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Российская газета,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биоэтанол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из зерна (сен.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Агроинвестор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, перспективы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биодизеля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и этанола (сен.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ИА REGNUM, нацпроект «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Биоэкономика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» (авг.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Капитал страны, прогноз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биотоплива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до 2030 (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июн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КиберЛенинка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, потенциал биоэнергетики в декарбонизации России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КиберЛенинка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, рынок древесного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биотоплива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КиберЛенинка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, перспективы биогазовых технологий в России (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УрФУ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НП «Национальный Биоэнергетический Союз», прогноз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пеллет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и доли биомассы (2021)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Коммерсантъ, топливные гранулы не находят сбыта (дек. 2025)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Коммерсантъ, энергетика России до 2050 (окт. 2025)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Энергетическая стратегия РФ до 2050 (апр. 2025)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Климатическая доктрина РФ (окт. 2023)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НИУ ВШЭ, монетизация углеродных единиц (апр.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Сколтех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, CCUS и BECCS в России (ноя. 2022)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Mail.ru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Science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, конец нефти и газа к XXII веку (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мар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lastRenderedPageBreak/>
        <w:t xml:space="preserve">РИА Новости,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биодизель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из микроводорослей (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июл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ЛеспромИнформ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,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биотопливный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рынок России (май. 2024)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E43248" w:rsidRDefault="00533152" w:rsidP="0053315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tp-bioenergy.ru, долгосрочный прогноз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биотоплива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33152" w:rsidRPr="00533152" w:rsidRDefault="00533152">
      <w:bookmarkStart w:id="0" w:name="_GoBack"/>
      <w:bookmarkEnd w:id="0"/>
    </w:p>
    <w:sectPr w:rsidR="00533152" w:rsidRPr="005331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73349"/>
    <w:multiLevelType w:val="multilevel"/>
    <w:tmpl w:val="68A6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C35A7E"/>
    <w:multiLevelType w:val="multilevel"/>
    <w:tmpl w:val="C916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B93"/>
    <w:rsid w:val="00060B93"/>
    <w:rsid w:val="00533152"/>
    <w:rsid w:val="00AB55FB"/>
    <w:rsid w:val="00EA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CEB85"/>
  <w15:chartTrackingRefBased/>
  <w15:docId w15:val="{8A3CE5B9-4212-45F5-A745-75077A4A5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dcterms:created xsi:type="dcterms:W3CDTF">2026-09-22T11:28:00Z</dcterms:created>
  <dcterms:modified xsi:type="dcterms:W3CDTF">2026-09-22T11:29:00Z</dcterms:modified>
</cp:coreProperties>
</file>