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2274"/>
        <w:gridCol w:w="2173"/>
        <w:gridCol w:w="4453"/>
      </w:tblGrid>
      <w:tr w:rsidR="008C14A8" w:rsidRPr="008C14A8" w14:paraId="1C047AB6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A3ACC" w14:textId="77777777" w:rsidR="008C14A8" w:rsidRPr="008C14A8" w:rsidRDefault="008C14A8" w:rsidP="008C14A8">
            <w:r w:rsidRPr="008C14A8"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E6CB7" w14:textId="77777777" w:rsidR="008C14A8" w:rsidRPr="008C14A8" w:rsidRDefault="008C14A8" w:rsidP="008C14A8">
            <w:r w:rsidRPr="008C14A8"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D82B2" w14:textId="77777777" w:rsidR="008C14A8" w:rsidRPr="008C14A8" w:rsidRDefault="008C14A8" w:rsidP="008C14A8">
            <w:r w:rsidRPr="008C14A8">
              <w:t>Ключевое решение (к 2040–2050)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BB4D2" w14:textId="77777777" w:rsidR="008C14A8" w:rsidRPr="008C14A8" w:rsidRDefault="008C14A8" w:rsidP="008C14A8">
            <w:r w:rsidRPr="008C14A8">
              <w:t>Главные риски</w:t>
            </w:r>
          </w:p>
        </w:tc>
      </w:tr>
      <w:tr w:rsidR="008C14A8" w:rsidRPr="008C14A8" w14:paraId="1B86D8D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46837" w14:textId="77777777" w:rsidR="008C14A8" w:rsidRPr="008C14A8" w:rsidRDefault="008C14A8" w:rsidP="008C14A8">
            <w:r w:rsidRPr="008C14A8"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EF1FD" w14:textId="77777777" w:rsidR="008C14A8" w:rsidRPr="008C14A8" w:rsidRDefault="008C14A8" w:rsidP="008C14A8">
            <w:r w:rsidRPr="008C14A8">
              <w:rPr>
                <w:b/>
                <w:bCs/>
              </w:rPr>
              <w:t>Масштабируемость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65DA4" w14:textId="77777777" w:rsidR="008C14A8" w:rsidRPr="008C14A8" w:rsidRDefault="008C14A8" w:rsidP="008C14A8">
            <w:r w:rsidRPr="008C14A8">
              <w:t xml:space="preserve">Перовскитные солнечные элементы (завод в Польше, 2021); CSP-PV; крупные </w:t>
            </w:r>
            <w:proofErr w:type="spellStart"/>
            <w:r w:rsidRPr="008C14A8">
              <w:t>ветротурбины</w:t>
            </w:r>
            <w:proofErr w:type="spellEnd"/>
            <w:r w:rsidRPr="008C14A8">
              <w:t xml:space="preserve"> (</w:t>
            </w:r>
            <w:proofErr w:type="spellStart"/>
            <w:r w:rsidRPr="008C14A8">
              <w:t>MySE</w:t>
            </w:r>
            <w:proofErr w:type="spellEnd"/>
            <w:r w:rsidRPr="008C14A8">
              <w:t xml:space="preserve"> 22 МВт); умные сети; биотопливо из микроводорослей; зелёный водород. Цели: США — углеродно-нейтральная энергетика к 2035; Китай — 50% ВИЭ к 2035.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3112D" w14:textId="77777777" w:rsidR="008C14A8" w:rsidRPr="008C14A8" w:rsidRDefault="008C14A8" w:rsidP="008C14A8">
            <w:r w:rsidRPr="008C14A8">
              <w:rPr>
                <w:b/>
                <w:bCs/>
              </w:rPr>
              <w:t>Экономический:</w:t>
            </w:r>
            <w:r w:rsidRPr="008C14A8">
              <w:t> высокая стоимость инфраструктуры; разрыв в политике. </w:t>
            </w:r>
            <w:r w:rsidRPr="008C14A8">
              <w:rPr>
                <w:b/>
                <w:bCs/>
              </w:rPr>
              <w:t>Экологический:</w:t>
            </w:r>
            <w:r w:rsidRPr="008C14A8">
              <w:t> прерывистость; географические ограничения; токсичность свинца в перовскитах.</w:t>
            </w:r>
          </w:p>
        </w:tc>
      </w:tr>
      <w:tr w:rsidR="008C14A8" w:rsidRPr="008C14A8" w14:paraId="21383BE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8B23A" w14:textId="77777777" w:rsidR="008C14A8" w:rsidRPr="008C14A8" w:rsidRDefault="008C14A8" w:rsidP="008C14A8">
            <w:r w:rsidRPr="008C14A8"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A2EEA" w14:textId="77777777" w:rsidR="008C14A8" w:rsidRPr="008C14A8" w:rsidRDefault="008C14A8" w:rsidP="008C14A8">
            <w:r w:rsidRPr="008C14A8">
              <w:rPr>
                <w:b/>
                <w:bCs/>
              </w:rPr>
              <w:t>Дешёвая генерация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AAA9" w14:textId="77777777" w:rsidR="008C14A8" w:rsidRPr="008C14A8" w:rsidRDefault="008C14A8" w:rsidP="008C14A8">
            <w:r w:rsidRPr="008C14A8">
              <w:t>Перовскиты +8% КПД; CSP-PV +10% мощности; крупные турбины снижают стоимость ветра.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E0590" w14:textId="77777777" w:rsidR="008C14A8" w:rsidRPr="008C14A8" w:rsidRDefault="008C14A8" w:rsidP="008C14A8">
            <w:r w:rsidRPr="008C14A8">
              <w:rPr>
                <w:b/>
                <w:bCs/>
              </w:rPr>
              <w:t>Экономический:</w:t>
            </w:r>
            <w:r w:rsidRPr="008C14A8">
              <w:t> перовскиты дороги и нестабильны; CSP-PV в экспериментальной стадии. </w:t>
            </w:r>
            <w:r w:rsidRPr="008C14A8">
              <w:rPr>
                <w:b/>
                <w:bCs/>
              </w:rPr>
              <w:t>Экологический:</w:t>
            </w:r>
            <w:r w:rsidRPr="008C14A8">
              <w:t> энергоёмкое производство; токсичные материалы.</w:t>
            </w:r>
          </w:p>
        </w:tc>
      </w:tr>
      <w:tr w:rsidR="008C14A8" w:rsidRPr="008C14A8" w14:paraId="1723D32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FF268" w14:textId="77777777" w:rsidR="008C14A8" w:rsidRPr="008C14A8" w:rsidRDefault="008C14A8" w:rsidP="008C14A8">
            <w:r w:rsidRPr="008C14A8"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32432" w14:textId="77777777" w:rsidR="008C14A8" w:rsidRPr="008C14A8" w:rsidRDefault="008C14A8" w:rsidP="008C14A8">
            <w:r w:rsidRPr="008C14A8">
              <w:rPr>
                <w:b/>
                <w:bCs/>
              </w:rPr>
              <w:t>Увеличение КПД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076A5" w14:textId="77777777" w:rsidR="008C14A8" w:rsidRPr="008C14A8" w:rsidRDefault="008C14A8" w:rsidP="008C14A8">
            <w:r w:rsidRPr="008C14A8">
              <w:t>Перовскиты (+8% к кремнию); CSP-PV (+10% мощности); крупные турбины повышают выработку.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461AB" w14:textId="77777777" w:rsidR="008C14A8" w:rsidRPr="008C14A8" w:rsidRDefault="008C14A8" w:rsidP="008C14A8">
            <w:r w:rsidRPr="008C14A8">
              <w:rPr>
                <w:b/>
                <w:bCs/>
              </w:rPr>
              <w:t>Экономический:</w:t>
            </w:r>
            <w:r w:rsidRPr="008C14A8">
              <w:t> высокая стоимость новых технологий; переоснащение производства. </w:t>
            </w:r>
            <w:r w:rsidRPr="008C14A8">
              <w:rPr>
                <w:b/>
                <w:bCs/>
              </w:rPr>
              <w:t>Экологический:</w:t>
            </w:r>
            <w:r w:rsidRPr="008C14A8">
              <w:t> нестабильность перовскитов; токсичность свинца.</w:t>
            </w:r>
          </w:p>
        </w:tc>
      </w:tr>
      <w:tr w:rsidR="008C14A8" w:rsidRPr="008C14A8" w14:paraId="2B2F439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79C69" w14:textId="77777777" w:rsidR="008C14A8" w:rsidRPr="008C14A8" w:rsidRDefault="008C14A8" w:rsidP="008C14A8">
            <w:r w:rsidRPr="008C14A8"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858EA" w14:textId="77777777" w:rsidR="008C14A8" w:rsidRPr="008C14A8" w:rsidRDefault="008C14A8" w:rsidP="008C14A8">
            <w:r w:rsidRPr="008C14A8">
              <w:rPr>
                <w:b/>
                <w:bCs/>
              </w:rPr>
              <w:t>Совершение научного прорыва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7CAA5" w14:textId="77777777" w:rsidR="008C14A8" w:rsidRPr="008C14A8" w:rsidRDefault="008C14A8" w:rsidP="008C14A8">
            <w:r w:rsidRPr="008C14A8">
              <w:t>Перовскиты; CSP-PV; микроводоросли; умные сети; ИИ и цифровые двойники; зелёный водород и аммиак.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5FA48" w14:textId="77777777" w:rsidR="008C14A8" w:rsidRPr="008C14A8" w:rsidRDefault="008C14A8" w:rsidP="008C14A8">
            <w:r w:rsidRPr="008C14A8">
              <w:rPr>
                <w:b/>
                <w:bCs/>
              </w:rPr>
              <w:t>Экономический:</w:t>
            </w:r>
            <w:r w:rsidRPr="008C14A8">
              <w:t> высокие затраты на НИОКР; биотопливо требует площадей; ИИ требует инфраструктуры и кадров. </w:t>
            </w:r>
            <w:r w:rsidRPr="008C14A8">
              <w:rPr>
                <w:b/>
                <w:bCs/>
              </w:rPr>
              <w:t>Экологический:</w:t>
            </w:r>
            <w:r w:rsidRPr="008C14A8">
              <w:t> токсичность перовскитов; риски для экосистем.</w:t>
            </w:r>
          </w:p>
        </w:tc>
      </w:tr>
      <w:tr w:rsidR="008C14A8" w:rsidRPr="008C14A8" w14:paraId="506F920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00058" w14:textId="77777777" w:rsidR="008C14A8" w:rsidRPr="008C14A8" w:rsidRDefault="008C14A8" w:rsidP="008C14A8">
            <w:r w:rsidRPr="008C14A8"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A14AC" w14:textId="77777777" w:rsidR="008C14A8" w:rsidRPr="008C14A8" w:rsidRDefault="008C14A8" w:rsidP="008C14A8">
            <w:r w:rsidRPr="008C14A8">
              <w:rPr>
                <w:b/>
                <w:bCs/>
              </w:rPr>
              <w:t>Увеличение долговечности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7E91E" w14:textId="77777777" w:rsidR="008C14A8" w:rsidRPr="008C14A8" w:rsidRDefault="008C14A8" w:rsidP="008C14A8">
            <w:r w:rsidRPr="008C14A8">
              <w:t>Прямо не рассматривается. Косвенно: ИИ-предиктивное обслуживание продлевает срок службы; перовскиты недолговечны.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70D8C" w14:textId="77777777" w:rsidR="008C14A8" w:rsidRPr="008C14A8" w:rsidRDefault="008C14A8" w:rsidP="008C14A8">
            <w:r w:rsidRPr="008C14A8">
              <w:rPr>
                <w:b/>
                <w:bCs/>
              </w:rPr>
              <w:t>Экономический:</w:t>
            </w:r>
            <w:r w:rsidRPr="008C14A8">
              <w:t> предиктивное обслуживание требует инвестиций в ИИ и сенсоры. </w:t>
            </w:r>
            <w:r w:rsidRPr="008C14A8">
              <w:rPr>
                <w:b/>
                <w:bCs/>
              </w:rPr>
              <w:t>Экологический:</w:t>
            </w:r>
            <w:r w:rsidRPr="008C14A8">
              <w:t> недолговечные перовскиты увеличивают отходы.</w:t>
            </w:r>
          </w:p>
        </w:tc>
      </w:tr>
    </w:tbl>
    <w:p w14:paraId="6DB2A8B1" w14:textId="7EB13B03" w:rsidR="00774D3A" w:rsidRDefault="008C14A8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c"/>
          <w:rFonts w:ascii="Segoe UI" w:hAnsi="Segoe UI" w:cs="Segoe UI"/>
          <w:color w:val="0F1115"/>
          <w:shd w:val="clear" w:color="auto" w:fill="FFFFFF"/>
        </w:rPr>
        <w:t>Вывод</w:t>
      </w:r>
      <w:proofErr w:type="gramStart"/>
      <w:r>
        <w:rPr>
          <w:rStyle w:val="ac"/>
          <w:rFonts w:ascii="Segoe UI" w:hAnsi="Segoe UI" w:cs="Segoe UI"/>
          <w:color w:val="0F1115"/>
          <w:shd w:val="clear" w:color="auto" w:fill="FFFFFF"/>
        </w:rPr>
        <w:t>:</w:t>
      </w:r>
      <w:r>
        <w:rPr>
          <w:rFonts w:ascii="Segoe UI" w:hAnsi="Segoe UI" w:cs="Segoe UI"/>
          <w:color w:val="0F1115"/>
          <w:shd w:val="clear" w:color="auto" w:fill="FFFFFF"/>
        </w:rPr>
        <w:t> К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2040–2050 годам перовскиты, CSP-PV, крупные турбины, ИИ и зелёный водород становятся основой энергосистем. Главные барьеры — экономические (высокая стоимость, разрыв в политике) и экологические (токсичность, нестабильность, отходы).</w:t>
      </w:r>
    </w:p>
    <w:p w14:paraId="79B35A8A" w14:textId="77777777" w:rsidR="008C14A8" w:rsidRDefault="008C14A8">
      <w:pPr>
        <w:rPr>
          <w:rFonts w:ascii="Segoe UI" w:hAnsi="Segoe UI" w:cs="Segoe UI"/>
          <w:color w:val="0F1115"/>
          <w:shd w:val="clear" w:color="auto" w:fill="FFFFFF"/>
        </w:rPr>
      </w:pPr>
    </w:p>
    <w:p w14:paraId="12C11CC0" w14:textId="3D5B1A7E" w:rsidR="008C14A8" w:rsidRPr="008C14A8" w:rsidRDefault="008C14A8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Ссылка</w:t>
      </w:r>
      <w:r w:rsidRPr="008C14A8">
        <w:rPr>
          <w:rFonts w:ascii="Segoe UI" w:hAnsi="Segoe UI" w:cs="Segoe UI"/>
          <w:color w:val="0F1115"/>
          <w:shd w:val="clear" w:color="auto" w:fill="FFFFFF"/>
        </w:rPr>
        <w:t xml:space="preserve">: </w:t>
      </w:r>
      <w:hyperlink r:id="rId4" w:history="1"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https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://</w:t>
        </w:r>
        <w:proofErr w:type="spellStart"/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alife</w:t>
        </w:r>
        <w:proofErr w:type="spellEnd"/>
        <w:r w:rsidRPr="00AC1DEC">
          <w:rPr>
            <w:rStyle w:val="ad"/>
            <w:rFonts w:ascii="Segoe UI" w:hAnsi="Segoe UI" w:cs="Segoe UI"/>
            <w:shd w:val="clear" w:color="auto" w:fill="FFFFFF"/>
          </w:rPr>
          <w:t>-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robotics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.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co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.</w:t>
        </w:r>
        <w:proofErr w:type="spellStart"/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jp</w:t>
        </w:r>
        <w:proofErr w:type="spellEnd"/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members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2025/</w:t>
        </w:r>
        <w:proofErr w:type="spellStart"/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icarob</w:t>
        </w:r>
        <w:proofErr w:type="spellEnd"/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data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html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data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PS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PS</w:t>
        </w:r>
        <w:r w:rsidRPr="00AC1DEC">
          <w:rPr>
            <w:rStyle w:val="ad"/>
            <w:rFonts w:ascii="Segoe UI" w:hAnsi="Segoe UI" w:cs="Segoe UI"/>
            <w:shd w:val="clear" w:color="auto" w:fill="FFFFFF"/>
          </w:rPr>
          <w:t>2.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p</w:t>
        </w:r>
        <w:r w:rsidRPr="00AC1DEC">
          <w:rPr>
            <w:rStyle w:val="ad"/>
            <w:rFonts w:ascii="Segoe UI" w:hAnsi="Segoe UI" w:cs="Segoe UI"/>
            <w:shd w:val="clear" w:color="auto" w:fill="FFFFFF"/>
            <w:lang w:val="en-US"/>
          </w:rPr>
          <w:t>df</w:t>
        </w:r>
      </w:hyperlink>
    </w:p>
    <w:p w14:paraId="26BE1BA4" w14:textId="77777777" w:rsidR="008C14A8" w:rsidRPr="008C14A8" w:rsidRDefault="008C14A8"/>
    <w:sectPr w:rsidR="008C14A8" w:rsidRPr="008C1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A8"/>
    <w:rsid w:val="006954D9"/>
    <w:rsid w:val="00774D3A"/>
    <w:rsid w:val="008C14A8"/>
    <w:rsid w:val="00E20D2A"/>
    <w:rsid w:val="00E8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F46D1"/>
  <w15:chartTrackingRefBased/>
  <w15:docId w15:val="{A4FC8D08-7593-4365-83F2-4D9B1061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4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4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4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4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4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4A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4A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4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4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4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4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4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4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4A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4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4A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C14A8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8C14A8"/>
    <w:rPr>
      <w:b/>
      <w:bCs/>
    </w:rPr>
  </w:style>
  <w:style w:type="character" w:styleId="ad">
    <w:name w:val="Hyperlink"/>
    <w:basedOn w:val="a0"/>
    <w:uiPriority w:val="99"/>
    <w:unhideWhenUsed/>
    <w:rsid w:val="008C14A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C14A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C14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life-robotics.co.jp/members2025/icarob/data/html/data/PS/PS2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1</cp:revision>
  <dcterms:created xsi:type="dcterms:W3CDTF">2026-09-19T05:08:00Z</dcterms:created>
  <dcterms:modified xsi:type="dcterms:W3CDTF">2026-09-19T05:12:00Z</dcterms:modified>
</cp:coreProperties>
</file>