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1"/>
        <w:gridCol w:w="1658"/>
        <w:gridCol w:w="1371"/>
        <w:gridCol w:w="1637"/>
        <w:gridCol w:w="1478"/>
        <w:gridCol w:w="2830"/>
      </w:tblGrid>
      <w:tr w:rsidR="006D2DFB" w:rsidRPr="006D2DFB" w14:paraId="26DB9A8A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C62200" w14:textId="77777777" w:rsidR="006D2DFB" w:rsidRPr="006D2DFB" w:rsidRDefault="006D2DFB" w:rsidP="006D2DFB">
            <w:r w:rsidRPr="006D2DFB"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13236E" w14:textId="77777777" w:rsidR="006D2DFB" w:rsidRPr="006D2DFB" w:rsidRDefault="006D2DFB" w:rsidP="006D2DFB">
            <w:r w:rsidRPr="006D2DFB">
              <w:t>Направление (топливная энергетика)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430D1A" w14:textId="77777777" w:rsidR="006D2DFB" w:rsidRPr="006D2DFB" w:rsidRDefault="006D2DFB" w:rsidP="006D2DFB">
            <w:r w:rsidRPr="006D2DFB">
              <w:t>Польза для России (2040–2050)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5A65A1" w14:textId="77777777" w:rsidR="006D2DFB" w:rsidRPr="006D2DFB" w:rsidRDefault="006D2DFB" w:rsidP="006D2DFB">
            <w:r w:rsidRPr="006D2DFB">
              <w:t>Польза для мира (2040–2050)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F99A65" w14:textId="77777777" w:rsidR="006D2DFB" w:rsidRPr="006D2DFB" w:rsidRDefault="006D2DFB" w:rsidP="006D2DFB">
            <w:r w:rsidRPr="006D2DFB">
              <w:t>Риски для России (2040–2050)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A4E46A" w14:textId="77777777" w:rsidR="006D2DFB" w:rsidRPr="006D2DFB" w:rsidRDefault="006D2DFB" w:rsidP="006D2DFB">
            <w:r w:rsidRPr="006D2DFB">
              <w:t>Риски для мира (2040–2050)</w:t>
            </w:r>
          </w:p>
        </w:tc>
      </w:tr>
      <w:tr w:rsidR="006D2DFB" w:rsidRPr="006D2DFB" w14:paraId="1952594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C4666A" w14:textId="77777777" w:rsidR="006D2DFB" w:rsidRPr="006D2DFB" w:rsidRDefault="006D2DFB" w:rsidP="006D2DFB">
            <w:r w:rsidRPr="006D2DFB"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99D8E1" w14:textId="77777777" w:rsidR="006D2DFB" w:rsidRPr="006D2DFB" w:rsidRDefault="006D2DFB" w:rsidP="006D2DFB">
            <w:r w:rsidRPr="006D2DFB">
              <w:rPr>
                <w:b/>
                <w:bCs/>
              </w:rPr>
              <w:t>Масштабируемость топливной энергетики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2230EB" w14:textId="77777777" w:rsidR="006D2DFB" w:rsidRPr="006D2DFB" w:rsidRDefault="006D2DFB" w:rsidP="006D2DFB">
            <w:r w:rsidRPr="006D2DFB">
              <w:t xml:space="preserve">Россия может поставлять ископаемое топливо (нефть, газ, уголь) в Индонезию в переходный период, пока страна не выйдет на NZT/BP. В сценарии BAU к 2040–2050 гг. </w:t>
            </w:r>
            <w:proofErr w:type="spellStart"/>
            <w:r w:rsidRPr="006D2DFB">
              <w:t>fossil</w:t>
            </w:r>
            <w:proofErr w:type="spellEnd"/>
            <w:r w:rsidRPr="006D2DFB">
              <w:t xml:space="preserve"> </w:t>
            </w:r>
            <w:proofErr w:type="spellStart"/>
            <w:r w:rsidRPr="006D2DFB">
              <w:t>fuels</w:t>
            </w:r>
            <w:proofErr w:type="spellEnd"/>
            <w:r w:rsidRPr="006D2DFB">
              <w:t xml:space="preserve"> всё ещё доминируют (89,5% в 2040).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BB608B" w14:textId="77777777" w:rsidR="006D2DFB" w:rsidRPr="006D2DFB" w:rsidRDefault="006D2DFB" w:rsidP="006D2DFB">
            <w:r w:rsidRPr="006D2DFB">
              <w:t xml:space="preserve">Индонезия к 2040 г. в сценарии NZT снижает долю </w:t>
            </w:r>
            <w:proofErr w:type="spellStart"/>
            <w:r w:rsidRPr="006D2DFB">
              <w:t>fossil</w:t>
            </w:r>
            <w:proofErr w:type="spellEnd"/>
            <w:r w:rsidRPr="006D2DFB">
              <w:t xml:space="preserve"> </w:t>
            </w:r>
            <w:proofErr w:type="spellStart"/>
            <w:r w:rsidRPr="006D2DFB">
              <w:t>fuels</w:t>
            </w:r>
            <w:proofErr w:type="spellEnd"/>
            <w:r w:rsidRPr="006D2DFB">
              <w:t xml:space="preserve"> до 12,57% к 2060; в BP — до 3,72%. Электричество покрывает 30–39,7% к 2040 г. и 47–55% к 2060 г. Водород — 40,3–40,4% к 2060 г.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737EAD" w14:textId="77777777" w:rsidR="006D2DFB" w:rsidRPr="006D2DFB" w:rsidRDefault="006D2DFB" w:rsidP="006D2DFB">
            <w:r w:rsidRPr="006D2DFB">
              <w:t>Падение спроса на российское топливо по мере ускорения перехода Индонезии на электрификацию и водород после 2040 г. Санкции ограничивают доступ к технологиям.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CF85F2" w14:textId="77777777" w:rsidR="006D2DFB" w:rsidRPr="006D2DFB" w:rsidRDefault="006D2DFB" w:rsidP="006D2DFB">
            <w:r w:rsidRPr="006D2DFB">
              <w:rPr>
                <w:b/>
                <w:bCs/>
              </w:rPr>
              <w:t>Экологический:</w:t>
            </w:r>
            <w:r w:rsidRPr="006D2DFB">
              <w:t> масштабная электрификация требует утилизации аккумуляторов и водородной инфраструктуры. </w:t>
            </w:r>
            <w:r w:rsidRPr="006D2DFB">
              <w:rPr>
                <w:b/>
                <w:bCs/>
              </w:rPr>
              <w:t>Экономический:</w:t>
            </w:r>
            <w:r w:rsidRPr="006D2DFB">
              <w:t> NZT требует $273,75 млрд, BP — $265,18 млрд инвестиций в инфраструктуру.</w:t>
            </w:r>
          </w:p>
        </w:tc>
      </w:tr>
      <w:tr w:rsidR="006D2DFB" w:rsidRPr="006D2DFB" w14:paraId="00CDF57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36B8E8" w14:textId="77777777" w:rsidR="006D2DFB" w:rsidRPr="006D2DFB" w:rsidRDefault="006D2DFB" w:rsidP="006D2DFB">
            <w:r w:rsidRPr="006D2DFB"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6048CA" w14:textId="77777777" w:rsidR="006D2DFB" w:rsidRPr="006D2DFB" w:rsidRDefault="006D2DFB" w:rsidP="006D2DFB">
            <w:r w:rsidRPr="006D2DFB">
              <w:rPr>
                <w:b/>
                <w:bCs/>
              </w:rPr>
              <w:t>Дешёвая генерация топлива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D5432D" w14:textId="77777777" w:rsidR="006D2DFB" w:rsidRPr="006D2DFB" w:rsidRDefault="006D2DFB" w:rsidP="006D2DFB">
            <w:r w:rsidRPr="006D2DFB">
              <w:t xml:space="preserve">Россия может поставлять дешёвый уголь и газ в Индонезию в </w:t>
            </w:r>
            <w:r w:rsidRPr="006D2DFB">
              <w:lastRenderedPageBreak/>
              <w:t>2040–2050 гг., пока ВИЭ и водород не вытеснят ископаемое топливо.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7EEE5C" w14:textId="77777777" w:rsidR="006D2DFB" w:rsidRPr="006D2DFB" w:rsidRDefault="006D2DFB" w:rsidP="006D2DFB">
            <w:r w:rsidRPr="006D2DFB">
              <w:lastRenderedPageBreak/>
              <w:t xml:space="preserve">Индонезия к 2060 г. в BP достигает 96,28% </w:t>
            </w:r>
            <w:proofErr w:type="spellStart"/>
            <w:r w:rsidRPr="006D2DFB">
              <w:t>zero-emission</w:t>
            </w:r>
            <w:proofErr w:type="spellEnd"/>
            <w:r w:rsidRPr="006D2DFB">
              <w:t xml:space="preserve"> </w:t>
            </w:r>
            <w:proofErr w:type="spellStart"/>
            <w:r w:rsidRPr="006D2DFB">
              <w:t>fuels</w:t>
            </w:r>
            <w:proofErr w:type="spellEnd"/>
            <w:r w:rsidRPr="006D2DFB">
              <w:t xml:space="preserve">; зелёный водород — </w:t>
            </w:r>
            <w:r w:rsidRPr="006D2DFB">
              <w:lastRenderedPageBreak/>
              <w:t>$7,8/кг (LCOH); CNG-станции — $120–800 тыс.; водородные заправки — $1,5–3 млн.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8B3787" w14:textId="77777777" w:rsidR="006D2DFB" w:rsidRPr="006D2DFB" w:rsidRDefault="006D2DFB" w:rsidP="006D2DFB">
            <w:r w:rsidRPr="006D2DFB">
              <w:lastRenderedPageBreak/>
              <w:t xml:space="preserve">Замедление спроса на ископаемое топливо после 2040 г.; отсутствие </w:t>
            </w:r>
            <w:r w:rsidRPr="006D2DFB">
              <w:lastRenderedPageBreak/>
              <w:t>собственного производства водорода и топливных элементов.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DE3CC3" w14:textId="77777777" w:rsidR="006D2DFB" w:rsidRPr="006D2DFB" w:rsidRDefault="006D2DFB" w:rsidP="006D2DFB">
            <w:r w:rsidRPr="006D2DFB">
              <w:rPr>
                <w:b/>
                <w:bCs/>
              </w:rPr>
              <w:lastRenderedPageBreak/>
              <w:t>Экологический:</w:t>
            </w:r>
            <w:r w:rsidRPr="006D2DFB">
              <w:t> производство водорода требует чистой электроэнергии. </w:t>
            </w:r>
            <w:r w:rsidRPr="006D2DFB">
              <w:rPr>
                <w:b/>
                <w:bCs/>
              </w:rPr>
              <w:t>Экономический:</w:t>
            </w:r>
            <w:r w:rsidRPr="006D2DFB">
              <w:t> высокая капиталоёмкость водородной инфраструктуры.</w:t>
            </w:r>
          </w:p>
        </w:tc>
      </w:tr>
      <w:tr w:rsidR="006D2DFB" w:rsidRPr="006D2DFB" w14:paraId="4550DB3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4E63A4" w14:textId="77777777" w:rsidR="006D2DFB" w:rsidRPr="006D2DFB" w:rsidRDefault="006D2DFB" w:rsidP="006D2DFB">
            <w:r w:rsidRPr="006D2DFB"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51781F" w14:textId="77777777" w:rsidR="006D2DFB" w:rsidRPr="006D2DFB" w:rsidRDefault="006D2DFB" w:rsidP="006D2DFB">
            <w:r w:rsidRPr="006D2DFB">
              <w:rPr>
                <w:b/>
                <w:bCs/>
              </w:rPr>
              <w:t>Увеличение КПД топливных систем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7A3812" w14:textId="77777777" w:rsidR="006D2DFB" w:rsidRPr="006D2DFB" w:rsidRDefault="006D2DFB" w:rsidP="006D2DFB">
            <w:r w:rsidRPr="006D2DFB">
              <w:t>Россия может поставлять технологии повышения эффективности сжигания угля и газа в переходный период.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C5D949" w14:textId="77777777" w:rsidR="006D2DFB" w:rsidRPr="006D2DFB" w:rsidRDefault="006D2DFB" w:rsidP="006D2DFB">
            <w:r w:rsidRPr="006D2DFB">
              <w:t>Индонезия в NZT/BP достигает 70–80% снижения энергопотребления за счёт замены ДВС на ZEV; общее энергопотребление падает до 30–40 MTOE к 2060 г.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2DC20D" w14:textId="77777777" w:rsidR="006D2DFB" w:rsidRPr="006D2DFB" w:rsidRDefault="006D2DFB" w:rsidP="006D2DFB">
            <w:r w:rsidRPr="006D2DFB">
              <w:t>Отставание в разработке эффективных топливных систем; санкции.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7A425E" w14:textId="77777777" w:rsidR="006D2DFB" w:rsidRPr="006D2DFB" w:rsidRDefault="006D2DFB" w:rsidP="006D2DFB">
            <w:r w:rsidRPr="006D2DFB">
              <w:rPr>
                <w:b/>
                <w:bCs/>
              </w:rPr>
              <w:t>Экологический:</w:t>
            </w:r>
            <w:r w:rsidRPr="006D2DFB">
              <w:t> рост мощностей требует инфраструктуры утилизации. </w:t>
            </w:r>
            <w:r w:rsidRPr="006D2DFB">
              <w:rPr>
                <w:b/>
                <w:bCs/>
              </w:rPr>
              <w:t>Экономический:</w:t>
            </w:r>
            <w:r w:rsidRPr="006D2DFB">
              <w:t> высокая капиталоёмкость модернизации.</w:t>
            </w:r>
          </w:p>
        </w:tc>
      </w:tr>
      <w:tr w:rsidR="006D2DFB" w:rsidRPr="006D2DFB" w14:paraId="4238604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F71A0F" w14:textId="77777777" w:rsidR="006D2DFB" w:rsidRPr="006D2DFB" w:rsidRDefault="006D2DFB" w:rsidP="006D2DFB">
            <w:r w:rsidRPr="006D2DFB"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AF910F" w14:textId="77777777" w:rsidR="006D2DFB" w:rsidRPr="006D2DFB" w:rsidRDefault="006D2DFB" w:rsidP="006D2DFB">
            <w:r w:rsidRPr="006D2DFB">
              <w:rPr>
                <w:b/>
                <w:bCs/>
              </w:rPr>
              <w:t>Научный прорыв в топливных технологиях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5CBD99" w14:textId="77777777" w:rsidR="006D2DFB" w:rsidRPr="006D2DFB" w:rsidRDefault="006D2DFB" w:rsidP="006D2DFB">
            <w:r w:rsidRPr="006D2DFB">
              <w:t xml:space="preserve">Россия может развивать водородные технологии для экспорта в Индонезию после 2040 г., </w:t>
            </w:r>
            <w:r w:rsidRPr="006D2DFB">
              <w:lastRenderedPageBreak/>
              <w:t>если страна пойдёт по NZT/BP с водородом для автобусов и тяжёлых грузовиков.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E2658F" w14:textId="77777777" w:rsidR="006D2DFB" w:rsidRPr="006D2DFB" w:rsidRDefault="006D2DFB" w:rsidP="006D2DFB">
            <w:r w:rsidRPr="006D2DFB">
              <w:lastRenderedPageBreak/>
              <w:t>Индонезия внедряет водород с 2035 г. для автобусов и тяжёлых грузовиков; к 2060 г. водород — 40,3–40,4% энергобаланса. Двухтоплив</w:t>
            </w:r>
            <w:r w:rsidRPr="006D2DFB">
              <w:lastRenderedPageBreak/>
              <w:t>ная архитектура (электричество + водород) — уникальна для региона.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5EE3AA" w14:textId="77777777" w:rsidR="006D2DFB" w:rsidRPr="006D2DFB" w:rsidRDefault="006D2DFB" w:rsidP="006D2DFB">
            <w:r w:rsidRPr="006D2DFB">
              <w:lastRenderedPageBreak/>
              <w:t>Санкции ограничивают доступ к водородным технологиям; нет собственных разработок топливны</w:t>
            </w:r>
            <w:r w:rsidRPr="006D2DFB">
              <w:lastRenderedPageBreak/>
              <w:t>х элементов.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509387" w14:textId="77777777" w:rsidR="006D2DFB" w:rsidRPr="006D2DFB" w:rsidRDefault="006D2DFB" w:rsidP="006D2DFB">
            <w:r w:rsidRPr="006D2DFB">
              <w:rPr>
                <w:b/>
                <w:bCs/>
              </w:rPr>
              <w:lastRenderedPageBreak/>
              <w:t>Экологический:</w:t>
            </w:r>
            <w:r w:rsidRPr="006D2DFB">
              <w:t> водород требует чистой электроэнергии. </w:t>
            </w:r>
            <w:r w:rsidRPr="006D2DFB">
              <w:rPr>
                <w:b/>
                <w:bCs/>
              </w:rPr>
              <w:t>Экономический:</w:t>
            </w:r>
            <w:r w:rsidRPr="006D2DFB">
              <w:t> прорыв не гарантирован, сроки неопределённы.</w:t>
            </w:r>
          </w:p>
        </w:tc>
      </w:tr>
      <w:tr w:rsidR="006D2DFB" w:rsidRPr="006D2DFB" w14:paraId="73448FA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D38E5E" w14:textId="77777777" w:rsidR="006D2DFB" w:rsidRPr="006D2DFB" w:rsidRDefault="006D2DFB" w:rsidP="006D2DFB">
            <w:r w:rsidRPr="006D2DFB"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09738E" w14:textId="77777777" w:rsidR="006D2DFB" w:rsidRPr="006D2DFB" w:rsidRDefault="006D2DFB" w:rsidP="006D2DFB">
            <w:r w:rsidRPr="006D2DFB">
              <w:rPr>
                <w:b/>
                <w:bCs/>
              </w:rPr>
              <w:t>Увеличение долговечности топливных систем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A2EC66" w14:textId="77777777" w:rsidR="006D2DFB" w:rsidRPr="006D2DFB" w:rsidRDefault="006D2DFB" w:rsidP="006D2DFB">
            <w:r w:rsidRPr="006D2DFB">
              <w:t>Россия может поставлять долговечные топливные системы для угольных и газовых станций Индонезии в переходный период.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53C86B" w14:textId="77777777" w:rsidR="006D2DFB" w:rsidRPr="006D2DFB" w:rsidRDefault="006D2DFB" w:rsidP="006D2DFB">
            <w:r w:rsidRPr="006D2DFB">
              <w:t>Индонезия развивает зарядную инфраструктуру, CNG и водородные заправки; BP после 2053 г. дешевле NZT на $8,57 млрд за счёт ранней насыщенности инфраструктуры.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3C6FAA" w14:textId="77777777" w:rsidR="006D2DFB" w:rsidRPr="006D2DFB" w:rsidRDefault="006D2DFB" w:rsidP="006D2DFB">
            <w:r w:rsidRPr="006D2DFB">
              <w:t>Нет собственного производства долговечных топливных элементов и накопителей; зависимость от импорта.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94887B" w14:textId="77777777" w:rsidR="006D2DFB" w:rsidRPr="006D2DFB" w:rsidRDefault="006D2DFB" w:rsidP="006D2DFB">
            <w:r w:rsidRPr="006D2DFB">
              <w:rPr>
                <w:b/>
                <w:bCs/>
              </w:rPr>
              <w:t>Экологический:</w:t>
            </w:r>
            <w:r w:rsidRPr="006D2DFB">
              <w:t> утилизация аккумуляторов и водородных систем. </w:t>
            </w:r>
            <w:r w:rsidRPr="006D2DFB">
              <w:rPr>
                <w:b/>
                <w:bCs/>
              </w:rPr>
              <w:t>Экономический:</w:t>
            </w:r>
            <w:r w:rsidRPr="006D2DFB">
              <w:t> высокая стоимость замены и обслуживания.</w:t>
            </w:r>
          </w:p>
        </w:tc>
      </w:tr>
    </w:tbl>
    <w:p w14:paraId="2846EF21" w14:textId="77777777" w:rsidR="006D2DFB" w:rsidRPr="006D2DFB" w:rsidRDefault="006D2DFB" w:rsidP="006D2DFB">
      <w:r w:rsidRPr="006D2DFB">
        <w:rPr>
          <w:b/>
          <w:bCs/>
        </w:rPr>
        <w:t>Вывод (2040–2050, топливная энергетика):</w:t>
      </w:r>
      <w:r w:rsidRPr="006D2DFB">
        <w:t xml:space="preserve"> Индонезия в 2040–2050 гг. переходит от ископаемого топлива к электрификации и водороду. В сценарии BAU </w:t>
      </w:r>
      <w:proofErr w:type="spellStart"/>
      <w:r w:rsidRPr="006D2DFB">
        <w:t>fossil</w:t>
      </w:r>
      <w:proofErr w:type="spellEnd"/>
      <w:r w:rsidRPr="006D2DFB">
        <w:t xml:space="preserve"> </w:t>
      </w:r>
      <w:proofErr w:type="spellStart"/>
      <w:r w:rsidRPr="006D2DFB">
        <w:t>fuels</w:t>
      </w:r>
      <w:proofErr w:type="spellEnd"/>
      <w:r w:rsidRPr="006D2DFB">
        <w:t xml:space="preserve"> всё ещё доминируют (89,5% в 2040), в NZT и BP доля ископаемого топлива резко падает (12,57% и 3,72% к 2060). Водород становится ключевым топливом для автобусов и тяжёлых грузовиков (40,3–40,4% к 2060). Для России главная польза — экспорт угля и газа в переходный период, а также потенциальный экспорт водорода после 2040 г.; главные риски — падение спроса на ископаемое топливо, санкции и технологическое отставание.</w:t>
      </w:r>
    </w:p>
    <w:p w14:paraId="44507E29" w14:textId="77777777" w:rsidR="006D2DFB" w:rsidRDefault="006D2DFB" w:rsidP="006D2DFB">
      <w:pPr>
        <w:rPr>
          <w:b/>
          <w:bCs/>
        </w:rPr>
      </w:pPr>
      <w:r w:rsidRPr="006D2DFB">
        <w:rPr>
          <w:b/>
          <w:bCs/>
        </w:rPr>
        <w:t>Ссылка:</w:t>
      </w:r>
    </w:p>
    <w:p w14:paraId="067C8F3D" w14:textId="51745D49" w:rsidR="006D2DFB" w:rsidRDefault="006D2DFB" w:rsidP="006D2DFB">
      <w:hyperlink r:id="rId4" w:history="1">
        <w:r w:rsidRPr="007817D8">
          <w:rPr>
            <w:rStyle w:val="ac"/>
          </w:rPr>
          <w:t>https://www.sciencedirect.com/science/article/pii/S2949899626000183</w:t>
        </w:r>
      </w:hyperlink>
    </w:p>
    <w:p w14:paraId="6770F042" w14:textId="77777777" w:rsidR="006D2DFB" w:rsidRPr="006D2DFB" w:rsidRDefault="006D2DFB" w:rsidP="006D2DFB"/>
    <w:p w14:paraId="403233C7" w14:textId="77777777" w:rsidR="00774D3A" w:rsidRDefault="00774D3A"/>
    <w:sectPr w:rsidR="00774D3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52C0"/>
    <w:rsid w:val="00124A16"/>
    <w:rsid w:val="006954D9"/>
    <w:rsid w:val="006D2DFB"/>
    <w:rsid w:val="00774D3A"/>
    <w:rsid w:val="00E81419"/>
    <w:rsid w:val="00F852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17BAE2"/>
  <w15:chartTrackingRefBased/>
  <w15:docId w15:val="{78BD45C8-18EA-417A-B007-C26098A014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852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852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852C0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852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852C0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852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852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852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852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852C0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852C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852C0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852C0"/>
    <w:rPr>
      <w:rFonts w:eastAsiaTheme="majorEastAsia" w:cstheme="majorBidi"/>
      <w:i/>
      <w:iCs/>
      <w:color w:val="2E74B5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852C0"/>
    <w:rPr>
      <w:rFonts w:eastAsiaTheme="majorEastAsia" w:cstheme="majorBidi"/>
      <w:color w:val="2E74B5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852C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852C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852C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852C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852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852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852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852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852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852C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852C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852C0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852C0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852C0"/>
    <w:rPr>
      <w:i/>
      <w:iCs/>
      <w:color w:val="2E74B5" w:themeColor="accent1" w:themeShade="BF"/>
    </w:rPr>
  </w:style>
  <w:style w:type="character" w:styleId="ab">
    <w:name w:val="Intense Reference"/>
    <w:basedOn w:val="a0"/>
    <w:uiPriority w:val="32"/>
    <w:qFormat/>
    <w:rsid w:val="00F852C0"/>
    <w:rPr>
      <w:b/>
      <w:bCs/>
      <w:smallCaps/>
      <w:color w:val="2E74B5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6D2DFB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6D2DF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sciencedirect.com/science/article/pii/S2949899626000183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576</Words>
  <Characters>3285</Characters>
  <Application>Microsoft Office Word</Application>
  <DocSecurity>0</DocSecurity>
  <Lines>27</Lines>
  <Paragraphs>7</Paragraphs>
  <ScaleCrop>false</ScaleCrop>
  <Company/>
  <LinksUpToDate>false</LinksUpToDate>
  <CharactersWithSpaces>3854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Матвей Н</dc:creator>
  <cp:keywords/>
  <dc:description/>
  <cp:lastModifiedBy>Матвей Н</cp:lastModifiedBy>
  <cp:revision>2</cp:revision>
  <dcterms:created xsi:type="dcterms:W3CDTF">2026-09-21T11:43:00Z</dcterms:created>
  <dcterms:modified xsi:type="dcterms:W3CDTF">2026-09-21T11:44:00Z</dcterms:modified>
</cp:coreProperties>
</file>