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E02C" w14:textId="55AC2A21" w:rsidR="00802D01" w:rsidRPr="00382CCD" w:rsidRDefault="00802D01" w:rsidP="00802D01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8E38CA" wp14:editId="0B255642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Step-3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802D01">
        <w:rPr>
          <w:rFonts w:ascii="Bahnschrift SemiBold Condensed" w:hAnsi="Bahnschrift SemiBold Condensed" w:cs="Arial"/>
          <w:b/>
          <w:bCs/>
          <w:sz w:val="96"/>
          <w:szCs w:val="96"/>
        </w:rPr>
        <w:t>Partnership Review – Error Rates, Tier Misalignment, Geographic Issues</w:t>
      </w:r>
    </w:p>
    <w:p w14:paraId="2C69EDE8" w14:textId="77777777" w:rsidR="00802D01" w:rsidRDefault="00802D01" w:rsidP="00802D01">
      <w:pPr>
        <w:rPr>
          <w:b/>
          <w:bCs/>
        </w:rPr>
      </w:pPr>
      <w:r w:rsidRPr="00802D01">
        <w:rPr>
          <w:b/>
          <w:bCs/>
        </w:rPr>
        <w:t>EduFin SQL Skill Assessment Workbook: Step 3 Evaluation</w:t>
      </w:r>
    </w:p>
    <w:p w14:paraId="3B5BEFFC" w14:textId="4C5FCCC6" w:rsidR="00802D01" w:rsidRPr="00802D01" w:rsidRDefault="00DC7E0B" w:rsidP="00802D01">
      <w:pPr>
        <w:rPr>
          <w:b/>
          <w:bCs/>
        </w:rPr>
      </w:pPr>
      <w:r>
        <w:pict w14:anchorId="511276AE">
          <v:rect id="_x0000_i1026" style="width:0;height:1.5pt" o:hralign="center" o:hrstd="t" o:hr="t" fillcolor="#a0a0a0" stroked="f"/>
        </w:pict>
      </w:r>
    </w:p>
    <w:p w14:paraId="76D89DA4" w14:textId="77777777" w:rsidR="00802D01" w:rsidRDefault="00802D01" w:rsidP="00802D01">
      <w:pPr>
        <w:rPr>
          <w:b/>
          <w:bCs/>
        </w:rPr>
      </w:pPr>
      <w:r w:rsidRPr="00802D01">
        <w:rPr>
          <w:b/>
          <w:bCs/>
        </w:rPr>
        <w:t>Program: Skill AI Path – Data Analyst Pretraining Track</w:t>
      </w:r>
      <w:r w:rsidRPr="00802D01">
        <w:rPr>
          <w:b/>
          <w:bCs/>
        </w:rPr>
        <w:br/>
        <w:t>Module: EduFin Risk Analytics Simulation</w:t>
      </w:r>
      <w:r w:rsidRPr="00802D01">
        <w:rPr>
          <w:b/>
          <w:bCs/>
        </w:rPr>
        <w:br/>
        <w:t>Assessment Type: SQL Query Writing + Business Understanding</w:t>
      </w:r>
      <w:r w:rsidRPr="00802D01">
        <w:rPr>
          <w:b/>
          <w:bCs/>
        </w:rPr>
        <w:br/>
        <w:t>Prepared For: EduFin Data Analyst Cohort</w:t>
      </w:r>
      <w:r w:rsidRPr="00802D01">
        <w:rPr>
          <w:b/>
          <w:bCs/>
        </w:rPr>
        <w:br/>
        <w:t>Organization: Krishnav Tech | Skill AI Path</w:t>
      </w:r>
    </w:p>
    <w:p w14:paraId="6917A5F5" w14:textId="6D6870B0" w:rsidR="00802D01" w:rsidRPr="00802D01" w:rsidRDefault="00DC7E0B" w:rsidP="00802D01">
      <w:pPr>
        <w:rPr>
          <w:b/>
          <w:bCs/>
        </w:rPr>
      </w:pPr>
      <w:r>
        <w:pict w14:anchorId="4B469254">
          <v:rect id="_x0000_i1027" style="width:0;height:1.5pt" o:hralign="center" o:hrstd="t" o:hr="t" fillcolor="#a0a0a0" stroked="f"/>
        </w:pict>
      </w:r>
    </w:p>
    <w:p w14:paraId="153020A1" w14:textId="46E39ADC" w:rsidR="00802D01" w:rsidRPr="00802D01" w:rsidRDefault="00802D01" w:rsidP="00802D01">
      <w:pPr>
        <w:rPr>
          <w:b/>
          <w:bCs/>
        </w:rPr>
      </w:pPr>
      <w:r w:rsidRPr="00802D01">
        <w:rPr>
          <w:b/>
          <w:bCs/>
        </w:rPr>
        <w:t>Objective</w:t>
      </w:r>
    </w:p>
    <w:p w14:paraId="72607563" w14:textId="77777777" w:rsidR="00802D01" w:rsidRPr="00802D01" w:rsidRDefault="00802D01" w:rsidP="00802D01">
      <w:r w:rsidRPr="00802D01">
        <w:t>To assess learners’ ability to:</w:t>
      </w:r>
    </w:p>
    <w:p w14:paraId="798439F1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Identify </w:t>
      </w:r>
      <w:r w:rsidRPr="00802D01">
        <w:rPr>
          <w:b/>
          <w:bCs/>
        </w:rPr>
        <w:t>institutions with highest data error rates</w:t>
      </w:r>
      <w:r w:rsidRPr="00802D01">
        <w:t>.</w:t>
      </w:r>
    </w:p>
    <w:p w14:paraId="60AFD0CE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Evaluate </w:t>
      </w:r>
      <w:r w:rsidRPr="00802D01">
        <w:rPr>
          <w:b/>
          <w:bCs/>
        </w:rPr>
        <w:t>partnership tiers vs. actual performance</w:t>
      </w:r>
      <w:r w:rsidRPr="00802D01">
        <w:t>.</w:t>
      </w:r>
    </w:p>
    <w:p w14:paraId="53EA4B39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Detect </w:t>
      </w:r>
      <w:r w:rsidRPr="00802D01">
        <w:rPr>
          <w:b/>
          <w:bCs/>
        </w:rPr>
        <w:t>geographic patterns of systemic discrepancies</w:t>
      </w:r>
      <w:r w:rsidRPr="00802D01">
        <w:t>.</w:t>
      </w:r>
    </w:p>
    <w:p w14:paraId="5E54A21F" w14:textId="77777777" w:rsidR="00802D01" w:rsidRPr="00802D01" w:rsidRDefault="00802D01" w:rsidP="00802D01">
      <w:pPr>
        <w:numPr>
          <w:ilvl w:val="0"/>
          <w:numId w:val="1"/>
        </w:numPr>
      </w:pPr>
      <w:r w:rsidRPr="00802D01">
        <w:t xml:space="preserve">Provide </w:t>
      </w:r>
      <w:r w:rsidRPr="00802D01">
        <w:rPr>
          <w:b/>
          <w:bCs/>
        </w:rPr>
        <w:t>SQL-driven insights for immediate review</w:t>
      </w:r>
      <w:r w:rsidRPr="00802D01">
        <w:t>.</w:t>
      </w:r>
    </w:p>
    <w:p w14:paraId="51445531" w14:textId="77777777" w:rsidR="005D4D87" w:rsidRDefault="005D4D87"/>
    <w:p w14:paraId="4C13FC8F" w14:textId="2EEA4237" w:rsidR="00802D01" w:rsidRDefault="00802D01" w:rsidP="00802D01">
      <w:pPr>
        <w:pStyle w:val="Heading1"/>
      </w:pPr>
      <w:r w:rsidRPr="00FA4998">
        <w:lastRenderedPageBreak/>
        <w:t>SQL Skill Check Assessment – Pretraining Workbook</w:t>
      </w:r>
    </w:p>
    <w:p w14:paraId="327338F4" w14:textId="22223A31" w:rsidR="00802D01" w:rsidRPr="00802D01" w:rsidRDefault="00802D01" w:rsidP="00802D01">
      <w:pPr>
        <w:pStyle w:val="Heading2"/>
      </w:pPr>
      <w:r w:rsidRPr="00802D01">
        <w:t>PART A: Query Writing (60 points)</w:t>
      </w:r>
    </w:p>
    <w:p w14:paraId="292411E2" w14:textId="5DE2F053" w:rsidR="00355E63" w:rsidRPr="00355E63" w:rsidRDefault="00802D01" w:rsidP="00355E63">
      <w:r w:rsidRPr="00802D01">
        <w:rPr>
          <w:b/>
          <w:bCs/>
        </w:rPr>
        <w:t xml:space="preserve">Q1 (10 pts) </w:t>
      </w:r>
      <w:r w:rsidRPr="00802D01">
        <w:br/>
      </w:r>
      <w:r w:rsidR="00355E63" w:rsidRPr="00355E63">
        <w:t>Write a query to identify the top 5 partners by total exposure and show their default rates, concentration percentages, and risk classifications.</w:t>
      </w:r>
    </w:p>
    <w:p w14:paraId="5BE47C00" w14:textId="67CEE517" w:rsidR="00802D01" w:rsidRPr="00787500" w:rsidRDefault="00802D01" w:rsidP="00355E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E0F26" wp14:editId="565806A9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52C61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E0F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7DE52C61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775E217" w14:textId="77777777" w:rsidR="00802D01" w:rsidRDefault="00802D01" w:rsidP="00802D01"/>
    <w:p w14:paraId="306F813F" w14:textId="77777777" w:rsidR="00802D01" w:rsidRDefault="00802D01" w:rsidP="00802D01"/>
    <w:p w14:paraId="1607C395" w14:textId="77777777" w:rsidR="00802D01" w:rsidRDefault="00802D01" w:rsidP="00802D01"/>
    <w:p w14:paraId="36A338A3" w14:textId="77777777" w:rsidR="00802D01" w:rsidRDefault="00802D01" w:rsidP="00802D01"/>
    <w:p w14:paraId="7C810D39" w14:textId="77777777" w:rsidR="00802D01" w:rsidRPr="00802D01" w:rsidRDefault="00802D01" w:rsidP="00802D01"/>
    <w:p w14:paraId="5D55C28C" w14:textId="77777777" w:rsidR="00802D01" w:rsidRPr="00802D01" w:rsidRDefault="00DC7E0B" w:rsidP="00802D01">
      <w:r>
        <w:pict w14:anchorId="5108D06D">
          <v:rect id="_x0000_i1028" style="width:0;height:1.5pt" o:hralign="center" o:hrstd="t" o:hr="t" fillcolor="#a0a0a0" stroked="f"/>
        </w:pict>
      </w:r>
    </w:p>
    <w:p w14:paraId="5626BC35" w14:textId="7074430F" w:rsidR="00500007" w:rsidRPr="00500007" w:rsidRDefault="00802D01" w:rsidP="00500007">
      <w:r w:rsidRPr="00802D01">
        <w:rPr>
          <w:b/>
          <w:bCs/>
        </w:rPr>
        <w:t>Q2 (10 pts</w:t>
      </w:r>
      <w:r w:rsidR="00500007">
        <w:rPr>
          <w:b/>
          <w:bCs/>
        </w:rPr>
        <w:t>)</w:t>
      </w:r>
      <w:r w:rsidR="00500007" w:rsidRPr="00802D01">
        <w:t xml:space="preserve"> </w:t>
      </w:r>
      <w:r w:rsidRPr="00802D01">
        <w:br/>
      </w:r>
      <w:r w:rsidR="00500007" w:rsidRPr="00500007">
        <w:t>Calculate partner concentration metrics using the Herfindahl-Hirschman Index (HHI) to measure partnership diversification risk.</w:t>
      </w:r>
    </w:p>
    <w:p w14:paraId="08FBE253" w14:textId="270F2B2D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2D7C4" wp14:editId="518C5F6E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239321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B8899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D7C4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751B8899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42263A8E" w14:textId="77777777" w:rsidR="00802D01" w:rsidRDefault="00802D01" w:rsidP="00802D01"/>
    <w:p w14:paraId="4FA14076" w14:textId="77777777" w:rsidR="00802D01" w:rsidRDefault="00802D01" w:rsidP="00802D01"/>
    <w:p w14:paraId="53D101F9" w14:textId="77777777" w:rsidR="00802D01" w:rsidRDefault="00802D01" w:rsidP="00802D01"/>
    <w:p w14:paraId="4AA93D2D" w14:textId="77777777" w:rsidR="00802D01" w:rsidRDefault="00802D01" w:rsidP="00802D01"/>
    <w:p w14:paraId="7007C4F3" w14:textId="77777777" w:rsidR="00802D01" w:rsidRDefault="00802D01" w:rsidP="00802D01"/>
    <w:p w14:paraId="56F6D26F" w14:textId="599CD0EC" w:rsidR="00802D01" w:rsidRPr="00802D01" w:rsidRDefault="00DC7E0B" w:rsidP="00802D01">
      <w:r>
        <w:pict w14:anchorId="5A30CB33">
          <v:rect id="_x0000_i1029" style="width:0;height:1.5pt" o:hralign="center" o:hrstd="t" o:hr="t" fillcolor="#a0a0a0" stroked="f"/>
        </w:pict>
      </w:r>
    </w:p>
    <w:p w14:paraId="7471A5FB" w14:textId="746DA4EA" w:rsidR="00500007" w:rsidRPr="00500007" w:rsidRDefault="00802D01" w:rsidP="00500007">
      <w:r w:rsidRPr="00802D01">
        <w:rPr>
          <w:b/>
          <w:bCs/>
        </w:rPr>
        <w:t xml:space="preserve">Q3 (10 pts) </w:t>
      </w:r>
      <w:r w:rsidRPr="00802D01">
        <w:br/>
      </w:r>
      <w:r w:rsidR="00500007" w:rsidRPr="00500007">
        <w:t>Create a query to find partners whose recent 6-month default rate exceeds their historical 2-year average by more than 3 percentage points.</w:t>
      </w:r>
    </w:p>
    <w:p w14:paraId="49299ACD" w14:textId="46F98F0F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3D49D" wp14:editId="09F051FF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813348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994F1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D49D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3DA994F1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C248A88" w14:textId="77777777" w:rsidR="00802D01" w:rsidRDefault="00802D01" w:rsidP="00802D01"/>
    <w:p w14:paraId="00E35801" w14:textId="77777777" w:rsidR="00802D01" w:rsidRDefault="00802D01" w:rsidP="00802D01"/>
    <w:p w14:paraId="5DC17BF6" w14:textId="77777777" w:rsidR="00802D01" w:rsidRDefault="00802D01" w:rsidP="00802D01"/>
    <w:p w14:paraId="702CE215" w14:textId="77777777" w:rsidR="00802D01" w:rsidRDefault="00802D01" w:rsidP="00802D01"/>
    <w:p w14:paraId="1C031782" w14:textId="77777777" w:rsidR="00802D01" w:rsidRDefault="00802D01" w:rsidP="00802D01"/>
    <w:p w14:paraId="02EF377A" w14:textId="62BD8779" w:rsidR="00802D01" w:rsidRPr="00802D01" w:rsidRDefault="00DC7E0B" w:rsidP="00802D01">
      <w:r>
        <w:pict w14:anchorId="1CF0490F">
          <v:rect id="_x0000_i1030" style="width:0;height:1.5pt" o:hralign="center" o:hrstd="t" o:hr="t" fillcolor="#a0a0a0" stroked="f"/>
        </w:pict>
      </w:r>
    </w:p>
    <w:p w14:paraId="2F01A7CC" w14:textId="3A646527" w:rsidR="00500007" w:rsidRPr="00500007" w:rsidRDefault="00802D01" w:rsidP="00500007">
      <w:r w:rsidRPr="00802D01">
        <w:rPr>
          <w:b/>
          <w:bCs/>
        </w:rPr>
        <w:lastRenderedPageBreak/>
        <w:t xml:space="preserve">Q4 (10 pts) </w:t>
      </w:r>
      <w:r w:rsidRPr="00802D01">
        <w:br/>
      </w:r>
      <w:r w:rsidR="00500007" w:rsidRPr="00500007">
        <w:t>Build a partner risk scoring system that combines default rate, exposure concentration, processing efficiency, and partnership maturity into a weighted score.</w:t>
      </w:r>
    </w:p>
    <w:p w14:paraId="3855512C" w14:textId="6D8F10A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965C4" wp14:editId="5431E758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452418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11EB5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65C4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0CD11EB5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3C17E844" w14:textId="77777777" w:rsidR="00802D01" w:rsidRDefault="00802D01" w:rsidP="00802D01"/>
    <w:p w14:paraId="7C364607" w14:textId="77777777" w:rsidR="00802D01" w:rsidRDefault="00802D01" w:rsidP="00802D01"/>
    <w:p w14:paraId="2A65F721" w14:textId="77777777" w:rsidR="00802D01" w:rsidRDefault="00802D01" w:rsidP="00802D01"/>
    <w:p w14:paraId="6CBF80C0" w14:textId="77777777" w:rsidR="00802D01" w:rsidRDefault="00802D01" w:rsidP="00802D01"/>
    <w:p w14:paraId="6C6F81BD" w14:textId="77777777" w:rsidR="00802D01" w:rsidRDefault="00802D01" w:rsidP="00802D01"/>
    <w:p w14:paraId="037486C2" w14:textId="09BB2B0F" w:rsidR="00802D01" w:rsidRPr="00802D01" w:rsidRDefault="00DC7E0B" w:rsidP="00802D01">
      <w:r>
        <w:pict w14:anchorId="492F7CA5">
          <v:rect id="_x0000_i1031" style="width:0;height:1.5pt" o:hralign="center" o:hrstd="t" o:hr="t" fillcolor="#a0a0a0" stroked="f"/>
        </w:pict>
      </w:r>
    </w:p>
    <w:p w14:paraId="28627933" w14:textId="022A6381" w:rsidR="00802D01" w:rsidRPr="00802D01" w:rsidRDefault="00802D01" w:rsidP="00802D01">
      <w:r w:rsidRPr="00802D01">
        <w:rPr>
          <w:b/>
          <w:bCs/>
        </w:rPr>
        <w:t xml:space="preserve">Q5 (10 pts) </w:t>
      </w:r>
      <w:r w:rsidRPr="00802D01">
        <w:br/>
      </w:r>
      <w:r w:rsidR="0086019C" w:rsidRPr="0086019C">
        <w:t>Identify partner-customer segment combinations that show unusually high default concentrations (&gt;2 standard deviations above mean).</w:t>
      </w:r>
    </w:p>
    <w:p w14:paraId="1C306E03" w14:textId="77777777" w:rsidR="00802D01" w:rsidRPr="00787500" w:rsidRDefault="00802D01" w:rsidP="00802D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DF754" wp14:editId="33E644C2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302982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5C12D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F754" id="_x0000_s1030" type="#_x0000_t202" style="position:absolute;margin-left:1.25pt;margin-top:20.95pt;width:501pt;height:11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6Zzo5T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3295C12D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08F93AFD" w14:textId="77777777" w:rsidR="00802D01" w:rsidRDefault="00802D01" w:rsidP="00802D01"/>
    <w:p w14:paraId="5C58C3D7" w14:textId="77777777" w:rsidR="00802D01" w:rsidRDefault="00802D01" w:rsidP="00802D01"/>
    <w:p w14:paraId="5DC90A70" w14:textId="77777777" w:rsidR="00802D01" w:rsidRDefault="00802D01" w:rsidP="00802D01"/>
    <w:p w14:paraId="0C40454B" w14:textId="77777777" w:rsidR="00802D01" w:rsidRDefault="00802D01" w:rsidP="00802D01"/>
    <w:p w14:paraId="62174A99" w14:textId="77777777" w:rsidR="00802D01" w:rsidRDefault="00802D01" w:rsidP="00802D01"/>
    <w:p w14:paraId="64D06042" w14:textId="04A25158" w:rsidR="00802D01" w:rsidRPr="00802D01" w:rsidRDefault="00DC7E0B" w:rsidP="00802D01">
      <w:r>
        <w:pict w14:anchorId="3DCDA89F">
          <v:rect id="_x0000_i1032" style="width:0;height:1.5pt" o:hralign="center" o:hrstd="t" o:hr="t" fillcolor="#a0a0a0" stroked="f"/>
        </w:pict>
      </w:r>
    </w:p>
    <w:p w14:paraId="261EAC5B" w14:textId="4DEC6EEF" w:rsidR="0086019C" w:rsidRPr="0086019C" w:rsidRDefault="00802D01" w:rsidP="0086019C">
      <w:r w:rsidRPr="00802D01">
        <w:rPr>
          <w:b/>
          <w:bCs/>
        </w:rPr>
        <w:t xml:space="preserve">Q6 (10 pts) </w:t>
      </w:r>
      <w:r w:rsidRPr="00802D01">
        <w:br/>
      </w:r>
      <w:r w:rsidR="0086019C" w:rsidRPr="0086019C">
        <w:t>Create an executive dashboard query showing partner risk prioritization with specific business actions for each risk tier.</w:t>
      </w:r>
    </w:p>
    <w:p w14:paraId="3BAF9276" w14:textId="01C6F588" w:rsidR="00802D01" w:rsidRPr="00787500" w:rsidRDefault="00802D01" w:rsidP="0086019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BE87F" wp14:editId="0DD33285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3272150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621BF" w14:textId="77777777" w:rsidR="00802D01" w:rsidRDefault="00802D01" w:rsidP="00802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E87F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1A7621BF" w14:textId="77777777" w:rsidR="00802D01" w:rsidRDefault="00802D01" w:rsidP="00802D01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9928764" w14:textId="77777777" w:rsidR="00802D01" w:rsidRDefault="00802D01" w:rsidP="00802D01"/>
    <w:p w14:paraId="6560EEF4" w14:textId="77777777" w:rsidR="00802D01" w:rsidRDefault="00802D01" w:rsidP="00802D01"/>
    <w:p w14:paraId="6115C010" w14:textId="77777777" w:rsidR="00802D01" w:rsidRDefault="00802D01" w:rsidP="00802D01"/>
    <w:p w14:paraId="251EAF8C" w14:textId="77777777" w:rsidR="00802D01" w:rsidRDefault="00802D01" w:rsidP="00802D01"/>
    <w:p w14:paraId="54A50434" w14:textId="77777777" w:rsidR="00802D01" w:rsidRPr="00802D01" w:rsidRDefault="00802D01" w:rsidP="00802D01"/>
    <w:p w14:paraId="711A05C1" w14:textId="77777777" w:rsidR="00802D01" w:rsidRDefault="00DC7E0B" w:rsidP="00802D01">
      <w:r>
        <w:pict w14:anchorId="15CABE12">
          <v:rect id="_x0000_i1033" style="width:0;height:1.5pt" o:hralign="center" o:bullet="t" o:hrstd="t" o:hr="t" fillcolor="#a0a0a0" stroked="f"/>
        </w:pict>
      </w:r>
    </w:p>
    <w:p w14:paraId="048EF86C" w14:textId="77777777" w:rsidR="0086019C" w:rsidRDefault="0086019C" w:rsidP="00802D01"/>
    <w:p w14:paraId="27C92F47" w14:textId="77777777" w:rsidR="0086019C" w:rsidRDefault="0086019C" w:rsidP="00802D01"/>
    <w:p w14:paraId="404F9D4A" w14:textId="77777777" w:rsidR="0086019C" w:rsidRPr="00802D01" w:rsidRDefault="0086019C" w:rsidP="00802D01"/>
    <w:p w14:paraId="0E5BAEEF" w14:textId="060D3A2E" w:rsidR="00802D01" w:rsidRPr="00802D01" w:rsidRDefault="00802D01" w:rsidP="00802D01">
      <w:pPr>
        <w:pStyle w:val="Heading2"/>
      </w:pPr>
      <w:r w:rsidRPr="00802D01">
        <w:lastRenderedPageBreak/>
        <w:t>PART B: Multiple Choice (40 points)</w:t>
      </w:r>
    </w:p>
    <w:p w14:paraId="7051FF52" w14:textId="77777777" w:rsidR="00950CA0" w:rsidRPr="00950CA0" w:rsidRDefault="00802D01" w:rsidP="00950CA0">
      <w:r w:rsidRPr="00802D01">
        <w:rPr>
          <w:b/>
          <w:bCs/>
        </w:rPr>
        <w:t>Q7:</w:t>
      </w:r>
      <w:r w:rsidRPr="00802D01">
        <w:t xml:space="preserve"> </w:t>
      </w:r>
      <w:r w:rsidR="00950CA0" w:rsidRPr="00950CA0">
        <w:t>What does partner concentration risk measure?</w:t>
      </w:r>
    </w:p>
    <w:p w14:paraId="14BCD278" w14:textId="77777777" w:rsidR="00950CA0" w:rsidRPr="00950CA0" w:rsidRDefault="00950CA0" w:rsidP="00950CA0">
      <w:r w:rsidRPr="00950CA0">
        <w:t>- A) How many partners you have</w:t>
      </w:r>
    </w:p>
    <w:p w14:paraId="2AE30BCE" w14:textId="77777777" w:rsidR="00950CA0" w:rsidRPr="00950CA0" w:rsidRDefault="00950CA0" w:rsidP="00950CA0">
      <w:r w:rsidRPr="00950CA0">
        <w:t>- B) What percentage of portfolio each partner represents</w:t>
      </w:r>
    </w:p>
    <w:p w14:paraId="634898E1" w14:textId="77777777" w:rsidR="00950CA0" w:rsidRPr="00950CA0" w:rsidRDefault="00950CA0" w:rsidP="00950CA0">
      <w:r w:rsidRPr="00950CA0">
        <w:t>- C) Partner default rates</w:t>
      </w:r>
    </w:p>
    <w:p w14:paraId="6E52B700" w14:textId="6911C707" w:rsidR="00802D01" w:rsidRPr="00802D01" w:rsidRDefault="00950CA0" w:rsidP="00802D01">
      <w:r w:rsidRPr="00950CA0">
        <w:t>- D) Processing times</w:t>
      </w:r>
    </w:p>
    <w:p w14:paraId="2E46B1F5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6437355" w14:textId="77777777" w:rsidR="00802D01" w:rsidRPr="00802D01" w:rsidRDefault="00DC7E0B" w:rsidP="00802D01">
      <w:r>
        <w:pict w14:anchorId="1DEA7801">
          <v:rect id="_x0000_i1034" style="width:0;height:1.5pt" o:hralign="center" o:hrstd="t" o:hr="t" fillcolor="#a0a0a0" stroked="f"/>
        </w:pict>
      </w:r>
    </w:p>
    <w:p w14:paraId="2A17A213" w14:textId="77777777" w:rsidR="00950CA0" w:rsidRPr="00950CA0" w:rsidRDefault="00802D01" w:rsidP="00950CA0">
      <w:r w:rsidRPr="00802D01">
        <w:rPr>
          <w:b/>
          <w:bCs/>
        </w:rPr>
        <w:t>Q8:</w:t>
      </w:r>
      <w:r w:rsidRPr="00802D01">
        <w:t xml:space="preserve"> </w:t>
      </w:r>
      <w:r w:rsidR="00950CA0" w:rsidRPr="00950CA0">
        <w:t>Why use HAVING COUNT(*) &gt;= 10 in partner analysis?</w:t>
      </w:r>
    </w:p>
    <w:p w14:paraId="67B17DD4" w14:textId="77777777" w:rsidR="00950CA0" w:rsidRPr="00950CA0" w:rsidRDefault="00950CA0" w:rsidP="00950CA0">
      <w:r w:rsidRPr="00950CA0">
        <w:t>- A) Improves query performance</w:t>
      </w:r>
    </w:p>
    <w:p w14:paraId="1F35206F" w14:textId="77777777" w:rsidR="00950CA0" w:rsidRPr="00950CA0" w:rsidRDefault="00950CA0" w:rsidP="00950CA0">
      <w:r w:rsidRPr="00950CA0">
        <w:t>- B) Ensures statistical significance</w:t>
      </w:r>
    </w:p>
    <w:p w14:paraId="542A03D0" w14:textId="77777777" w:rsidR="00950CA0" w:rsidRPr="00950CA0" w:rsidRDefault="00950CA0" w:rsidP="00950CA0">
      <w:r w:rsidRPr="00950CA0">
        <w:t>- C) SQL requirement</w:t>
      </w:r>
    </w:p>
    <w:p w14:paraId="6AE112F5" w14:textId="77777777" w:rsidR="00950CA0" w:rsidRPr="00950CA0" w:rsidRDefault="00950CA0" w:rsidP="00950CA0">
      <w:r w:rsidRPr="00950CA0">
        <w:t>- D) Reduces data size</w:t>
      </w:r>
    </w:p>
    <w:p w14:paraId="22615B08" w14:textId="57A13D62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7B5FE00" w14:textId="77777777" w:rsidR="00802D01" w:rsidRPr="00802D01" w:rsidRDefault="00DC7E0B" w:rsidP="00802D01">
      <w:r>
        <w:pict w14:anchorId="470A926F">
          <v:rect id="_x0000_i1035" style="width:0;height:1.5pt" o:hralign="center" o:hrstd="t" o:hr="t" fillcolor="#a0a0a0" stroked="f"/>
        </w:pict>
      </w:r>
    </w:p>
    <w:p w14:paraId="150FF1AA" w14:textId="77777777" w:rsidR="00950CA0" w:rsidRPr="00950CA0" w:rsidRDefault="00802D01" w:rsidP="00950CA0">
      <w:r w:rsidRPr="00802D01">
        <w:rPr>
          <w:b/>
          <w:bCs/>
        </w:rPr>
        <w:t>Q9:</w:t>
      </w:r>
      <w:r w:rsidRPr="00802D01">
        <w:t xml:space="preserve"> </w:t>
      </w:r>
      <w:r w:rsidR="00950CA0" w:rsidRPr="00950CA0">
        <w:t>What is the Herfindahl-Hirschman Index (HHI) used for?</w:t>
      </w:r>
    </w:p>
    <w:p w14:paraId="1FB6B2BE" w14:textId="77777777" w:rsidR="00950CA0" w:rsidRPr="00950CA0" w:rsidRDefault="00950CA0" w:rsidP="00950CA0">
      <w:r w:rsidRPr="00950CA0">
        <w:t>- A) Measuring default rates</w:t>
      </w:r>
    </w:p>
    <w:p w14:paraId="3EF3EE67" w14:textId="77777777" w:rsidR="00950CA0" w:rsidRPr="00950CA0" w:rsidRDefault="00950CA0" w:rsidP="00950CA0">
      <w:r w:rsidRPr="00950CA0">
        <w:t>- B) Calculating processing times</w:t>
      </w:r>
    </w:p>
    <w:p w14:paraId="2F0DB4EB" w14:textId="77777777" w:rsidR="00950CA0" w:rsidRPr="00950CA0" w:rsidRDefault="00950CA0" w:rsidP="00950CA0">
      <w:r w:rsidRPr="00950CA0">
        <w:t>- C) Measuring market concentration</w:t>
      </w:r>
    </w:p>
    <w:p w14:paraId="3BE26A7F" w14:textId="77777777" w:rsidR="00950CA0" w:rsidRPr="00950CA0" w:rsidRDefault="00950CA0" w:rsidP="00950CA0">
      <w:r w:rsidRPr="00950CA0">
        <w:t>- D) Partner scoring</w:t>
      </w:r>
    </w:p>
    <w:p w14:paraId="23352779" w14:textId="781C5CC8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16484B3" w14:textId="77777777" w:rsidR="00802D01" w:rsidRPr="00802D01" w:rsidRDefault="00DC7E0B" w:rsidP="00802D01">
      <w:r>
        <w:pict w14:anchorId="7BA07E84">
          <v:rect id="_x0000_i1036" style="width:0;height:1.5pt" o:hralign="center" o:hrstd="t" o:hr="t" fillcolor="#a0a0a0" stroked="f"/>
        </w:pict>
      </w:r>
    </w:p>
    <w:p w14:paraId="1B2A9048" w14:textId="77777777" w:rsidR="00950CA0" w:rsidRPr="00950CA0" w:rsidRDefault="00802D01" w:rsidP="00950CA0">
      <w:r w:rsidRPr="00802D01">
        <w:rPr>
          <w:b/>
          <w:bCs/>
        </w:rPr>
        <w:t>Q10:</w:t>
      </w:r>
      <w:r w:rsidRPr="00802D01">
        <w:t xml:space="preserve"> </w:t>
      </w:r>
      <w:r w:rsidR="00950CA0" w:rsidRPr="00950CA0">
        <w:t>In partner risk scoring, which should have the highest weight?</w:t>
      </w:r>
    </w:p>
    <w:p w14:paraId="4AEDCE62" w14:textId="77777777" w:rsidR="00950CA0" w:rsidRPr="00950CA0" w:rsidRDefault="00950CA0" w:rsidP="00950CA0">
      <w:r w:rsidRPr="00950CA0">
        <w:t>- A) Processing time</w:t>
      </w:r>
    </w:p>
    <w:p w14:paraId="2013503B" w14:textId="77777777" w:rsidR="00950CA0" w:rsidRPr="00950CA0" w:rsidRDefault="00950CA0" w:rsidP="00950CA0">
      <w:r w:rsidRPr="00950CA0">
        <w:t>- B) Partnership age</w:t>
      </w:r>
    </w:p>
    <w:p w14:paraId="1FF9BDFA" w14:textId="77777777" w:rsidR="00950CA0" w:rsidRPr="00950CA0" w:rsidRDefault="00950CA0" w:rsidP="00950CA0">
      <w:r w:rsidRPr="00950CA0">
        <w:t>- C) Default rate</w:t>
      </w:r>
    </w:p>
    <w:p w14:paraId="4AF9F1CB" w14:textId="77777777" w:rsidR="00950CA0" w:rsidRPr="00950CA0" w:rsidRDefault="00950CA0" w:rsidP="00950CA0">
      <w:r w:rsidRPr="00950CA0">
        <w:t>- D) Loan volume</w:t>
      </w:r>
    </w:p>
    <w:p w14:paraId="4C6ED7A2" w14:textId="71BDC7A5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A72DD4A" w14:textId="77777777" w:rsidR="00802D01" w:rsidRPr="00802D01" w:rsidRDefault="00DC7E0B" w:rsidP="00802D01">
      <w:r>
        <w:pict w14:anchorId="5722981F">
          <v:rect id="_x0000_i1037" style="width:0;height:1.5pt" o:hralign="center" o:hrstd="t" o:hr="t" fillcolor="#a0a0a0" stroked="f"/>
        </w:pict>
      </w:r>
    </w:p>
    <w:p w14:paraId="2EDA72C7" w14:textId="77777777" w:rsidR="00271988" w:rsidRDefault="00271988" w:rsidP="00D50D6B">
      <w:pPr>
        <w:rPr>
          <w:b/>
          <w:bCs/>
        </w:rPr>
      </w:pPr>
    </w:p>
    <w:p w14:paraId="680DBE78" w14:textId="77777777" w:rsidR="00271988" w:rsidRDefault="00271988" w:rsidP="00D50D6B">
      <w:pPr>
        <w:rPr>
          <w:b/>
          <w:bCs/>
        </w:rPr>
      </w:pPr>
    </w:p>
    <w:p w14:paraId="2C6446F1" w14:textId="0D71F697" w:rsidR="00D50D6B" w:rsidRPr="00D50D6B" w:rsidRDefault="00802D01" w:rsidP="00D50D6B">
      <w:r w:rsidRPr="00802D01">
        <w:rPr>
          <w:b/>
          <w:bCs/>
        </w:rPr>
        <w:lastRenderedPageBreak/>
        <w:t>Q11:</w:t>
      </w:r>
      <w:r w:rsidRPr="00802D01">
        <w:t xml:space="preserve"> </w:t>
      </w:r>
      <w:r w:rsidR="00D50D6B" w:rsidRPr="00D50D6B">
        <w:t>What does STDEV() function calculate?</w:t>
      </w:r>
    </w:p>
    <w:p w14:paraId="1E02629F" w14:textId="77777777" w:rsidR="00D50D6B" w:rsidRPr="00D50D6B" w:rsidRDefault="00D50D6B" w:rsidP="00D50D6B">
      <w:r w:rsidRPr="00D50D6B">
        <w:t>- A) Average value</w:t>
      </w:r>
    </w:p>
    <w:p w14:paraId="5C8E23C9" w14:textId="77777777" w:rsidR="00D50D6B" w:rsidRPr="00D50D6B" w:rsidRDefault="00D50D6B" w:rsidP="00D50D6B">
      <w:r w:rsidRPr="00D50D6B">
        <w:t>- B) Standard deviation</w:t>
      </w:r>
    </w:p>
    <w:p w14:paraId="53FFAE6F" w14:textId="77777777" w:rsidR="00D50D6B" w:rsidRPr="00D50D6B" w:rsidRDefault="00D50D6B" w:rsidP="00D50D6B">
      <w:r w:rsidRPr="00D50D6B">
        <w:t>- C) Maximum value</w:t>
      </w:r>
    </w:p>
    <w:p w14:paraId="12D3BF0E" w14:textId="77777777" w:rsidR="00D50D6B" w:rsidRPr="00D50D6B" w:rsidRDefault="00D50D6B" w:rsidP="00D50D6B">
      <w:r w:rsidRPr="00D50D6B">
        <w:t>- D) Median value</w:t>
      </w:r>
    </w:p>
    <w:p w14:paraId="1A4D608E" w14:textId="605530AF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45511C3" w14:textId="28DE6E41" w:rsidR="00802D01" w:rsidRPr="00D50D6B" w:rsidRDefault="00DC7E0B" w:rsidP="00802D01">
      <w:r>
        <w:pict w14:anchorId="6532B500">
          <v:rect id="_x0000_i1038" style="width:0;height:1.5pt" o:hralign="center" o:hrstd="t" o:hr="t" fillcolor="#a0a0a0" stroked="f"/>
        </w:pict>
      </w:r>
    </w:p>
    <w:p w14:paraId="0B65D327" w14:textId="77777777" w:rsidR="00D50D6B" w:rsidRPr="00D50D6B" w:rsidRDefault="00802D01" w:rsidP="00D50D6B">
      <w:r w:rsidRPr="00802D01">
        <w:rPr>
          <w:b/>
          <w:bCs/>
        </w:rPr>
        <w:t>Q12:</w:t>
      </w:r>
      <w:r w:rsidRPr="00802D01">
        <w:t xml:space="preserve"> </w:t>
      </w:r>
      <w:r w:rsidR="00D50D6B" w:rsidRPr="00D50D6B">
        <w:t>How do you detect partners with deteriorating performance?</w:t>
      </w:r>
    </w:p>
    <w:p w14:paraId="5C622801" w14:textId="77777777" w:rsidR="00D50D6B" w:rsidRPr="00D50D6B" w:rsidRDefault="00D50D6B" w:rsidP="00D50D6B">
      <w:r w:rsidRPr="00D50D6B">
        <w:t>- A) Compare recent vs historical metrics</w:t>
      </w:r>
    </w:p>
    <w:p w14:paraId="3CA587FA" w14:textId="77777777" w:rsidR="00D50D6B" w:rsidRPr="00D50D6B" w:rsidRDefault="00D50D6B" w:rsidP="00D50D6B">
      <w:r w:rsidRPr="00D50D6B">
        <w:t>- B) Count total defaults</w:t>
      </w:r>
    </w:p>
    <w:p w14:paraId="355E64F4" w14:textId="77777777" w:rsidR="00D50D6B" w:rsidRPr="00D50D6B" w:rsidRDefault="00D50D6B" w:rsidP="00D50D6B">
      <w:r w:rsidRPr="00D50D6B">
        <w:t>- C) Check partnership start date</w:t>
      </w:r>
    </w:p>
    <w:p w14:paraId="0B16F7AC" w14:textId="0E5957CC" w:rsidR="00802D01" w:rsidRPr="00802D01" w:rsidRDefault="00D50D6B" w:rsidP="00802D01">
      <w:r w:rsidRPr="00D50D6B">
        <w:t>- D) Calculate exposure amounts</w:t>
      </w:r>
    </w:p>
    <w:p w14:paraId="7AF0BF20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B282C46" w14:textId="77777777" w:rsidR="00802D01" w:rsidRPr="00802D01" w:rsidRDefault="00DC7E0B" w:rsidP="00802D01">
      <w:r>
        <w:pict w14:anchorId="6556B5BC">
          <v:rect id="_x0000_i1039" style="width:0;height:1.5pt" o:hralign="center" o:hrstd="t" o:hr="t" fillcolor="#a0a0a0" stroked="f"/>
        </w:pict>
      </w:r>
    </w:p>
    <w:p w14:paraId="196FDDB0" w14:textId="77777777" w:rsidR="00D50D6B" w:rsidRPr="00D50D6B" w:rsidRDefault="00802D01" w:rsidP="00D50D6B">
      <w:r w:rsidRPr="00802D01">
        <w:rPr>
          <w:b/>
          <w:bCs/>
        </w:rPr>
        <w:t>Q13:</w:t>
      </w:r>
      <w:r w:rsidRPr="00802D01">
        <w:t xml:space="preserve"> </w:t>
      </w:r>
      <w:r w:rsidR="00D50D6B" w:rsidRPr="00D50D6B">
        <w:t>What indicates a partner needs immediate review?</w:t>
      </w:r>
    </w:p>
    <w:p w14:paraId="73985837" w14:textId="77777777" w:rsidR="00D50D6B" w:rsidRPr="00D50D6B" w:rsidRDefault="00D50D6B" w:rsidP="00D50D6B">
      <w:r w:rsidRPr="00D50D6B">
        <w:t>- A) New partnership only</w:t>
      </w:r>
    </w:p>
    <w:p w14:paraId="367D276C" w14:textId="77777777" w:rsidR="00D50D6B" w:rsidRPr="00D50D6B" w:rsidRDefault="00D50D6B" w:rsidP="00D50D6B">
      <w:r w:rsidRPr="00D50D6B">
        <w:t>- B) High volume only</w:t>
      </w:r>
    </w:p>
    <w:p w14:paraId="7A5E345F" w14:textId="77777777" w:rsidR="00D50D6B" w:rsidRPr="00D50D6B" w:rsidRDefault="00D50D6B" w:rsidP="00D50D6B">
      <w:r w:rsidRPr="00D50D6B">
        <w:t>- C) High default rate + high exposure</w:t>
      </w:r>
    </w:p>
    <w:p w14:paraId="1F37220B" w14:textId="5B880111" w:rsidR="00802D01" w:rsidRPr="00802D01" w:rsidRDefault="00D50D6B" w:rsidP="00802D01">
      <w:r w:rsidRPr="00D50D6B">
        <w:t>- D) Long processing time only</w:t>
      </w:r>
    </w:p>
    <w:p w14:paraId="5AEFF15B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2121C4B5" w14:textId="77777777" w:rsidR="00802D01" w:rsidRPr="00802D01" w:rsidRDefault="00DC7E0B" w:rsidP="00802D01">
      <w:r>
        <w:pict w14:anchorId="4A86ED59">
          <v:rect id="_x0000_i1040" style="width:0;height:1.5pt" o:hralign="center" o:hrstd="t" o:hr="t" fillcolor="#a0a0a0" stroked="f"/>
        </w:pict>
      </w:r>
    </w:p>
    <w:p w14:paraId="3EBE5D26" w14:textId="77777777" w:rsidR="00D50D6B" w:rsidRPr="00D50D6B" w:rsidRDefault="00802D01" w:rsidP="00D50D6B">
      <w:r w:rsidRPr="00802D01">
        <w:rPr>
          <w:b/>
          <w:bCs/>
        </w:rPr>
        <w:t>Q14:</w:t>
      </w:r>
      <w:r w:rsidRPr="00802D01">
        <w:t xml:space="preserve"> </w:t>
      </w:r>
      <w:r w:rsidR="00D50D6B" w:rsidRPr="00D50D6B">
        <w:t>Why use NULLIF() in default rate calculations?</w:t>
      </w:r>
    </w:p>
    <w:p w14:paraId="280842BD" w14:textId="77777777" w:rsidR="00D50D6B" w:rsidRPr="00D50D6B" w:rsidRDefault="00D50D6B" w:rsidP="00D50D6B">
      <w:r w:rsidRPr="00D50D6B">
        <w:t>- A) Improves performance</w:t>
      </w:r>
    </w:p>
    <w:p w14:paraId="5FF50E85" w14:textId="77777777" w:rsidR="00D50D6B" w:rsidRPr="00D50D6B" w:rsidRDefault="00D50D6B" w:rsidP="00D50D6B">
      <w:r w:rsidRPr="00D50D6B">
        <w:t>- B) Prevents division by zero</w:t>
      </w:r>
    </w:p>
    <w:p w14:paraId="573AF78E" w14:textId="77777777" w:rsidR="00D50D6B" w:rsidRPr="00D50D6B" w:rsidRDefault="00D50D6B" w:rsidP="00D50D6B">
      <w:r w:rsidRPr="00D50D6B">
        <w:t>- C) Required by SQL standard</w:t>
      </w:r>
    </w:p>
    <w:p w14:paraId="27841CE3" w14:textId="1A6E5641" w:rsidR="00802D01" w:rsidRPr="00802D01" w:rsidRDefault="00D50D6B" w:rsidP="00802D01">
      <w:r w:rsidRPr="00D50D6B">
        <w:t>- D) Formats output</w:t>
      </w:r>
    </w:p>
    <w:p w14:paraId="2B7334F4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254EEBC" w14:textId="77777777" w:rsidR="00802D01" w:rsidRPr="00802D01" w:rsidRDefault="00DC7E0B" w:rsidP="00802D01">
      <w:r>
        <w:pict w14:anchorId="354C596E">
          <v:rect id="_x0000_i1041" style="width:0;height:1.5pt" o:hralign="center" o:hrstd="t" o:hr="t" fillcolor="#a0a0a0" stroked="f"/>
        </w:pict>
      </w:r>
    </w:p>
    <w:p w14:paraId="529BA22C" w14:textId="77777777" w:rsidR="00201C77" w:rsidRDefault="00201C77" w:rsidP="00201C77">
      <w:pPr>
        <w:rPr>
          <w:b/>
          <w:bCs/>
        </w:rPr>
      </w:pPr>
    </w:p>
    <w:p w14:paraId="747B5312" w14:textId="77777777" w:rsidR="00201C77" w:rsidRDefault="00201C77" w:rsidP="00201C77">
      <w:pPr>
        <w:rPr>
          <w:b/>
          <w:bCs/>
        </w:rPr>
      </w:pPr>
    </w:p>
    <w:p w14:paraId="32FC78D8" w14:textId="77777777" w:rsidR="00201C77" w:rsidRDefault="00201C77" w:rsidP="00201C77">
      <w:pPr>
        <w:rPr>
          <w:b/>
          <w:bCs/>
        </w:rPr>
      </w:pPr>
    </w:p>
    <w:p w14:paraId="4DB3DACB" w14:textId="3A2EDDB7" w:rsidR="00201C77" w:rsidRPr="00201C77" w:rsidRDefault="00802D01" w:rsidP="00201C77">
      <w:r w:rsidRPr="00802D01">
        <w:rPr>
          <w:b/>
          <w:bCs/>
        </w:rPr>
        <w:lastRenderedPageBreak/>
        <w:t>Q15:</w:t>
      </w:r>
      <w:r w:rsidRPr="00802D01">
        <w:t xml:space="preserve"> </w:t>
      </w:r>
      <w:r w:rsidR="00201C77" w:rsidRPr="00201C77">
        <w:t>What does LAG() function help identify in partner analysis?</w:t>
      </w:r>
    </w:p>
    <w:p w14:paraId="07DD77BD" w14:textId="77777777" w:rsidR="00201C77" w:rsidRPr="00201C77" w:rsidRDefault="00201C77" w:rsidP="00201C77">
      <w:r w:rsidRPr="00201C77">
        <w:t>- A) Partner names</w:t>
      </w:r>
    </w:p>
    <w:p w14:paraId="564746E8" w14:textId="77777777" w:rsidR="00201C77" w:rsidRPr="00201C77" w:rsidRDefault="00201C77" w:rsidP="00201C77">
      <w:r w:rsidRPr="00201C77">
        <w:t>- B) Exposure amounts</w:t>
      </w:r>
    </w:p>
    <w:p w14:paraId="0778036F" w14:textId="77777777" w:rsidR="00201C77" w:rsidRPr="00201C77" w:rsidRDefault="00201C77" w:rsidP="00201C77">
      <w:r w:rsidRPr="00201C77">
        <w:t>- C) Performance trends over time</w:t>
      </w:r>
    </w:p>
    <w:p w14:paraId="5F575399" w14:textId="6347CB8A" w:rsidR="00802D01" w:rsidRPr="00802D01" w:rsidRDefault="00201C77" w:rsidP="00802D01">
      <w:r w:rsidRPr="00201C77">
        <w:t>- D) Risk categories</w:t>
      </w:r>
    </w:p>
    <w:p w14:paraId="5AB5D2DA" w14:textId="77777777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42F025A" w14:textId="77777777" w:rsidR="00802D01" w:rsidRPr="00802D01" w:rsidRDefault="00DC7E0B" w:rsidP="00802D01">
      <w:r>
        <w:pict w14:anchorId="4D0FB298">
          <v:rect id="_x0000_i1042" style="width:0;height:1.5pt" o:hralign="center" o:hrstd="t" o:hr="t" fillcolor="#a0a0a0" stroked="f"/>
        </w:pict>
      </w:r>
    </w:p>
    <w:p w14:paraId="3FFC3147" w14:textId="77777777" w:rsidR="00201C77" w:rsidRPr="00201C77" w:rsidRDefault="00802D01" w:rsidP="00201C77">
      <w:r w:rsidRPr="00802D01">
        <w:rPr>
          <w:b/>
          <w:bCs/>
        </w:rPr>
        <w:t>Q16:</w:t>
      </w:r>
      <w:r w:rsidRPr="00802D01">
        <w:t xml:space="preserve"> </w:t>
      </w:r>
      <w:r w:rsidR="00201C77" w:rsidRPr="00201C77">
        <w:t>In weighted risk scoring, what should total weights equal?</w:t>
      </w:r>
    </w:p>
    <w:p w14:paraId="48FB40E4" w14:textId="77777777" w:rsidR="00201C77" w:rsidRPr="00201C77" w:rsidRDefault="00201C77" w:rsidP="00201C77">
      <w:r w:rsidRPr="00201C77">
        <w:t>- A) 0</w:t>
      </w:r>
    </w:p>
    <w:p w14:paraId="69F54B55" w14:textId="77777777" w:rsidR="00201C77" w:rsidRPr="00201C77" w:rsidRDefault="00201C77" w:rsidP="00201C77">
      <w:r w:rsidRPr="00201C77">
        <w:t>- B) 1 (100%)</w:t>
      </w:r>
    </w:p>
    <w:p w14:paraId="0257FA49" w14:textId="77777777" w:rsidR="00201C77" w:rsidRPr="00201C77" w:rsidRDefault="00201C77" w:rsidP="00201C77">
      <w:r w:rsidRPr="00201C77">
        <w:t>- C) 10</w:t>
      </w:r>
    </w:p>
    <w:p w14:paraId="04298669" w14:textId="77777777" w:rsidR="00201C77" w:rsidRPr="00201C77" w:rsidRDefault="00201C77" w:rsidP="00201C77">
      <w:r w:rsidRPr="00201C77">
        <w:t>- D) 100</w:t>
      </w:r>
    </w:p>
    <w:p w14:paraId="7C3BD6C5" w14:textId="48160CFD" w:rsidR="00802D01" w:rsidRPr="00FA4998" w:rsidRDefault="00802D01" w:rsidP="00802D01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6739392" w14:textId="3E212D73" w:rsidR="00802D01" w:rsidRPr="00802D01" w:rsidRDefault="00DC7E0B" w:rsidP="00802D01">
      <w:r>
        <w:pict w14:anchorId="6E433EB1">
          <v:rect id="_x0000_i1043" style="width:0;height:1.5pt" o:hralign="center" o:hrstd="t" o:hr="t" fillcolor="#a0a0a0" stroked="f"/>
        </w:pict>
      </w:r>
    </w:p>
    <w:p w14:paraId="23323106" w14:textId="5AF5B673" w:rsidR="00802D01" w:rsidRPr="00802D01" w:rsidRDefault="00802D01" w:rsidP="00802D01">
      <w:pPr>
        <w:pStyle w:val="Heading2"/>
      </w:pPr>
      <w:r w:rsidRPr="00802D01">
        <w:t>Passing Criteria</w:t>
      </w:r>
    </w:p>
    <w:p w14:paraId="578F841A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Minimum score: </w:t>
      </w:r>
      <w:r w:rsidRPr="00802D01">
        <w:rPr>
          <w:b/>
          <w:bCs/>
        </w:rPr>
        <w:t>80/100</w:t>
      </w:r>
    </w:p>
    <w:p w14:paraId="37CBB9E1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Query section: </w:t>
      </w:r>
      <w:r w:rsidRPr="00802D01">
        <w:rPr>
          <w:b/>
          <w:bCs/>
        </w:rPr>
        <w:t>≥ 48/60</w:t>
      </w:r>
    </w:p>
    <w:p w14:paraId="1DA6BDD0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MCQ section: </w:t>
      </w:r>
      <w:r w:rsidRPr="00802D01">
        <w:rPr>
          <w:b/>
          <w:bCs/>
        </w:rPr>
        <w:t>≥ 32/40</w:t>
      </w:r>
    </w:p>
    <w:p w14:paraId="20CC9C92" w14:textId="77777777" w:rsidR="00802D01" w:rsidRPr="00802D01" w:rsidRDefault="00802D01" w:rsidP="00802D01">
      <w:pPr>
        <w:numPr>
          <w:ilvl w:val="0"/>
          <w:numId w:val="3"/>
        </w:numPr>
      </w:pPr>
      <w:r w:rsidRPr="00802D01">
        <w:t xml:space="preserve">Time: </w:t>
      </w:r>
      <w:r w:rsidRPr="00802D01">
        <w:rPr>
          <w:b/>
          <w:bCs/>
        </w:rPr>
        <w:t>90 minutes</w:t>
      </w:r>
    </w:p>
    <w:p w14:paraId="649F55DE" w14:textId="77777777" w:rsidR="00802D01" w:rsidRPr="00802D01" w:rsidRDefault="00DC7E0B" w:rsidP="00802D01">
      <w:r>
        <w:pict w14:anchorId="4EE34EC4">
          <v:rect id="_x0000_i1044" style="width:0;height:1.5pt" o:hralign="center" o:hrstd="t" o:hr="t" fillcolor="#a0a0a0" stroked="f"/>
        </w:pict>
      </w:r>
    </w:p>
    <w:p w14:paraId="4FAE14C4" w14:textId="4599BC3A" w:rsidR="00802D01" w:rsidRPr="00802D01" w:rsidRDefault="00802D01" w:rsidP="00802D01">
      <w:pPr>
        <w:pStyle w:val="Heading2"/>
      </w:pPr>
      <w:r w:rsidRPr="00802D01">
        <w:t>Skills Validated</w:t>
      </w:r>
    </w:p>
    <w:p w14:paraId="2EE1E679" w14:textId="77777777" w:rsidR="00271988" w:rsidRPr="00271988" w:rsidRDefault="00271988" w:rsidP="00271988">
      <w:r w:rsidRPr="00271988">
        <w:t>Upon achieving 80%, you will have demonstrated:</w:t>
      </w:r>
    </w:p>
    <w:p w14:paraId="2B53727F" w14:textId="77777777" w:rsidR="00271988" w:rsidRPr="00271988" w:rsidRDefault="00271988" w:rsidP="00271988">
      <w:r w:rsidRPr="00271988">
        <w:t xml:space="preserve">- </w:t>
      </w:r>
      <w:r w:rsidRPr="00271988">
        <w:rPr>
          <w:rFonts w:ascii="Segoe UI Emoji" w:hAnsi="Segoe UI Emoji" w:cs="Segoe UI Emoji"/>
        </w:rPr>
        <w:t>✅</w:t>
      </w:r>
      <w:r w:rsidRPr="00271988">
        <w:t xml:space="preserve"> Partner exposure aggregation and concentration analysis</w:t>
      </w:r>
    </w:p>
    <w:p w14:paraId="3B5C3101" w14:textId="77777777" w:rsidR="00271988" w:rsidRPr="00271988" w:rsidRDefault="00271988" w:rsidP="00271988">
      <w:r w:rsidRPr="00271988">
        <w:t xml:space="preserve">- </w:t>
      </w:r>
      <w:r w:rsidRPr="00271988">
        <w:rPr>
          <w:rFonts w:ascii="Segoe UI Emoji" w:hAnsi="Segoe UI Emoji" w:cs="Segoe UI Emoji"/>
        </w:rPr>
        <w:t>✅</w:t>
      </w:r>
      <w:r w:rsidRPr="00271988">
        <w:t xml:space="preserve"> Default rate calculations and performance comparisons</w:t>
      </w:r>
    </w:p>
    <w:p w14:paraId="5AD0B60C" w14:textId="77777777" w:rsidR="00271988" w:rsidRPr="00271988" w:rsidRDefault="00271988" w:rsidP="00271988">
      <w:r w:rsidRPr="00271988">
        <w:t xml:space="preserve">- </w:t>
      </w:r>
      <w:r w:rsidRPr="00271988">
        <w:rPr>
          <w:rFonts w:ascii="Segoe UI Emoji" w:hAnsi="Segoe UI Emoji" w:cs="Segoe UI Emoji"/>
        </w:rPr>
        <w:t>✅</w:t>
      </w:r>
      <w:r w:rsidRPr="00271988">
        <w:t xml:space="preserve"> Multi-dimensional risk heatmap creation</w:t>
      </w:r>
    </w:p>
    <w:p w14:paraId="13E4DD87" w14:textId="77777777" w:rsidR="00271988" w:rsidRPr="00271988" w:rsidRDefault="00271988" w:rsidP="00271988">
      <w:r w:rsidRPr="00271988">
        <w:t xml:space="preserve">- </w:t>
      </w:r>
      <w:r w:rsidRPr="00271988">
        <w:rPr>
          <w:rFonts w:ascii="Segoe UI Emoji" w:hAnsi="Segoe UI Emoji" w:cs="Segoe UI Emoji"/>
        </w:rPr>
        <w:t>✅</w:t>
      </w:r>
      <w:r w:rsidRPr="00271988">
        <w:t xml:space="preserve"> Complex business rule implementation in SQL</w:t>
      </w:r>
    </w:p>
    <w:p w14:paraId="1BCF79AC" w14:textId="77777777" w:rsidR="00802D01" w:rsidRDefault="00DC7E0B" w:rsidP="00802D01">
      <w:r>
        <w:pict w14:anchorId="5E23BB26">
          <v:rect id="_x0000_i1052" style="width:0;height:1.5pt" o:hralign="center" o:bullet="t" o:hrstd="t" o:hr="t" fillcolor="#a0a0a0" stroked="f"/>
        </w:pict>
      </w:r>
    </w:p>
    <w:p w14:paraId="724EFDEB" w14:textId="061BD96C" w:rsidR="00DC7E0B" w:rsidRPr="00DC7E0B" w:rsidRDefault="00DC7E0B" w:rsidP="00DC7E0B">
      <w:pPr>
        <w:pStyle w:val="Heading2"/>
      </w:pPr>
      <w:r w:rsidRPr="00DC7E0B">
        <w:t>STUDY RECOMMENDATIONS</w:t>
      </w:r>
    </w:p>
    <w:p w14:paraId="5B7015C8" w14:textId="54868B89" w:rsidR="00DC7E0B" w:rsidRPr="00DC7E0B" w:rsidRDefault="00DC7E0B" w:rsidP="00DC7E0B">
      <w:r w:rsidRPr="00DC7E0B">
        <w:t xml:space="preserve">1. </w:t>
      </w:r>
      <w:r w:rsidRPr="00DC7E0B">
        <w:rPr>
          <w:b/>
          <w:bCs/>
        </w:rPr>
        <w:t>Master concentration risk calculations</w:t>
      </w:r>
      <w:r w:rsidRPr="00DC7E0B">
        <w:t xml:space="preserve"> - critical for identifying dangerous partnerships</w:t>
      </w:r>
    </w:p>
    <w:p w14:paraId="76008BC5" w14:textId="5305D407" w:rsidR="00DC7E0B" w:rsidRPr="00DC7E0B" w:rsidRDefault="00DC7E0B" w:rsidP="00DC7E0B">
      <w:r w:rsidRPr="00DC7E0B">
        <w:t xml:space="preserve">2. </w:t>
      </w:r>
      <w:r w:rsidRPr="00DC7E0B">
        <w:rPr>
          <w:b/>
          <w:bCs/>
        </w:rPr>
        <w:t>Practice multi-dimensional risk scoring</w:t>
      </w:r>
      <w:r w:rsidRPr="00DC7E0B">
        <w:t xml:space="preserve"> - you'll combine multiple risk factors</w:t>
      </w:r>
    </w:p>
    <w:p w14:paraId="0DFEF6E9" w14:textId="70FB881A" w:rsidR="00DC7E0B" w:rsidRPr="00DC7E0B" w:rsidRDefault="00DC7E0B" w:rsidP="00DC7E0B">
      <w:r w:rsidRPr="00DC7E0B">
        <w:lastRenderedPageBreak/>
        <w:t xml:space="preserve">3. </w:t>
      </w:r>
      <w:r w:rsidRPr="00DC7E0B">
        <w:rPr>
          <w:b/>
          <w:bCs/>
        </w:rPr>
        <w:t>Understand statistical validation</w:t>
      </w:r>
      <w:r w:rsidRPr="00DC7E0B">
        <w:t xml:space="preserve"> - essential for reliable partner assessment</w:t>
      </w:r>
    </w:p>
    <w:p w14:paraId="09530351" w14:textId="7AEBC1AD" w:rsidR="00DC7E0B" w:rsidRPr="00DC7E0B" w:rsidRDefault="00DC7E0B" w:rsidP="00DC7E0B">
      <w:r w:rsidRPr="00DC7E0B">
        <w:t xml:space="preserve">4. </w:t>
      </w:r>
      <w:r w:rsidRPr="00DC7E0B">
        <w:rPr>
          <w:b/>
          <w:bCs/>
        </w:rPr>
        <w:t>Get comfortable with trend analysis</w:t>
      </w:r>
      <w:r w:rsidRPr="00DC7E0B">
        <w:t xml:space="preserve"> - detecting performance deterioration patterns</w:t>
      </w:r>
    </w:p>
    <w:p w14:paraId="7CA819B7" w14:textId="071B805B" w:rsidR="00DC7E0B" w:rsidRPr="00DC7E0B" w:rsidRDefault="00DC7E0B" w:rsidP="00DC7E0B">
      <w:r w:rsidRPr="00DC7E0B">
        <w:t xml:space="preserve">5. </w:t>
      </w:r>
      <w:r w:rsidRPr="00DC7E0B">
        <w:rPr>
          <w:b/>
          <w:bCs/>
        </w:rPr>
        <w:t>Practice executive summary formatting</w:t>
      </w:r>
      <w:r w:rsidRPr="00DC7E0B">
        <w:t xml:space="preserve"> - leadership needs clear, actionable insights</w:t>
      </w:r>
    </w:p>
    <w:p w14:paraId="57EF73AC" w14:textId="0022E88C" w:rsidR="00DC7E0B" w:rsidRPr="00DC7E0B" w:rsidRDefault="00DC7E0B" w:rsidP="00DC7E0B">
      <w:r w:rsidRPr="00DC7E0B">
        <w:rPr>
          <w:b/>
          <w:bCs/>
        </w:rPr>
        <w:t>Time Investment:</w:t>
      </w:r>
      <w:r w:rsidRPr="00DC7E0B">
        <w:t xml:space="preserve"> Allow 5-6 hours for complete mastery before assessment.</w:t>
      </w:r>
    </w:p>
    <w:p w14:paraId="22469BFD" w14:textId="77383EEC" w:rsidR="00DC7E0B" w:rsidRDefault="00DC7E0B" w:rsidP="00802D01">
      <w:r>
        <w:pict w14:anchorId="206FAC78">
          <v:rect id="_x0000_i1053" style="width:0;height:1.5pt" o:hralign="center" o:bullet="t" o:hrstd="t" o:hr="t" fillcolor="#a0a0a0" stroked="f"/>
        </w:pict>
      </w:r>
    </w:p>
    <w:p w14:paraId="622EDF7F" w14:textId="5CB22463" w:rsidR="00802D01" w:rsidRDefault="00802D01" w:rsidP="005D4DA6">
      <w:pPr>
        <w:pStyle w:val="ListParagraph"/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sectPr w:rsidR="00802D01" w:rsidSect="00802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B4B9A" w14:textId="77777777" w:rsidR="003C7779" w:rsidRDefault="003C7779" w:rsidP="00802D01">
      <w:pPr>
        <w:spacing w:before="0" w:after="0" w:line="240" w:lineRule="auto"/>
      </w:pPr>
      <w:r>
        <w:separator/>
      </w:r>
    </w:p>
  </w:endnote>
  <w:endnote w:type="continuationSeparator" w:id="0">
    <w:p w14:paraId="04B47263" w14:textId="77777777" w:rsidR="003C7779" w:rsidRDefault="003C7779" w:rsidP="00802D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4BB7" w14:textId="77777777" w:rsidR="00802D01" w:rsidRDefault="0080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FDBF" w14:textId="77777777" w:rsidR="00802D01" w:rsidRDefault="00802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736C1" w14:textId="77777777" w:rsidR="00802D01" w:rsidRDefault="0080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7E913" w14:textId="77777777" w:rsidR="003C7779" w:rsidRDefault="003C7779" w:rsidP="00802D01">
      <w:pPr>
        <w:spacing w:before="0" w:after="0" w:line="240" w:lineRule="auto"/>
      </w:pPr>
      <w:r>
        <w:separator/>
      </w:r>
    </w:p>
  </w:footnote>
  <w:footnote w:type="continuationSeparator" w:id="0">
    <w:p w14:paraId="4351F42E" w14:textId="77777777" w:rsidR="003C7779" w:rsidRDefault="003C7779" w:rsidP="00802D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C354A" w14:textId="60E4AB29" w:rsidR="00802D01" w:rsidRDefault="00DC7E0B">
    <w:pPr>
      <w:pStyle w:val="Header"/>
    </w:pPr>
    <w:r>
      <w:rPr>
        <w:noProof/>
      </w:rPr>
      <w:pict w14:anchorId="19D6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3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3AF7" w14:textId="6F6CEA7F" w:rsidR="00802D01" w:rsidRDefault="00DC7E0B">
    <w:pPr>
      <w:pStyle w:val="Header"/>
    </w:pPr>
    <w:r>
      <w:rPr>
        <w:noProof/>
      </w:rPr>
      <w:pict w14:anchorId="23A441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4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83287" w14:textId="73905E4A" w:rsidR="00802D01" w:rsidRDefault="00DC7E0B">
    <w:pPr>
      <w:pStyle w:val="Header"/>
    </w:pPr>
    <w:r>
      <w:rPr>
        <w:noProof/>
      </w:rPr>
      <w:pict w14:anchorId="24E4AB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1312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70" style="width:0;height:1.5pt" o:hralign="center" o:bullet="t" o:hrstd="t" o:hr="t" fillcolor="#a0a0a0" stroked="f"/>
    </w:pict>
  </w:numPicBullet>
  <w:abstractNum w:abstractNumId="0" w15:restartNumberingAfterBreak="0">
    <w:nsid w:val="092F0074"/>
    <w:multiLevelType w:val="multilevel"/>
    <w:tmpl w:val="3142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340F"/>
    <w:multiLevelType w:val="multilevel"/>
    <w:tmpl w:val="C354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A0923"/>
    <w:multiLevelType w:val="multilevel"/>
    <w:tmpl w:val="78AA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47BBA"/>
    <w:multiLevelType w:val="multilevel"/>
    <w:tmpl w:val="D5B2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E7473"/>
    <w:multiLevelType w:val="multilevel"/>
    <w:tmpl w:val="44E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56262">
    <w:abstractNumId w:val="4"/>
  </w:num>
  <w:num w:numId="2" w16cid:durableId="2024430680">
    <w:abstractNumId w:val="2"/>
  </w:num>
  <w:num w:numId="3" w16cid:durableId="2126775866">
    <w:abstractNumId w:val="3"/>
  </w:num>
  <w:num w:numId="4" w16cid:durableId="1654604885">
    <w:abstractNumId w:val="0"/>
  </w:num>
  <w:num w:numId="5" w16cid:durableId="133780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01"/>
    <w:rsid w:val="000D7E08"/>
    <w:rsid w:val="00201C77"/>
    <w:rsid w:val="00271988"/>
    <w:rsid w:val="00355E63"/>
    <w:rsid w:val="003C7779"/>
    <w:rsid w:val="00500007"/>
    <w:rsid w:val="005B5BD1"/>
    <w:rsid w:val="005D4D87"/>
    <w:rsid w:val="005D4DA6"/>
    <w:rsid w:val="00614F98"/>
    <w:rsid w:val="006A68BB"/>
    <w:rsid w:val="00720E03"/>
    <w:rsid w:val="00802D01"/>
    <w:rsid w:val="0086019C"/>
    <w:rsid w:val="00950CA0"/>
    <w:rsid w:val="009C3192"/>
    <w:rsid w:val="00B604BF"/>
    <w:rsid w:val="00D50D6B"/>
    <w:rsid w:val="00DC7E0B"/>
    <w:rsid w:val="00E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03135C88"/>
  <w15:chartTrackingRefBased/>
  <w15:docId w15:val="{CD69D02D-9B47-4D42-A65D-E11A13D5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01"/>
  </w:style>
  <w:style w:type="paragraph" w:styleId="Heading1">
    <w:name w:val="heading 1"/>
    <w:basedOn w:val="Normal"/>
    <w:next w:val="Normal"/>
    <w:link w:val="Heading1Char"/>
    <w:uiPriority w:val="9"/>
    <w:qFormat/>
    <w:rsid w:val="0080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D0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D0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2D0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D0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D0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D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D0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2D0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02D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2D0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02D01"/>
    <w:pPr>
      <w:ind w:left="720"/>
      <w:contextualSpacing/>
    </w:pPr>
  </w:style>
  <w:style w:type="character" w:styleId="IntenseEmphasis">
    <w:name w:val="Intense Emphasis"/>
    <w:uiPriority w:val="21"/>
    <w:qFormat/>
    <w:rsid w:val="00802D0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D0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02D01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80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01"/>
  </w:style>
  <w:style w:type="paragraph" w:styleId="Footer">
    <w:name w:val="footer"/>
    <w:basedOn w:val="Normal"/>
    <w:link w:val="FooterChar"/>
    <w:uiPriority w:val="99"/>
    <w:unhideWhenUsed/>
    <w:rsid w:val="00802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01"/>
  </w:style>
  <w:style w:type="paragraph" w:styleId="Caption">
    <w:name w:val="caption"/>
    <w:basedOn w:val="Normal"/>
    <w:next w:val="Normal"/>
    <w:uiPriority w:val="35"/>
    <w:semiHidden/>
    <w:unhideWhenUsed/>
    <w:qFormat/>
    <w:rsid w:val="00802D0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02D01"/>
    <w:rPr>
      <w:b/>
      <w:bCs/>
    </w:rPr>
  </w:style>
  <w:style w:type="character" w:styleId="Emphasis">
    <w:name w:val="Emphasis"/>
    <w:uiPriority w:val="20"/>
    <w:qFormat/>
    <w:rsid w:val="00802D0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02D01"/>
    <w:pPr>
      <w:spacing w:after="0" w:line="240" w:lineRule="auto"/>
    </w:pPr>
  </w:style>
  <w:style w:type="character" w:styleId="SubtleEmphasis">
    <w:name w:val="Subtle Emphasis"/>
    <w:uiPriority w:val="19"/>
    <w:qFormat/>
    <w:rsid w:val="00802D0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02D0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02D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D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02D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687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13</cp:revision>
  <dcterms:created xsi:type="dcterms:W3CDTF">2025-08-19T08:12:00Z</dcterms:created>
  <dcterms:modified xsi:type="dcterms:W3CDTF">2025-09-05T14:08:00Z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5d0552a9-a444-40ed-a507-36d6042678f2</vt:lpwstr>
  </property>
</Properties>
</file>