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603" w:rsidRDefault="00BC1603" w:rsidP="00BC1603">
      <w:pPr>
        <w:jc w:val="center"/>
        <w:rPr>
          <w:rFonts w:ascii="ITC Benguiat Book" w:hAnsi="ITC Benguiat Book"/>
          <w:sz w:val="24"/>
        </w:rPr>
      </w:pPr>
      <w:r>
        <w:rPr>
          <w:rFonts w:ascii="ITC Benguiat Book" w:hAnsi="ITC Benguiat Book"/>
          <w:sz w:val="24"/>
        </w:rPr>
        <w:t>Programación Orientada a Objetos 1 – UNLP</w:t>
      </w:r>
    </w:p>
    <w:p w:rsidR="00BC1603" w:rsidRPr="00BC1603" w:rsidRDefault="00BC1603" w:rsidP="00BC1603">
      <w:pPr>
        <w:rPr>
          <w:rFonts w:ascii="ITC Benguiat Book" w:hAnsi="ITC Benguiat Book"/>
        </w:rPr>
      </w:pPr>
      <w:r>
        <w:rPr>
          <w:rFonts w:ascii="ITC Benguiat Book" w:hAnsi="ITC Benguiat Book"/>
        </w:rPr>
        <w:t>Colecciones ~</w:t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sz w:val="20"/>
        </w:rPr>
        <w:t xml:space="preserve">Diagrama UML -&gt; </w:t>
      </w:r>
      <w:proofErr w:type="spellStart"/>
      <w:r w:rsidRPr="00BC1603">
        <w:rPr>
          <w:rFonts w:ascii="ITC Benguiat Book" w:hAnsi="ITC Benguiat Book"/>
          <w:sz w:val="20"/>
        </w:rPr>
        <w:t>cardinalidad</w:t>
      </w:r>
      <w:proofErr w:type="spellEnd"/>
      <w:r w:rsidRPr="00BC1603">
        <w:rPr>
          <w:rFonts w:ascii="ITC Benguiat Book" w:hAnsi="ITC Benguiat Book"/>
          <w:sz w:val="20"/>
        </w:rPr>
        <w:t xml:space="preserve"> indica una colección cuando es </w:t>
      </w:r>
      <w:proofErr w:type="gramStart"/>
      <w:r w:rsidRPr="00BC1603">
        <w:rPr>
          <w:rFonts w:ascii="ITC Benguiat Book" w:hAnsi="ITC Benguiat Book"/>
          <w:sz w:val="20"/>
        </w:rPr>
        <w:t>1..</w:t>
      </w:r>
      <w:proofErr w:type="gramEnd"/>
      <w:r w:rsidRPr="00BC1603">
        <w:rPr>
          <w:rFonts w:ascii="ITC Benguiat Book" w:hAnsi="ITC Benguiat Book"/>
          <w:sz w:val="20"/>
        </w:rPr>
        <w:t>* (1 a muchos).</w:t>
      </w:r>
      <w:r w:rsidRPr="00BC1603">
        <w:rPr>
          <w:rFonts w:ascii="ITC Benguiat Book" w:hAnsi="ITC Benguiat Book"/>
          <w:noProof/>
          <w:sz w:val="20"/>
          <w:lang w:eastAsia="es-419"/>
        </w:rPr>
        <w:t xml:space="preserve"> </w:t>
      </w:r>
    </w:p>
    <w:p w:rsidR="00C24721" w:rsidRPr="00BC1603" w:rsidRDefault="00C24721" w:rsidP="00C24721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6002F691" wp14:editId="6CB9FCB4">
            <wp:extent cx="3915321" cy="1590897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List: elementos indexados desde el 0.</w:t>
      </w:r>
    </w:p>
    <w:p w:rsidR="00C24721" w:rsidRPr="00BC1603" w:rsidRDefault="00C24721" w:rsidP="00C24721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Array List (no sincronizado) y Vector (sincronizado).</w:t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Set: no admite duplicados, sin indexación.</w:t>
      </w:r>
    </w:p>
    <w:p w:rsidR="00C24721" w:rsidRPr="00BC1603" w:rsidRDefault="00C24721" w:rsidP="00C24721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TreeSet y HashSet.</w:t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Map: asocia objetos como claves para otros objetos que actúan como valores.</w:t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br/>
        <w:t>Queue: estructuras que indican el orden de entrada salida (LIFO, FIFO, priority…).</w:t>
      </w: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</w:p>
    <w:p w:rsidR="00C24721" w:rsidRPr="00BC1603" w:rsidRDefault="00C24721" w:rsidP="00C24721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Al usar colecciones siempre hacemos las mismas operaciones</w:t>
      </w:r>
      <w:r w:rsidR="00BC1603">
        <w:rPr>
          <w:rFonts w:ascii="ITC Benguiat Book" w:hAnsi="ITC Benguiat Book"/>
          <w:noProof/>
          <w:sz w:val="20"/>
          <w:lang w:eastAsia="es-419"/>
        </w:rPr>
        <w:t xml:space="preserve"> casi siempre</w:t>
      </w:r>
      <w:r w:rsidRPr="00BC1603">
        <w:rPr>
          <w:rFonts w:ascii="ITC Benguiat Book" w:hAnsi="ITC Benguiat Book"/>
          <w:noProof/>
          <w:sz w:val="20"/>
          <w:lang w:eastAsia="es-419"/>
        </w:rPr>
        <w:t>, por lo que queremos modelar las soluciones de la manera más genérica posible:</w:t>
      </w:r>
    </w:p>
    <w:p w:rsidR="00C24721" w:rsidRDefault="00C24721" w:rsidP="00C24721">
      <w:pPr>
        <w:rPr>
          <w:rFonts w:ascii="ITC Benguiat Book" w:hAnsi="ITC Benguiat Book"/>
          <w:noProof/>
          <w:lang w:eastAsia="es-419"/>
        </w:rPr>
      </w:pPr>
      <w:r w:rsidRPr="00C24721">
        <w:rPr>
          <w:rFonts w:ascii="ITC Benguiat Book" w:hAnsi="ITC Benguiat Book"/>
          <w:noProof/>
          <w:lang w:eastAsia="es-419"/>
        </w:rPr>
        <w:drawing>
          <wp:inline distT="0" distB="0" distL="0" distR="0" wp14:anchorId="1D1503D2" wp14:editId="283C2F33">
            <wp:extent cx="5400040" cy="16116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03" w:rsidRDefault="00EB1214" w:rsidP="00BC1603">
      <w:pPr>
        <w:jc w:val="center"/>
        <w:rPr>
          <w:rFonts w:ascii="ITC Benguiat Book" w:hAnsi="ITC Benguiat Book"/>
          <w:noProof/>
          <w:sz w:val="18"/>
          <w:lang w:eastAsia="es-419"/>
        </w:rPr>
      </w:pPr>
      <w:r w:rsidRPr="00BC1603">
        <w:rPr>
          <w:rFonts w:ascii="ITC Benguiat Book" w:hAnsi="ITC Benguiat Book"/>
          <w:noProof/>
          <w:sz w:val="18"/>
          <w:lang w:eastAsia="es-419"/>
        </w:rPr>
        <w:t>(Se llama con figuras.sort (new ComparadorDeFiguras());</w:t>
      </w:r>
    </w:p>
    <w:p w:rsidR="00BC1603" w:rsidRPr="00BC1603" w:rsidRDefault="00BC1603" w:rsidP="00BC1603">
      <w:pPr>
        <w:rPr>
          <w:rFonts w:ascii="ITC Benguiat Book" w:hAnsi="ITC Benguiat Book"/>
          <w:noProof/>
          <w:sz w:val="20"/>
          <w:lang w:eastAsia="es-419"/>
        </w:rPr>
      </w:pPr>
      <w:r w:rsidRPr="00BC1603">
        <w:rPr>
          <w:rFonts w:ascii="ITC Benguiat Book" w:hAnsi="ITC Benguiat Book"/>
          <w:noProof/>
          <w:sz w:val="20"/>
          <w:lang w:eastAsia="es-419"/>
        </w:rPr>
        <w:t>Cuando una colección indexada recibe el comando “sort” espera en los parámetros un comparador (alguien que le explique cómo comparar).</w:t>
      </w:r>
      <w:r w:rsidRPr="00BC1603">
        <w:rPr>
          <w:rFonts w:ascii="ITC Benguiat Book" w:hAnsi="ITC Benguiat Book"/>
          <w:noProof/>
          <w:sz w:val="20"/>
          <w:lang w:eastAsia="es-419"/>
        </w:rPr>
        <w:br/>
        <w:t>En un TreeSet se espera en el constructor el comparador, ya que lo contiene de entrada:</w:t>
      </w:r>
    </w:p>
    <w:p w:rsidR="00BC1603" w:rsidRPr="00BC1603" w:rsidRDefault="00BC1603" w:rsidP="00BC1603">
      <w:pPr>
        <w:rPr>
          <w:rFonts w:ascii="ITC Benguiat Book" w:hAnsi="ITC Benguiat Book"/>
          <w:noProof/>
          <w:lang w:eastAsia="es-419"/>
        </w:rPr>
      </w:pPr>
      <w:r w:rsidRPr="00BC1603">
        <w:rPr>
          <w:rFonts w:ascii="ITC Benguiat Book" w:hAnsi="ITC Benguiat Book"/>
          <w:noProof/>
          <w:lang w:eastAsia="es-419"/>
        </w:rPr>
        <w:drawing>
          <wp:inline distT="0" distB="0" distL="0" distR="0" wp14:anchorId="3CFF8FCF" wp14:editId="480A2C36">
            <wp:extent cx="5400040" cy="10064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21" w:rsidRDefault="00C24721" w:rsidP="00C24721">
      <w:pPr>
        <w:rPr>
          <w:rFonts w:ascii="ITC Benguiat Book" w:hAnsi="ITC Benguiat Book"/>
          <w:noProof/>
          <w:lang w:eastAsia="es-419"/>
        </w:rPr>
      </w:pPr>
    </w:p>
    <w:p w:rsidR="00BC1603" w:rsidRDefault="00BC1603" w:rsidP="00C24721">
      <w:p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lastRenderedPageBreak/>
        <w:t>Recorridos:</w:t>
      </w:r>
      <w:r>
        <w:rPr>
          <w:rFonts w:ascii="ITC Benguiat Book" w:hAnsi="ITC Benguiat Book"/>
          <w:noProof/>
          <w:sz w:val="20"/>
          <w:lang w:eastAsia="es-419"/>
        </w:rPr>
        <w:br/>
      </w:r>
      <w:r>
        <w:rPr>
          <w:rFonts w:ascii="ITC Benguiat Book" w:hAnsi="ITC Benguiat Book"/>
          <w:noProof/>
          <w:sz w:val="20"/>
          <w:lang w:eastAsia="es-419"/>
        </w:rPr>
        <w:tab/>
        <w:t>Las colecciones entienden el mensaje iterator(), un iterador es polimórfico</w:t>
      </w:r>
      <w:r w:rsidR="00525C4B">
        <w:rPr>
          <w:rFonts w:ascii="ITC Benguiat Book" w:hAnsi="ITC Benguiat Book"/>
          <w:noProof/>
          <w:sz w:val="20"/>
          <w:lang w:eastAsia="es-419"/>
        </w:rPr>
        <w:t xml:space="preserve"> </w:t>
      </w:r>
      <w:r>
        <w:rPr>
          <w:rFonts w:ascii="ITC Benguiat Book" w:hAnsi="ITC Benguiat Book"/>
          <w:noProof/>
          <w:sz w:val="20"/>
          <w:lang w:eastAsia="es-419"/>
        </w:rPr>
        <w:t>y encapsula el recorrido en 4 simples mensajes:</w:t>
      </w:r>
    </w:p>
    <w:p w:rsidR="00BC1603" w:rsidRDefault="00BC1603" w:rsidP="00BC1603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hasNext();</w:t>
      </w:r>
    </w:p>
    <w:p w:rsidR="00BC1603" w:rsidRDefault="00BC1603" w:rsidP="00BC1603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next() : E</w:t>
      </w:r>
      <w:r w:rsidR="00525C4B">
        <w:rPr>
          <w:rFonts w:ascii="ITC Benguiat Book" w:hAnsi="ITC Benguiat Book"/>
          <w:noProof/>
          <w:sz w:val="20"/>
          <w:lang w:eastAsia="es-419"/>
        </w:rPr>
        <w:t xml:space="preserve"> -&gt; it.hasNext();</w:t>
      </w:r>
    </w:p>
    <w:p w:rsidR="00BC1603" w:rsidRDefault="00BC1603" w:rsidP="00BC1603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remove();</w:t>
      </w:r>
    </w:p>
    <w:p w:rsidR="00BC1603" w:rsidRDefault="00BC1603" w:rsidP="00BC1603">
      <w:pPr>
        <w:pStyle w:val="Prrafodelista"/>
        <w:numPr>
          <w:ilvl w:val="0"/>
          <w:numId w:val="1"/>
        </w:num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forEachRemaining(ConsumerAction);</w:t>
      </w:r>
    </w:p>
    <w:p w:rsidR="00525C4B" w:rsidRDefault="00525C4B" w:rsidP="00525C4B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525C4B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2612F560" wp14:editId="035533EC">
            <wp:extent cx="4228185" cy="1242004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27" cy="12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4B" w:rsidRDefault="00525C4B" w:rsidP="00525C4B">
      <w:pPr>
        <w:jc w:val="center"/>
        <w:rPr>
          <w:rFonts w:ascii="ITC Benguiat Book" w:hAnsi="ITC Benguiat Book"/>
          <w:noProof/>
          <w:sz w:val="18"/>
          <w:lang w:eastAsia="es-419"/>
        </w:rPr>
      </w:pPr>
      <w:r>
        <w:rPr>
          <w:rFonts w:ascii="ITC Benguiat Book" w:hAnsi="ITC Benguiat Book"/>
          <w:noProof/>
          <w:sz w:val="18"/>
          <w:lang w:eastAsia="es-419"/>
        </w:rPr>
        <w:t>Son equivalentes.</w:t>
      </w:r>
    </w:p>
    <w:p w:rsidR="00525C4B" w:rsidRDefault="00525C4B" w:rsidP="00525C4B">
      <w:p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Solo el dueño de una colección puede modificarla:</w:t>
      </w:r>
    </w:p>
    <w:p w:rsidR="00525C4B" w:rsidRDefault="00525C4B" w:rsidP="00525C4B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525C4B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3950FFCF" wp14:editId="792821B3">
            <wp:extent cx="5400040" cy="8515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4B" w:rsidRDefault="00525C4B" w:rsidP="00525C4B">
      <w:pPr>
        <w:jc w:val="center"/>
        <w:rPr>
          <w:rFonts w:ascii="ITC Benguiat Book" w:hAnsi="ITC Benguiat Book"/>
          <w:b/>
          <w:noProof/>
          <w:sz w:val="18"/>
          <w:lang w:eastAsia="es-419"/>
        </w:rPr>
      </w:pPr>
      <w:r>
        <w:rPr>
          <w:rFonts w:ascii="ITC Benguiat Book" w:hAnsi="ITC Benguiat Book"/>
          <w:noProof/>
          <w:sz w:val="18"/>
          <w:lang w:eastAsia="es-419"/>
        </w:rPr>
        <w:t xml:space="preserve">En la buena se usa el mensaje de ticket para avisarle que tiene que agregar un item, en el segundo se agrega “sin avisarle” o “por fuera” del objeto ticket, un item. </w:t>
      </w:r>
      <w:r w:rsidRPr="00525C4B">
        <w:rPr>
          <w:rFonts w:ascii="ITC Benguiat Book" w:hAnsi="ITC Benguiat Book"/>
          <w:b/>
          <w:noProof/>
          <w:sz w:val="18"/>
          <w:lang w:eastAsia="es-419"/>
        </w:rPr>
        <w:t>Debe respetarse encapsulamiento.</w:t>
      </w:r>
    </w:p>
    <w:p w:rsidR="00525C4B" w:rsidRDefault="00525C4B" w:rsidP="00525C4B">
      <w:p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>Como corro el riesgo de que la colección sea modificada, debo crear una copia si necesitara la colección antes de ser modificada.</w:t>
      </w:r>
    </w:p>
    <w:p w:rsidR="00525C4B" w:rsidRDefault="00525C4B" w:rsidP="00525C4B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525C4B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5E356550" wp14:editId="743C24EF">
            <wp:extent cx="5302089" cy="38331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502" cy="38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6D" w:rsidRDefault="009C6F49" w:rsidP="0061406D">
      <w:p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lastRenderedPageBreak/>
        <w:t>Streams:</w:t>
      </w:r>
    </w:p>
    <w:p w:rsidR="009C6F49" w:rsidRDefault="009C6F49" w:rsidP="0061406D">
      <w:pPr>
        <w:rPr>
          <w:rFonts w:ascii="ITC Benguiat Book" w:hAnsi="ITC Benguiat Book"/>
          <w:noProof/>
          <w:sz w:val="20"/>
          <w:lang w:eastAsia="es-419"/>
        </w:rPr>
      </w:pPr>
      <w:r>
        <w:rPr>
          <w:rFonts w:ascii="ITC Benguiat Book" w:hAnsi="ITC Benguiat Book"/>
          <w:noProof/>
          <w:sz w:val="20"/>
          <w:lang w:eastAsia="es-419"/>
        </w:rPr>
        <w:tab/>
        <w:t>Mediante el mensaje stream() para obtener una colección, canal, I/O, etc) y tratarla como un flujo donde pasan uno a uno sin modificar el contenido original. “Río arriba” está la colección original y “río abajo” los resultados que pasaron por el stream de operaciones. Puede no tener final.</w:t>
      </w:r>
    </w:p>
    <w:p w:rsidR="009C6F49" w:rsidRDefault="009C6F49" w:rsidP="009C6F49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9C6F49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6E3F115D" wp14:editId="30FE1C16">
            <wp:extent cx="4652467" cy="13173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929" cy="13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49" w:rsidRDefault="009C6F49" w:rsidP="009C6F49">
      <w:pPr>
        <w:jc w:val="center"/>
        <w:rPr>
          <w:rFonts w:ascii="ITC Benguiat Book" w:hAnsi="ITC Benguiat Book"/>
          <w:noProof/>
          <w:sz w:val="18"/>
          <w:lang w:eastAsia="es-419"/>
        </w:rPr>
      </w:pPr>
      <w:r>
        <w:rPr>
          <w:rFonts w:ascii="ITC Benguiat Book" w:hAnsi="ITC Benguiat Book"/>
          <w:noProof/>
          <w:sz w:val="18"/>
          <w:lang w:eastAsia="es-419"/>
        </w:rPr>
        <w:t>Intermedias opcionales,</w:t>
      </w:r>
      <w:r w:rsidR="00C76DCD">
        <w:rPr>
          <w:rFonts w:ascii="ITC Benguiat Book" w:hAnsi="ITC Benguiat Book"/>
          <w:noProof/>
          <w:sz w:val="18"/>
          <w:lang w:eastAsia="es-419"/>
        </w:rPr>
        <w:t xml:space="preserve"> UNA</w:t>
      </w:r>
      <w:r>
        <w:rPr>
          <w:rFonts w:ascii="ITC Benguiat Book" w:hAnsi="ITC Benguiat Book"/>
          <w:noProof/>
          <w:sz w:val="18"/>
          <w:lang w:eastAsia="es-419"/>
        </w:rPr>
        <w:t xml:space="preserve"> terminal obligatoria</w:t>
      </w:r>
      <w:r w:rsidR="00C76DCD">
        <w:rPr>
          <w:rFonts w:ascii="ITC Benguiat Book" w:hAnsi="ITC Benguiat Book"/>
          <w:noProof/>
          <w:sz w:val="18"/>
          <w:lang w:eastAsia="es-419"/>
        </w:rPr>
        <w:t xml:space="preserve"> que se dice “reductora”, me da algo en base a todo lo que pasó todo el stream: promedio, cantidad, nueva colección.</w:t>
      </w:r>
    </w:p>
    <w:p w:rsidR="008849FC" w:rsidRDefault="008849FC" w:rsidP="009C6F49">
      <w:pPr>
        <w:jc w:val="center"/>
        <w:rPr>
          <w:rFonts w:ascii="ITC Benguiat Book" w:hAnsi="ITC Benguiat Book"/>
          <w:noProof/>
          <w:sz w:val="18"/>
          <w:lang w:eastAsia="es-419"/>
        </w:rPr>
      </w:pPr>
      <w:r w:rsidRPr="008849FC">
        <w:rPr>
          <w:rFonts w:ascii="ITC Benguiat Book" w:hAnsi="ITC Benguiat Book"/>
          <w:noProof/>
          <w:sz w:val="18"/>
          <w:lang w:eastAsia="es-419"/>
        </w:rPr>
        <w:drawing>
          <wp:inline distT="0" distB="0" distL="0" distR="0" wp14:anchorId="50E9E39A" wp14:editId="42F2C077">
            <wp:extent cx="5400040" cy="8318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FC" w:rsidRDefault="008849FC" w:rsidP="009C6F49">
      <w:pPr>
        <w:jc w:val="center"/>
        <w:rPr>
          <w:rFonts w:ascii="ITC Benguiat Book" w:hAnsi="ITC Benguiat Book"/>
          <w:noProof/>
          <w:sz w:val="18"/>
          <w:lang w:eastAsia="es-419"/>
        </w:rPr>
      </w:pPr>
      <w:r>
        <w:rPr>
          <w:rFonts w:ascii="ITC Benguiat Book" w:hAnsi="ITC Benguiat Book"/>
          <w:noProof/>
          <w:sz w:val="18"/>
          <w:lang w:eastAsia="es-419"/>
        </w:rPr>
        <w:t>Dado un List&lt;Strings&gt; uso startsWith(“L”) y solo pasan las que arrancan con L, al final las recolecto con .collect(Collectors.tolist()) en la List&lt;String&gt; conL.</w:t>
      </w:r>
    </w:p>
    <w:p w:rsidR="008849FC" w:rsidRDefault="008849FC" w:rsidP="009C6F49">
      <w:pPr>
        <w:jc w:val="center"/>
        <w:rPr>
          <w:rFonts w:ascii="ITC Benguiat Book" w:hAnsi="ITC Benguiat Book"/>
          <w:noProof/>
          <w:sz w:val="18"/>
          <w:lang w:eastAsia="es-419"/>
        </w:rPr>
      </w:pPr>
      <w:r w:rsidRPr="008849FC">
        <w:rPr>
          <w:rFonts w:ascii="ITC Benguiat Book" w:hAnsi="ITC Benguiat Book"/>
          <w:noProof/>
          <w:sz w:val="18"/>
          <w:lang w:eastAsia="es-419"/>
        </w:rPr>
        <w:drawing>
          <wp:inline distT="0" distB="0" distL="0" distR="0" wp14:anchorId="163AE27E" wp14:editId="2866333D">
            <wp:extent cx="4586631" cy="1105491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09" cy="1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FC" w:rsidRDefault="008849FC" w:rsidP="009C6F49">
      <w:pPr>
        <w:jc w:val="center"/>
        <w:rPr>
          <w:rFonts w:ascii="ITC Benguiat Book" w:hAnsi="ITC Benguiat Book"/>
          <w:noProof/>
          <w:sz w:val="18"/>
          <w:lang w:eastAsia="es-419"/>
        </w:rPr>
      </w:pPr>
      <w:r>
        <w:rPr>
          <w:rFonts w:ascii="ITC Benguiat Book" w:hAnsi="ITC Benguiat Book"/>
          <w:noProof/>
          <w:sz w:val="18"/>
          <w:lang w:eastAsia="es-419"/>
        </w:rPr>
        <w:t>De la List&lt;Facturas&gt; creo un Set&lt;String&gt;</w:t>
      </w:r>
      <w:r w:rsidR="00C76DCD">
        <w:rPr>
          <w:rFonts w:ascii="ITC Benguiat Book" w:hAnsi="ITC Benguiat Book"/>
          <w:noProof/>
          <w:sz w:val="18"/>
          <w:lang w:eastAsia="es-419"/>
        </w:rPr>
        <w:t xml:space="preserve"> (no se quiern duplicados -&gt; set) </w:t>
      </w:r>
      <w:r>
        <w:rPr>
          <w:rFonts w:ascii="ITC Benguiat Book" w:hAnsi="ITC Benguiat Book"/>
          <w:noProof/>
          <w:sz w:val="18"/>
          <w:lang w:eastAsia="es-419"/>
        </w:rPr>
        <w:t>que tomará de cada factura el cuit y lo recolectará en el set cuits.</w:t>
      </w:r>
    </w:p>
    <w:p w:rsidR="009C6F49" w:rsidRDefault="00C76DCD" w:rsidP="00C76DCD">
      <w:pPr>
        <w:jc w:val="center"/>
        <w:rPr>
          <w:rFonts w:ascii="ITC Benguiat Book" w:hAnsi="ITC Benguiat Book"/>
          <w:noProof/>
          <w:sz w:val="18"/>
          <w:lang w:eastAsia="es-419"/>
        </w:rPr>
      </w:pPr>
      <w:r w:rsidRPr="00C76DCD">
        <w:rPr>
          <w:rFonts w:ascii="ITC Benguiat Book" w:hAnsi="ITC Benguiat Book"/>
          <w:noProof/>
          <w:sz w:val="18"/>
          <w:lang w:eastAsia="es-419"/>
        </w:rPr>
        <w:drawing>
          <wp:inline distT="0" distB="0" distL="0" distR="0" wp14:anchorId="366228F8" wp14:editId="67CF7955">
            <wp:extent cx="5400040" cy="10071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CD" w:rsidRPr="00C76DCD" w:rsidRDefault="00C76DCD" w:rsidP="00C76DCD">
      <w:pPr>
        <w:jc w:val="center"/>
        <w:rPr>
          <w:rFonts w:ascii="ITC Benguiat Book" w:hAnsi="ITC Benguiat Book"/>
          <w:noProof/>
          <w:sz w:val="18"/>
          <w:u w:val="single"/>
          <w:lang w:eastAsia="es-419"/>
        </w:rPr>
      </w:pPr>
      <w:r w:rsidRPr="00C76DCD">
        <w:rPr>
          <w:rFonts w:ascii="ITC Benguiat Book" w:hAnsi="ITC Benguiat Book"/>
          <w:noProof/>
          <w:sz w:val="18"/>
          <w:lang w:eastAsia="es-419"/>
        </w:rPr>
        <w:drawing>
          <wp:inline distT="0" distB="0" distL="0" distR="0" wp14:anchorId="01C93CB9" wp14:editId="6D22E190">
            <wp:extent cx="5400040" cy="12661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49" w:rsidRDefault="009C6F49" w:rsidP="0061406D">
      <w:pPr>
        <w:rPr>
          <w:rFonts w:ascii="ITC Benguiat Book" w:hAnsi="ITC Benguiat Book"/>
          <w:noProof/>
          <w:sz w:val="20"/>
          <w:lang w:eastAsia="es-419"/>
        </w:rPr>
      </w:pPr>
    </w:p>
    <w:p w:rsidR="0039526E" w:rsidRDefault="0039526E" w:rsidP="0061406D">
      <w:pPr>
        <w:rPr>
          <w:rFonts w:ascii="ITC Benguiat Book" w:hAnsi="ITC Benguiat Book"/>
          <w:noProof/>
          <w:sz w:val="20"/>
          <w:lang w:eastAsia="es-419"/>
        </w:rPr>
      </w:pPr>
    </w:p>
    <w:p w:rsidR="0039526E" w:rsidRPr="00C76DCD" w:rsidRDefault="0039526E" w:rsidP="0061406D">
      <w:pPr>
        <w:rPr>
          <w:rFonts w:ascii="ITC Benguiat Book" w:hAnsi="ITC Benguiat Book"/>
          <w:noProof/>
          <w:sz w:val="20"/>
          <w:lang w:eastAsia="es-419"/>
        </w:rPr>
      </w:pPr>
      <w:r w:rsidRPr="0039526E">
        <w:rPr>
          <w:rFonts w:ascii="ITC Benguiat Book" w:hAnsi="ITC Benguiat Book"/>
          <w:noProof/>
          <w:sz w:val="20"/>
          <w:lang w:eastAsia="es-419"/>
        </w:rPr>
        <w:lastRenderedPageBreak/>
        <w:drawing>
          <wp:inline distT="0" distB="0" distL="0" distR="0" wp14:anchorId="37057BAB" wp14:editId="68795AFE">
            <wp:extent cx="5400040" cy="2637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4B" w:rsidRPr="00C76DCD" w:rsidRDefault="00525C4B" w:rsidP="00525C4B">
      <w:pPr>
        <w:rPr>
          <w:rFonts w:ascii="ITC Benguiat Book" w:hAnsi="ITC Benguiat Book"/>
          <w:noProof/>
          <w:sz w:val="20"/>
          <w:lang w:eastAsia="es-419"/>
        </w:rPr>
      </w:pPr>
    </w:p>
    <w:p w:rsidR="00525C4B" w:rsidRPr="00C76DCD" w:rsidRDefault="00A450DC" w:rsidP="00A450DC">
      <w:pPr>
        <w:jc w:val="center"/>
        <w:rPr>
          <w:rFonts w:ascii="ITC Benguiat Book" w:hAnsi="ITC Benguiat Book"/>
          <w:noProof/>
          <w:sz w:val="20"/>
          <w:lang w:eastAsia="es-419"/>
        </w:rPr>
      </w:pPr>
      <w:r w:rsidRPr="00A450DC">
        <w:rPr>
          <w:rFonts w:ascii="ITC Benguiat Book" w:hAnsi="ITC Benguiat Book"/>
          <w:noProof/>
          <w:sz w:val="20"/>
          <w:lang w:eastAsia="es-419"/>
        </w:rPr>
        <w:drawing>
          <wp:inline distT="0" distB="0" distL="0" distR="0" wp14:anchorId="55FE0F9A" wp14:editId="78786C68">
            <wp:extent cx="4221796" cy="4776825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811" cy="47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5C4B" w:rsidRPr="00C76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TC Benguiat Book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EB1D26"/>
    <w:multiLevelType w:val="hybridMultilevel"/>
    <w:tmpl w:val="AC62B41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A23"/>
    <w:rsid w:val="003364CE"/>
    <w:rsid w:val="0039526E"/>
    <w:rsid w:val="004C6A23"/>
    <w:rsid w:val="00525C4B"/>
    <w:rsid w:val="0061406D"/>
    <w:rsid w:val="008849FC"/>
    <w:rsid w:val="009C6F49"/>
    <w:rsid w:val="00A450DC"/>
    <w:rsid w:val="00BC1603"/>
    <w:rsid w:val="00C24721"/>
    <w:rsid w:val="00C76DCD"/>
    <w:rsid w:val="00C92998"/>
    <w:rsid w:val="00EB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415D1B"/>
  <w15:chartTrackingRefBased/>
  <w15:docId w15:val="{8148BBA6-27A1-41BA-A1CF-FDBB07CF3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</Pages>
  <Words>353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Matus</dc:creator>
  <cp:keywords/>
  <dc:description/>
  <cp:lastModifiedBy>Mateo Matus</cp:lastModifiedBy>
  <cp:revision>6</cp:revision>
  <dcterms:created xsi:type="dcterms:W3CDTF">2024-11-13T16:21:00Z</dcterms:created>
  <dcterms:modified xsi:type="dcterms:W3CDTF">2024-11-14T22:06:00Z</dcterms:modified>
</cp:coreProperties>
</file>