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401D" w14:textId="77777777" w:rsidR="00F35106" w:rsidRDefault="00000000" w:rsidP="00F35106">
      <w:pPr>
        <w:pStyle w:val="FirstParagraph"/>
        <w:ind w:firstLine="480"/>
      </w:pPr>
      <w:r>
        <w:rPr>
          <w:b/>
          <w:bCs/>
        </w:rPr>
        <w:t>Abstract:</w:t>
      </w:r>
      <w:r>
        <w:t xml:space="preserve"> </w:t>
      </w:r>
    </w:p>
    <w:p w14:paraId="643371B6" w14:textId="77777777" w:rsidR="00F35106" w:rsidRPr="00F35106" w:rsidRDefault="00F35106" w:rsidP="00F35106">
      <w:pPr>
        <w:pStyle w:val="BlockText"/>
      </w:pPr>
      <w:r w:rsidRPr="00F35106">
        <w:t xml:space="preserve">Clinical trial reporting depends on reproducible and traceable metadata, yet biomedical research continues to face concerns related to irreproducibility, selective reporting, and weak audit trails [2], [17], [18]. This study presents </w:t>
      </w:r>
      <w:r w:rsidRPr="00F35106">
        <w:rPr>
          <w:b/>
          <w:bCs/>
        </w:rPr>
        <w:t>Med-Block-Guard</w:t>
      </w:r>
      <w:r w:rsidRPr="00F35106">
        <w:t xml:space="preserve">, a prototype framework that combines machine-learning screening with cryptographic integrity anchoring. In this context, the </w:t>
      </w:r>
      <w:r w:rsidRPr="00F35106">
        <w:rPr>
          <w:b/>
          <w:bCs/>
        </w:rPr>
        <w:t>Quality Gate</w:t>
      </w:r>
      <w:r w:rsidRPr="00F35106">
        <w:t xml:space="preserve"> is an automated pre-registration validation step that evaluates trial metadata for demographic imbalance and exclusionary language before acceptance.</w:t>
      </w:r>
    </w:p>
    <w:p w14:paraId="249E37F9" w14:textId="77777777" w:rsidR="00F35106" w:rsidRPr="00F35106" w:rsidRDefault="00F35106" w:rsidP="00F35106">
      <w:pPr>
        <w:pStyle w:val="BlockText"/>
      </w:pPr>
      <w:r w:rsidRPr="00F35106">
        <w:t xml:space="preserve">The ML component was developed from a curated subset of </w:t>
      </w:r>
      <w:r w:rsidRPr="00F35106">
        <w:rPr>
          <w:b/>
          <w:bCs/>
        </w:rPr>
        <w:t>500 ClinicalTrials.gov records</w:t>
      </w:r>
      <w:r w:rsidRPr="00F35106">
        <w:t xml:space="preserve"> derived from the public registry [21], [22] and implemented with </w:t>
      </w:r>
      <w:r w:rsidRPr="00F35106">
        <w:rPr>
          <w:b/>
          <w:bCs/>
        </w:rPr>
        <w:t>TF-IDF vectorization and logistic regression</w:t>
      </w:r>
      <w:r w:rsidRPr="00F35106">
        <w:t xml:space="preserve">. Records that pass validation are serialized, hashed with </w:t>
      </w:r>
      <w:r w:rsidRPr="00F35106">
        <w:rPr>
          <w:b/>
          <w:bCs/>
        </w:rPr>
        <w:t>SHA-256</w:t>
      </w:r>
      <w:r w:rsidRPr="00F35106">
        <w:t xml:space="preserve">, and written to an append-only </w:t>
      </w:r>
      <w:r w:rsidRPr="00F35106">
        <w:rPr>
          <w:b/>
          <w:bCs/>
        </w:rPr>
        <w:t>JSON ledger</w:t>
      </w:r>
      <w:r w:rsidRPr="00F35106">
        <w:t xml:space="preserve"> that simulates blockchain-style integrity controls rather than a fully decentralized network.</w:t>
      </w:r>
    </w:p>
    <w:p w14:paraId="0370882B" w14:textId="56F75843" w:rsidR="00F35106" w:rsidRPr="00F35106" w:rsidRDefault="00F35106" w:rsidP="00F35106">
      <w:pPr>
        <w:pStyle w:val="BlockText"/>
      </w:pPr>
      <w:r w:rsidRPr="00F35106">
        <w:t xml:space="preserve">Prototype evaluation showed that the framework detected metadata tampering and supported near-real-time verification through a </w:t>
      </w:r>
      <w:proofErr w:type="spellStart"/>
      <w:r w:rsidRPr="00F35106">
        <w:rPr>
          <w:b/>
          <w:bCs/>
        </w:rPr>
        <w:t>FastAPI</w:t>
      </w:r>
      <w:proofErr w:type="spellEnd"/>
      <w:r w:rsidRPr="00F35106">
        <w:rPr>
          <w:b/>
          <w:bCs/>
        </w:rPr>
        <w:t xml:space="preserve"> middleware layer</w:t>
      </w:r>
      <w:r w:rsidRPr="00F35106">
        <w:t xml:space="preserve"> and a </w:t>
      </w:r>
      <w:r w:rsidRPr="00F35106">
        <w:rPr>
          <w:b/>
          <w:bCs/>
        </w:rPr>
        <w:t>Next.js monitoring interface</w:t>
      </w:r>
      <w:r w:rsidRPr="00F35106">
        <w:t>. These findings indicate that predictive auditing and cryptographic anchoring can improve traceability and early-stage bias screening in clinical trial data management.</w:t>
      </w:r>
    </w:p>
    <w:p w14:paraId="0F249232" w14:textId="77777777" w:rsidR="00F35106" w:rsidRPr="00F35106" w:rsidRDefault="00F35106" w:rsidP="00F35106">
      <w:pPr>
        <w:pStyle w:val="BlockText"/>
        <w:rPr>
          <w:b/>
          <w:bCs/>
        </w:rPr>
      </w:pPr>
      <w:r w:rsidRPr="00F35106">
        <w:rPr>
          <w:b/>
          <w:bCs/>
        </w:rPr>
        <w:t>2. Introduction</w:t>
      </w:r>
    </w:p>
    <w:p w14:paraId="090940F7" w14:textId="77777777" w:rsidR="00F35106" w:rsidRPr="00F35106" w:rsidRDefault="00F35106" w:rsidP="00F35106">
      <w:pPr>
        <w:pStyle w:val="BlockText"/>
        <w:rPr>
          <w:b/>
          <w:bCs/>
        </w:rPr>
      </w:pPr>
      <w:r w:rsidRPr="00F35106">
        <w:rPr>
          <w:b/>
          <w:bCs/>
        </w:rPr>
        <w:t>2.1 Background of the Study</w:t>
      </w:r>
    </w:p>
    <w:p w14:paraId="430DEB11" w14:textId="77777777" w:rsidR="00F35106" w:rsidRPr="00F35106" w:rsidRDefault="00F35106" w:rsidP="00F35106">
      <w:pPr>
        <w:pStyle w:val="BlockText"/>
      </w:pPr>
      <w:r w:rsidRPr="00F35106">
        <w:t>Clinical trials remain the principal mechanism for establishing the safety, efficacy, and therapeutic value of new medical interventions. The reliability of those findings depends not only on study design but also on the integrity of the underlying data throughout the trial lifecycle. Concerns about irreproducibility have been widely documented in biomedical research, with prior studies attributing the problem to selective reporting, analytic flexibility, and incomplete methodological transparency [17], [18]. Evidence from clinical trial reporting has similarly shown that discrepancies between study protocols and published outcomes can materially affect the interpretation of results [19].</w:t>
      </w:r>
    </w:p>
    <w:p w14:paraId="7C49C432" w14:textId="46AB21A2" w:rsidR="00F35106" w:rsidRDefault="00F35106" w:rsidP="00F35106">
      <w:pPr>
        <w:pStyle w:val="BlockText"/>
      </w:pPr>
      <w:r w:rsidRPr="00F35106">
        <w:t>Most operational trial platforms rely on centralized databases that support efficient data entry and administration but concentrate data custody and audit authority within the same technical boundary. Under this arrangement, changes to trial metadata may be difficult to trace independently, particularly when multiple sites, investigators, and review bodies are involved. As trial workflows become more distributed, stronger mechanisms are required for prospective data screening, immutable version anchoring, and transparent verification of post-submission changes.</w:t>
      </w:r>
    </w:p>
    <w:p w14:paraId="6FC72252" w14:textId="77777777" w:rsidR="00F35106" w:rsidRPr="00F35106" w:rsidRDefault="00F35106" w:rsidP="00F35106">
      <w:pPr>
        <w:pStyle w:val="BodyText"/>
      </w:pPr>
    </w:p>
    <w:p w14:paraId="34F8B6CA" w14:textId="77777777" w:rsidR="00F35106" w:rsidRPr="00F35106" w:rsidRDefault="00F35106" w:rsidP="00F35106">
      <w:pPr>
        <w:pStyle w:val="BlockText"/>
        <w:rPr>
          <w:b/>
          <w:bCs/>
        </w:rPr>
      </w:pPr>
      <w:r w:rsidRPr="00F35106">
        <w:rPr>
          <w:b/>
          <w:bCs/>
        </w:rPr>
        <w:lastRenderedPageBreak/>
        <w:t>2.2 Problem Statement in Clinical Research</w:t>
      </w:r>
    </w:p>
    <w:p w14:paraId="44892A57" w14:textId="77777777" w:rsidR="00F35106" w:rsidRPr="00F35106" w:rsidRDefault="00F35106" w:rsidP="00F35106">
      <w:pPr>
        <w:pStyle w:val="BlockText"/>
      </w:pPr>
      <w:r w:rsidRPr="00F35106">
        <w:t>Contemporary clinical trial governance remains largely reactive. Three challenges are especially important in this context:</w:t>
      </w:r>
    </w:p>
    <w:p w14:paraId="5D2A25F8" w14:textId="77777777" w:rsidR="00F35106" w:rsidRPr="00F35106" w:rsidRDefault="00F35106" w:rsidP="00F35106">
      <w:pPr>
        <w:pStyle w:val="BlockText"/>
        <w:rPr>
          <w:b/>
          <w:bCs/>
        </w:rPr>
      </w:pPr>
      <w:r w:rsidRPr="00F35106">
        <w:rPr>
          <w:b/>
          <w:bCs/>
        </w:rPr>
        <w:t>1. The Quality Gate Deficiency (Selection Bias)</w:t>
      </w:r>
    </w:p>
    <w:p w14:paraId="34FF772E" w14:textId="77777777" w:rsidR="00F35106" w:rsidRPr="00F35106" w:rsidRDefault="00F35106" w:rsidP="00F35106">
      <w:pPr>
        <w:pStyle w:val="BlockText"/>
      </w:pPr>
      <w:r w:rsidRPr="00F35106">
        <w:t>Many recruitment workflows do not include automated screening for demographic imbalance at the point of registration. As a result, restrictive age, sex, or eligibility patterns may remain unnoticed until late-stage review. Such selection bias limits the external validity of clinical findings.</w:t>
      </w:r>
    </w:p>
    <w:p w14:paraId="478C029E" w14:textId="77777777" w:rsidR="00F35106" w:rsidRPr="00F35106" w:rsidRDefault="00F35106" w:rsidP="00F35106">
      <w:pPr>
        <w:pStyle w:val="BlockText"/>
        <w:rPr>
          <w:b/>
          <w:bCs/>
        </w:rPr>
      </w:pPr>
      <w:r w:rsidRPr="00F35106">
        <w:rPr>
          <w:b/>
          <w:bCs/>
        </w:rPr>
        <w:t>2. Retrospective Data Manipulation</w:t>
      </w:r>
    </w:p>
    <w:p w14:paraId="614D383F" w14:textId="77777777" w:rsidR="00F35106" w:rsidRPr="00F35106" w:rsidRDefault="00F35106" w:rsidP="00F35106">
      <w:pPr>
        <w:pStyle w:val="BlockText"/>
      </w:pPr>
      <w:r w:rsidRPr="00F35106">
        <w:t>In conventional database environments, authorized users can often modify stored records without generating a cryptographically anchored history. Whether the change arises from error, pressure to improve outcomes, or malicious access, the absence of an immutable audit path weakens confidence in the final record.</w:t>
      </w:r>
    </w:p>
    <w:p w14:paraId="6A73A259" w14:textId="77777777" w:rsidR="00F35106" w:rsidRPr="00F35106" w:rsidRDefault="00F35106" w:rsidP="00F35106">
      <w:pPr>
        <w:pStyle w:val="BlockText"/>
        <w:rPr>
          <w:b/>
          <w:bCs/>
        </w:rPr>
      </w:pPr>
      <w:r w:rsidRPr="00F35106">
        <w:rPr>
          <w:b/>
          <w:bCs/>
        </w:rPr>
        <w:t>3. The Visibility Gap for External Auditors</w:t>
      </w:r>
    </w:p>
    <w:p w14:paraId="2D289176" w14:textId="68B3C4BE" w:rsidR="00F35106" w:rsidRPr="00F35106" w:rsidRDefault="00F35106" w:rsidP="00F35106">
      <w:pPr>
        <w:pStyle w:val="BlockText"/>
      </w:pPr>
      <w:r w:rsidRPr="00F35106">
        <w:t>External reviewers typically evaluate summary submissions rather than continuous data-state transitions. Without a verifiable link between the originally registered metadata and the currently stored version, auditors cannot independently confirm whether a record has remained unchanged over time.</w:t>
      </w:r>
    </w:p>
    <w:p w14:paraId="08612839" w14:textId="77777777" w:rsidR="00F35106" w:rsidRPr="00F35106" w:rsidRDefault="00F35106" w:rsidP="00F35106">
      <w:pPr>
        <w:pStyle w:val="BlockText"/>
        <w:rPr>
          <w:b/>
          <w:bCs/>
        </w:rPr>
      </w:pPr>
      <w:r w:rsidRPr="00F35106">
        <w:rPr>
          <w:b/>
          <w:bCs/>
        </w:rPr>
        <w:t>2.3 Proposed Solution: Med-Block-Guard</w:t>
      </w:r>
    </w:p>
    <w:p w14:paraId="1250C9B5" w14:textId="77777777" w:rsidR="00F35106" w:rsidRPr="00F35106" w:rsidRDefault="00F35106" w:rsidP="00F35106">
      <w:pPr>
        <w:pStyle w:val="BlockText"/>
      </w:pPr>
      <w:r w:rsidRPr="00F35106">
        <w:t>Med-Block-Guard is presented as a prototype architecture for prospective screening and integrity verification of clinical trial metadata. The design combines an ML-based validation stage with a cryptographic anchoring stage.</w:t>
      </w:r>
    </w:p>
    <w:p w14:paraId="4056E4AB" w14:textId="77777777" w:rsidR="00F35106" w:rsidRPr="00F35106" w:rsidRDefault="00F35106" w:rsidP="00F35106">
      <w:pPr>
        <w:pStyle w:val="BlockText"/>
      </w:pPr>
      <w:r w:rsidRPr="00F35106">
        <w:rPr>
          <w:b/>
          <w:bCs/>
        </w:rPr>
        <w:t>The ML Auditing Layer:</w:t>
      </w:r>
      <w:r w:rsidRPr="00F35106">
        <w:br/>
        <w:t>This layer implements the Quality Gate by screening incoming trial metadata for exclusionary language and demographic imbalance. TF-IDF features and logistic regression are used to assign a bias-risk label before record registration.</w:t>
      </w:r>
    </w:p>
    <w:p w14:paraId="74558C0C" w14:textId="6FD4C9BB" w:rsidR="00F35106" w:rsidRPr="00F35106" w:rsidRDefault="00F35106" w:rsidP="00F35106">
      <w:pPr>
        <w:pStyle w:val="BlockText"/>
      </w:pPr>
      <w:r w:rsidRPr="00F35106">
        <w:rPr>
          <w:b/>
          <w:bCs/>
        </w:rPr>
        <w:t>The Integrity Anchoring Layer:</w:t>
      </w:r>
      <w:r w:rsidRPr="00F35106">
        <w:br/>
        <w:t>Records that pass the ML screen are serialized, hashed with SHA-256, and stored in an append-only JSON ledger. The current implementation serves as a prototype integrity store that emulates ledger-style verification, allowing later hash comparisons to identify whether a stored record has been altered.</w:t>
      </w:r>
    </w:p>
    <w:p w14:paraId="10EA8E6A" w14:textId="77777777" w:rsidR="00F35106" w:rsidRPr="00F35106" w:rsidRDefault="00F35106" w:rsidP="00F35106">
      <w:pPr>
        <w:pStyle w:val="BlockText"/>
        <w:rPr>
          <w:b/>
          <w:bCs/>
        </w:rPr>
      </w:pPr>
      <w:r w:rsidRPr="00F35106">
        <w:rPr>
          <w:b/>
          <w:bCs/>
        </w:rPr>
        <w:t>2.4 Objectives of the Project</w:t>
      </w:r>
    </w:p>
    <w:p w14:paraId="11663B46" w14:textId="77777777" w:rsidR="00F35106" w:rsidRPr="00F35106" w:rsidRDefault="00F35106" w:rsidP="00F35106">
      <w:pPr>
        <w:pStyle w:val="BlockText"/>
      </w:pPr>
      <w:r w:rsidRPr="00F35106">
        <w:t>The study is guided by the following objectives:</w:t>
      </w:r>
    </w:p>
    <w:p w14:paraId="19FC99D7" w14:textId="77777777" w:rsidR="00F35106" w:rsidRPr="00F35106" w:rsidRDefault="00F35106" w:rsidP="00F35106">
      <w:pPr>
        <w:pStyle w:val="BlockText"/>
        <w:numPr>
          <w:ilvl w:val="0"/>
          <w:numId w:val="55"/>
        </w:numPr>
      </w:pPr>
      <w:r w:rsidRPr="00F35106">
        <w:rPr>
          <w:b/>
          <w:bCs/>
        </w:rPr>
        <w:t>Develop an ML audit pipeline:</w:t>
      </w:r>
      <w:r w:rsidRPr="00F35106">
        <w:t xml:space="preserve"> Build a Python-based workflow for screening clinical trial metadata for demographic-risk indicators.</w:t>
      </w:r>
    </w:p>
    <w:p w14:paraId="0AA6836F" w14:textId="77777777" w:rsidR="00F35106" w:rsidRPr="00F35106" w:rsidRDefault="00F35106" w:rsidP="00F35106">
      <w:pPr>
        <w:pStyle w:val="BlockText"/>
        <w:numPr>
          <w:ilvl w:val="0"/>
          <w:numId w:val="55"/>
        </w:numPr>
      </w:pPr>
      <w:r w:rsidRPr="00F35106">
        <w:rPr>
          <w:b/>
          <w:bCs/>
        </w:rPr>
        <w:t>Implement cryptographic anchoring:</w:t>
      </w:r>
      <w:r w:rsidRPr="00F35106">
        <w:t xml:space="preserve"> Generate SHA-256 digests for validated records and persist them in an append-only integrity store.</w:t>
      </w:r>
    </w:p>
    <w:p w14:paraId="310CE0E3" w14:textId="77777777" w:rsidR="00F35106" w:rsidRPr="00F35106" w:rsidRDefault="00F35106" w:rsidP="00F35106">
      <w:pPr>
        <w:pStyle w:val="BlockText"/>
        <w:numPr>
          <w:ilvl w:val="0"/>
          <w:numId w:val="55"/>
        </w:numPr>
      </w:pPr>
      <w:r w:rsidRPr="00F35106">
        <w:rPr>
          <w:b/>
          <w:bCs/>
        </w:rPr>
        <w:lastRenderedPageBreak/>
        <w:t>Design the middleware layer:</w:t>
      </w:r>
      <w:r w:rsidRPr="00F35106">
        <w:t xml:space="preserve"> Expose registration, retrieval, and verification services through a </w:t>
      </w:r>
      <w:proofErr w:type="spellStart"/>
      <w:r w:rsidRPr="00F35106">
        <w:t>FastAPI</w:t>
      </w:r>
      <w:proofErr w:type="spellEnd"/>
      <w:r w:rsidRPr="00F35106">
        <w:t xml:space="preserve"> application layer.</w:t>
      </w:r>
    </w:p>
    <w:p w14:paraId="14050E38" w14:textId="07D7755E" w:rsidR="00F35106" w:rsidRPr="00F35106" w:rsidRDefault="00F35106" w:rsidP="00F35106">
      <w:pPr>
        <w:pStyle w:val="BlockText"/>
        <w:numPr>
          <w:ilvl w:val="0"/>
          <w:numId w:val="55"/>
        </w:numPr>
      </w:pPr>
      <w:r w:rsidRPr="00F35106">
        <w:rPr>
          <w:b/>
          <w:bCs/>
        </w:rPr>
        <w:t>Provide operational monitoring:</w:t>
      </w:r>
      <w:r w:rsidRPr="00F35106">
        <w:t xml:space="preserve"> Present audit and verification outcomes through a Next.js dashboard for near-real-time inspection.</w:t>
      </w:r>
    </w:p>
    <w:p w14:paraId="20FF335E" w14:textId="77777777" w:rsidR="00F35106" w:rsidRPr="00F35106" w:rsidRDefault="00F35106" w:rsidP="00F35106">
      <w:pPr>
        <w:pStyle w:val="BlockText"/>
        <w:rPr>
          <w:b/>
          <w:bCs/>
        </w:rPr>
      </w:pPr>
      <w:r w:rsidRPr="00F35106">
        <w:rPr>
          <w:b/>
          <w:bCs/>
        </w:rPr>
        <w:t>2.5 Scope and Limitations</w:t>
      </w:r>
    </w:p>
    <w:p w14:paraId="79625963" w14:textId="77777777" w:rsidR="00F35106" w:rsidRPr="00F35106" w:rsidRDefault="00F35106" w:rsidP="00F35106">
      <w:pPr>
        <w:pStyle w:val="BlockText"/>
      </w:pPr>
      <w:r w:rsidRPr="00F35106">
        <w:t xml:space="preserve">This study focuses on text-based clinical trial metadata, including NCT identifiers, study titles, recruitment descriptors, and eligibility criteria. The current prototype uses a </w:t>
      </w:r>
      <w:r w:rsidRPr="00F35106">
        <w:rPr>
          <w:b/>
          <w:bCs/>
        </w:rPr>
        <w:t>simulated blockchain environment implemented as a persistent local JSON ledger</w:t>
      </w:r>
      <w:r w:rsidRPr="00F35106">
        <w:t>; it does not deploy a distributed consensus network or a multi-node blockchain runtime.</w:t>
      </w:r>
    </w:p>
    <w:p w14:paraId="4D0C2CAA" w14:textId="77777777" w:rsidR="00F35106" w:rsidRPr="00F35106" w:rsidRDefault="00F35106" w:rsidP="00F35106">
      <w:pPr>
        <w:pStyle w:val="BlockText"/>
      </w:pPr>
      <w:r w:rsidRPr="00F35106">
        <w:t xml:space="preserve">The dataset is limited to a curated subset of </w:t>
      </w:r>
      <w:r w:rsidRPr="00F35106">
        <w:rPr>
          <w:b/>
          <w:bCs/>
        </w:rPr>
        <w:t>ClinicalTrials.gov records</w:t>
      </w:r>
      <w:r w:rsidRPr="00F35106">
        <w:t>, with emphasis on diabetes and cardiovascular studies, and therefore does not represent the full diversity of clinical research domains. Large binary assets such as medical images are outside the scope of the present implementation.</w:t>
      </w:r>
    </w:p>
    <w:p w14:paraId="79D95651" w14:textId="680C2ED4" w:rsidR="00F35106" w:rsidRDefault="00F35106" w:rsidP="00F35106">
      <w:pPr>
        <w:pStyle w:val="BlockText"/>
      </w:pPr>
      <w:r w:rsidRPr="00F35106">
        <w:t xml:space="preserve">Accordingly, the system should be interpreted as a </w:t>
      </w:r>
      <w:r w:rsidRPr="00F35106">
        <w:rPr>
          <w:b/>
          <w:bCs/>
        </w:rPr>
        <w:t>proof-of-concept for metadata auditing and integrity verification rather than a production-ready decentralized infrastructure</w:t>
      </w:r>
      <w:r w:rsidRPr="00F35106">
        <w:t>.</w:t>
      </w:r>
    </w:p>
    <w:p w14:paraId="587662E3" w14:textId="50BC92FA" w:rsidR="00F35106" w:rsidRPr="00F35106" w:rsidRDefault="00F35106" w:rsidP="00F35106">
      <w:pPr>
        <w:pStyle w:val="BodyText"/>
        <w:jc w:val="center"/>
      </w:pPr>
      <w:r w:rsidRPr="00B06EAA">
        <w:rPr>
          <w:bCs/>
          <w:noProof/>
        </w:rPr>
        <w:drawing>
          <wp:inline distT="0" distB="0" distL="0" distR="0" wp14:anchorId="6D5F6BF7" wp14:editId="00B477D2">
            <wp:extent cx="6308497" cy="2659380"/>
            <wp:effectExtent l="0" t="0" r="0" b="0"/>
            <wp:docPr id="1760732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32208" name="Picture 1760732208"/>
                    <pic:cNvPicPr/>
                  </pic:nvPicPr>
                  <pic:blipFill rotWithShape="1">
                    <a:blip r:embed="rId6">
                      <a:extLst>
                        <a:ext uri="{28A0092B-C50C-407E-A947-70E740481C1C}">
                          <a14:useLocalDpi xmlns:a14="http://schemas.microsoft.com/office/drawing/2010/main" val="0"/>
                        </a:ext>
                      </a:extLst>
                    </a:blip>
                    <a:srcRect t="7555"/>
                    <a:stretch>
                      <a:fillRect/>
                    </a:stretch>
                  </pic:blipFill>
                  <pic:spPr bwMode="auto">
                    <a:xfrm>
                      <a:off x="0" y="0"/>
                      <a:ext cx="6327845" cy="2667536"/>
                    </a:xfrm>
                    <a:prstGeom prst="rect">
                      <a:avLst/>
                    </a:prstGeom>
                    <a:ln>
                      <a:noFill/>
                    </a:ln>
                    <a:extLst>
                      <a:ext uri="{53640926-AAD7-44D8-BBD7-CCE9431645EC}">
                        <a14:shadowObscured xmlns:a14="http://schemas.microsoft.com/office/drawing/2010/main"/>
                      </a:ext>
                    </a:extLst>
                  </pic:spPr>
                </pic:pic>
              </a:graphicData>
            </a:graphic>
          </wp:inline>
        </w:drawing>
      </w:r>
    </w:p>
    <w:p w14:paraId="21D15963" w14:textId="77777777" w:rsidR="00F35106" w:rsidRPr="00F35106" w:rsidRDefault="00F35106" w:rsidP="00F35106">
      <w:pPr>
        <w:pStyle w:val="BlockText"/>
        <w:rPr>
          <w:b/>
          <w:bCs/>
        </w:rPr>
      </w:pPr>
      <w:r w:rsidRPr="00F35106">
        <w:rPr>
          <w:b/>
          <w:bCs/>
        </w:rPr>
        <w:t>3. Literature Survey</w:t>
      </w:r>
    </w:p>
    <w:p w14:paraId="775EFD75" w14:textId="77777777" w:rsidR="00F35106" w:rsidRPr="00F35106" w:rsidRDefault="00F35106" w:rsidP="00F35106">
      <w:pPr>
        <w:pStyle w:val="BlockText"/>
        <w:rPr>
          <w:b/>
          <w:bCs/>
        </w:rPr>
      </w:pPr>
      <w:r w:rsidRPr="00F35106">
        <w:rPr>
          <w:b/>
          <w:bCs/>
        </w:rPr>
        <w:t>3.1 The Reproducibility Crisis in Modern Medicine</w:t>
      </w:r>
    </w:p>
    <w:p w14:paraId="122E712F" w14:textId="77777777" w:rsidR="00F35106" w:rsidRPr="00F35106" w:rsidRDefault="00F35106" w:rsidP="00F35106">
      <w:pPr>
        <w:pStyle w:val="BlockText"/>
      </w:pPr>
      <w:r w:rsidRPr="00F35106">
        <w:t xml:space="preserve">The literature describes the reproducibility crisis as a structural problem in biomedical research rather than a collection of isolated reporting failures. Ioannidis [17] argued that false-positive findings become more likely when studies are underpowered or analytically flexible, whereas Begley and Ellis [18] showed that low reproducibility can persist even in influential translational studies. Chan et al. [19] extended this concern to clinical trials by showing that </w:t>
      </w:r>
      <w:r w:rsidRPr="00F35106">
        <w:lastRenderedPageBreak/>
        <w:t>discrepancies between registered outcomes and published articles can materially alter the interpretation of evidence.</w:t>
      </w:r>
    </w:p>
    <w:p w14:paraId="415C8FC1" w14:textId="2C89CE8D" w:rsidR="00F35106" w:rsidRPr="00F35106" w:rsidRDefault="00F35106" w:rsidP="00F35106">
      <w:pPr>
        <w:pStyle w:val="BlockText"/>
      </w:pPr>
      <w:r w:rsidRPr="00F35106">
        <w:t>These studies collectively indicate that research integrity requires both methodological transparency and durable controls over how trial data are recorded and revised.</w:t>
      </w:r>
    </w:p>
    <w:p w14:paraId="1703AAB8" w14:textId="77777777" w:rsidR="00F35106" w:rsidRPr="00F35106" w:rsidRDefault="00F35106" w:rsidP="00F35106">
      <w:pPr>
        <w:pStyle w:val="BlockText"/>
        <w:rPr>
          <w:b/>
          <w:bCs/>
        </w:rPr>
      </w:pPr>
      <w:r w:rsidRPr="00F35106">
        <w:rPr>
          <w:b/>
          <w:bCs/>
        </w:rPr>
        <w:t>3.2 Blockchain for Healthcare Data Immutability</w:t>
      </w:r>
    </w:p>
    <w:p w14:paraId="02B912E3" w14:textId="77777777" w:rsidR="00F35106" w:rsidRPr="00F35106" w:rsidRDefault="00F35106" w:rsidP="00F35106">
      <w:pPr>
        <w:pStyle w:val="BlockText"/>
      </w:pPr>
      <w:r w:rsidRPr="00F35106">
        <w:t xml:space="preserve">Blockchain research primarily addresses the auditability dimension of clinical integrity. Nakamoto [1] introduced chained hashing and distributed consensus as a mechanism for tamper-evident records, while </w:t>
      </w:r>
      <w:proofErr w:type="spellStart"/>
      <w:r w:rsidRPr="00F35106">
        <w:t>Benchoufi</w:t>
      </w:r>
      <w:proofErr w:type="spellEnd"/>
      <w:r w:rsidRPr="00F35106">
        <w:t xml:space="preserve"> and </w:t>
      </w:r>
      <w:proofErr w:type="spellStart"/>
      <w:r w:rsidRPr="00F35106">
        <w:t>Ravaud</w:t>
      </w:r>
      <w:proofErr w:type="spellEnd"/>
      <w:r w:rsidRPr="00F35106">
        <w:t xml:space="preserve"> [2] adapted this logic to clinical research by proposing protocol hashing as a proof-of-existence mechanism.</w:t>
      </w:r>
    </w:p>
    <w:p w14:paraId="2036F1D8" w14:textId="5FF3F868" w:rsidR="00F35106" w:rsidRPr="00F35106" w:rsidRDefault="00F35106" w:rsidP="00F35106">
      <w:pPr>
        <w:pStyle w:val="BlockText"/>
      </w:pPr>
      <w:r w:rsidRPr="00F35106">
        <w:t>Zhang et al. [4] and Chen et al. [11] further showed that healthcare systems often separate cryptographic proofs from bulk storage to balance integrity, privacy, and scalability requirements. These studies support cryptographic anchoring but do not directly address whether the submitted metadata are themselves representative or free from recruitment bias.</w:t>
      </w:r>
    </w:p>
    <w:p w14:paraId="76E8B8CB" w14:textId="77777777" w:rsidR="00F35106" w:rsidRPr="00F35106" w:rsidRDefault="00F35106" w:rsidP="00F35106">
      <w:pPr>
        <w:pStyle w:val="BlockText"/>
        <w:rPr>
          <w:b/>
          <w:bCs/>
        </w:rPr>
      </w:pPr>
      <w:r w:rsidRPr="00F35106">
        <w:rPr>
          <w:b/>
          <w:bCs/>
        </w:rPr>
        <w:t>3.3 Machine Learning for Algorithmic Fairness</w:t>
      </w:r>
    </w:p>
    <w:p w14:paraId="59062EF8" w14:textId="77777777" w:rsidR="00F35106" w:rsidRPr="00F35106" w:rsidRDefault="00F35106" w:rsidP="00F35106">
      <w:pPr>
        <w:pStyle w:val="BlockText"/>
      </w:pPr>
      <w:r w:rsidRPr="00F35106">
        <w:t>Fairness-oriented machine-learning research addresses a complementary question: whether incoming trial data are representative enough to justify later analysis. Dwork et al. [6] defined fairness as a measurable property of algorithmic decision making, and Suresh and Guttag [20] showed that bias can emerge at multiple stages of the ML lifecycle, including data collection and feature construction.</w:t>
      </w:r>
    </w:p>
    <w:p w14:paraId="30365C27" w14:textId="1DF4A0E1" w:rsidR="00F35106" w:rsidRPr="00F35106" w:rsidRDefault="00F35106" w:rsidP="00F35106">
      <w:pPr>
        <w:pStyle w:val="BlockText"/>
      </w:pPr>
      <w:r w:rsidRPr="00F35106">
        <w:t>In clinical trial settings, recruitment text and eligibility criteria can encode exclusion patterns before enrollment is complete. ML-based screening therefore complements cryptographic integrity controls by evaluating metadata quality before storage.</w:t>
      </w:r>
    </w:p>
    <w:p w14:paraId="307A1877" w14:textId="77777777" w:rsidR="00F35106" w:rsidRPr="00F35106" w:rsidRDefault="00F35106" w:rsidP="00F35106">
      <w:pPr>
        <w:pStyle w:val="BlockText"/>
        <w:rPr>
          <w:b/>
          <w:bCs/>
        </w:rPr>
      </w:pPr>
      <w:r w:rsidRPr="00F35106">
        <w:rPr>
          <w:b/>
          <w:bCs/>
        </w:rPr>
        <w:t>3.4 Permissioned vs. Public Ledger Frameworks</w:t>
      </w:r>
    </w:p>
    <w:p w14:paraId="57094DF8" w14:textId="77777777" w:rsidR="00F35106" w:rsidRPr="00F35106" w:rsidRDefault="00F35106" w:rsidP="00F35106">
      <w:pPr>
        <w:pStyle w:val="BlockText"/>
      </w:pPr>
      <w:r w:rsidRPr="00F35106">
        <w:t>The choice between public and permissioned ledgers remains a central design issue for healthcare systems. Public chains maximize openness but introduce transaction costs, confirmation delays, and privacy challenges for regulated data [1], [10]. Permissioned frameworks, including Hyperledger Fabric, prioritize governance, access control, and institutional trust [3].</w:t>
      </w:r>
    </w:p>
    <w:p w14:paraId="0F9832A3" w14:textId="58C32607" w:rsidR="00F35106" w:rsidRPr="00F35106" w:rsidRDefault="00F35106" w:rsidP="00F35106">
      <w:pPr>
        <w:pStyle w:val="BlockText"/>
      </w:pPr>
      <w:r w:rsidRPr="00F35106">
        <w:t>For the present study, these trade-offs justify an application-layer prototype that reproduces hash-based verification logic without claiming full decentralization. The design therefore aligns more closely with permissioned-ledger objectives than with public-blockchain deployment.</w:t>
      </w:r>
    </w:p>
    <w:p w14:paraId="5CDB5B06" w14:textId="77777777" w:rsidR="00F35106" w:rsidRPr="00F35106" w:rsidRDefault="00F35106" w:rsidP="00F35106">
      <w:pPr>
        <w:pStyle w:val="BlockText"/>
        <w:rPr>
          <w:b/>
          <w:bCs/>
        </w:rPr>
      </w:pPr>
      <w:r w:rsidRPr="00F35106">
        <w:rPr>
          <w:b/>
          <w:bCs/>
        </w:rPr>
        <w:t>3.5 Comparative Study of Existing Systems</w:t>
      </w:r>
    </w:p>
    <w:p w14:paraId="663FDDC7" w14:textId="77777777" w:rsidR="00F35106" w:rsidRPr="00F35106" w:rsidRDefault="00F35106" w:rsidP="00F35106">
      <w:pPr>
        <w:pStyle w:val="BlockText"/>
      </w:pPr>
      <w:r w:rsidRPr="00F35106">
        <w:t xml:space="preserve">Existing CTMS platforms prioritize operational administration but do not typically provide cryptographically anchored auditability. Public blockchain prototypes </w:t>
      </w:r>
      <w:r w:rsidRPr="00F35106">
        <w:lastRenderedPageBreak/>
        <w:t>improve tamper evidence, yet they can be constrained by privacy exposure, computational cost, and transaction latency.</w:t>
      </w:r>
    </w:p>
    <w:p w14:paraId="3B2C0B03" w14:textId="77777777" w:rsidR="00F35106" w:rsidRPr="00F35106" w:rsidRDefault="00F35106" w:rsidP="00F35106">
      <w:pPr>
        <w:pStyle w:val="BlockText"/>
      </w:pPr>
      <w:r w:rsidRPr="00F35106">
        <w:t xml:space="preserve">Hybrid AI–blockchain proposals [13], [14], [15] move closer to the requirements of research integrity by combining analytics with traceability, although many remain architectural proposals rather than experimentally documented prototype systems. </w:t>
      </w:r>
      <w:r w:rsidRPr="00F35106">
        <w:rPr>
          <w:b/>
          <w:bCs/>
        </w:rPr>
        <w:t>Med-Block-Guard</w:t>
      </w:r>
      <w:r w:rsidRPr="00F35106">
        <w:t xml:space="preserve"> is positioned at this intersection by coupling pre-registration bias screening with append-only integrity verification in a single prototype workflow.</w:t>
      </w:r>
    </w:p>
    <w:p w14:paraId="40D32E2A" w14:textId="77777777" w:rsidR="00F35106" w:rsidRPr="00F35106" w:rsidRDefault="00F35106" w:rsidP="00F35106">
      <w:pPr>
        <w:pStyle w:val="BlockText"/>
        <w:rPr>
          <w:vanish/>
        </w:rPr>
      </w:pPr>
      <w:r w:rsidRPr="00F35106">
        <w:rPr>
          <w:vanish/>
        </w:rPr>
        <w:t>Top of Form</w:t>
      </w:r>
    </w:p>
    <w:p w14:paraId="009EC5AC" w14:textId="77777777" w:rsidR="00F35106" w:rsidRPr="00F35106" w:rsidRDefault="00F35106" w:rsidP="00F35106">
      <w:pPr>
        <w:pStyle w:val="BlockText"/>
      </w:pPr>
    </w:p>
    <w:p w14:paraId="661204BD" w14:textId="77777777" w:rsidR="00F35106" w:rsidRPr="00F35106" w:rsidRDefault="00F35106" w:rsidP="00F35106">
      <w:pPr>
        <w:pStyle w:val="BlockText"/>
        <w:rPr>
          <w:vanish/>
        </w:rPr>
      </w:pPr>
      <w:r w:rsidRPr="00F35106">
        <w:rPr>
          <w:vanish/>
        </w:rPr>
        <w:t>Bottom of Form</w:t>
      </w:r>
    </w:p>
    <w:p w14:paraId="4CD3A2C1" w14:textId="77777777" w:rsidR="0068070B" w:rsidRDefault="00000000">
      <w:pPr>
        <w:pStyle w:val="BlockText"/>
      </w:pPr>
      <w:r>
        <w:rPr>
          <w:b/>
          <w:bCs/>
        </w:rPr>
        <w:t>4. Methodology</w:t>
      </w:r>
    </w:p>
    <w:p w14:paraId="6E17A904" w14:textId="77777777" w:rsidR="0068070B" w:rsidRDefault="00000000">
      <w:pPr>
        <w:pStyle w:val="BlockText"/>
      </w:pPr>
      <w:r>
        <w:rPr>
          <w:b/>
          <w:bCs/>
        </w:rPr>
        <w:t>4.1 System Overview and Dataset</w:t>
      </w:r>
    </w:p>
    <w:p w14:paraId="1CBBF5AB" w14:textId="77777777" w:rsidR="0068070B" w:rsidRDefault="00000000">
      <w:pPr>
        <w:pStyle w:val="BlockText"/>
      </w:pPr>
      <w:r>
        <w:t>The prototype is organized as three interacting components: an ML auditing engine, a FastAPI middleware layer, and a Next.js monitoring dashboard. Integrity checks are incorporated directly into the data ingestion flow. Incoming trial metadata are first evaluated by the ML Quality Gate. Records that satisfy the screening criteria are then normalized, hashed, and written to ledger.json. The API layer coordinates these operations and returns verification results to the dashboard.</w:t>
      </w:r>
    </w:p>
    <w:p w14:paraId="71CC544B" w14:textId="77777777" w:rsidR="0068070B" w:rsidRDefault="00000000">
      <w:pPr>
        <w:pStyle w:val="BlockText"/>
      </w:pPr>
      <w:r>
        <w:t>The design is modular so that model inference, application routing, and user presentation can be evaluated independently. This separation also supports clearer measurement of ML behavior and API response characteristics during the prototype experiments. The figures in this section summarize the system architecture and the sequence of data validation, hashing, and status reporting.</w:t>
      </w:r>
    </w:p>
    <w:p w14:paraId="46CAC3C5" w14:textId="77777777" w:rsidR="0068070B" w:rsidRDefault="00000000">
      <w:pPr>
        <w:pStyle w:val="BlockText"/>
      </w:pPr>
      <w:r>
        <w:t>Data used to develop and evaluate the audit engine were drawn from the public ClinicalTrials.gov registry and curated through a local extract of registry fields [21], [22]. The working corpus comprised 500 trial records containing NCT identifiers, study titles, recruitment status, condition labels, sex eligibility, minimum age, and free-text eligibility criteria. The curated extract was stored locally as sample_trials.csv for preprocessing and model development.</w:t>
      </w:r>
    </w:p>
    <w:p w14:paraId="6BC54696" w14:textId="77777777" w:rsidR="0068070B" w:rsidRDefault="00000000">
      <w:pPr>
        <w:pStyle w:val="BlockText"/>
      </w:pPr>
      <w:r>
        <w:rPr>
          <w:b/>
          <w:bCs/>
        </w:rPr>
        <w:t>Link:</w:t>
      </w:r>
      <w:r>
        <w:t xml:space="preserve"> </w:t>
      </w:r>
      <w:hyperlink r:id="rId7">
        <w:r>
          <w:rPr>
            <w:rStyle w:val="Hyperlink"/>
          </w:rPr>
          <w:t>https://clinicaltrials.gov/search?results=all</w:t>
        </w:r>
      </w:hyperlink>
    </w:p>
    <w:p w14:paraId="0A31E986" w14:textId="77777777" w:rsidR="0068070B" w:rsidRDefault="00000000">
      <w:pPr>
        <w:pStyle w:val="BlockText"/>
      </w:pPr>
      <w:r>
        <w:rPr>
          <w:b/>
          <w:bCs/>
        </w:rPr>
        <w:t>4.2 ML Auditing Engine: Logic &amp; Implementation</w:t>
      </w:r>
    </w:p>
    <w:p w14:paraId="37D86510" w14:textId="77777777" w:rsidR="0068070B" w:rsidRDefault="00000000">
      <w:pPr>
        <w:pStyle w:val="BlockText"/>
      </w:pPr>
      <w:r>
        <w:t>The ML auditing engine functions as the automated Quality Gate for the prototype. A curated dataset of 500 ClinicalTrials.gov records was labeled for demographic-risk screening and partitioned through stratified sampling into 400 training records and 100 testing records. Audit features were derived from study title, condition, sex eligibility, minimum age, recruitment status, and free-text eligibility criteria. This ensured that the model was trained on real registry metadata rather than on synthetic examples.</w:t>
      </w:r>
    </w:p>
    <w:p w14:paraId="03A9F72D" w14:textId="3189F62E" w:rsidR="0068070B" w:rsidRDefault="00000000" w:rsidP="00F35106">
      <w:pPr>
        <w:pStyle w:val="BlockText"/>
        <w:numPr>
          <w:ilvl w:val="0"/>
          <w:numId w:val="56"/>
        </w:numPr>
        <w:rPr>
          <w:b/>
          <w:bCs/>
        </w:rPr>
      </w:pPr>
      <w:r>
        <w:rPr>
          <w:b/>
          <w:bCs/>
        </w:rPr>
        <w:t>Data Preprocessing and Vectorization:</w:t>
      </w:r>
    </w:p>
    <w:p w14:paraId="7A5BDF14" w14:textId="432404E3" w:rsidR="00F35106" w:rsidRDefault="00F35106" w:rsidP="00F35106">
      <w:pPr>
        <w:pStyle w:val="BodyText"/>
        <w:jc w:val="center"/>
      </w:pPr>
      <w:r>
        <w:rPr>
          <w:noProof/>
          <w:color w:val="1F1F1F"/>
        </w:rPr>
        <w:lastRenderedPageBreak/>
        <w:drawing>
          <wp:inline distT="0" distB="0" distL="0" distR="0" wp14:anchorId="57DC5839" wp14:editId="3B3161CB">
            <wp:extent cx="5019332" cy="981005"/>
            <wp:effectExtent l="0" t="0" r="0" b="0"/>
            <wp:docPr id="30654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4174" name="Picture 30654174"/>
                    <pic:cNvPicPr/>
                  </pic:nvPicPr>
                  <pic:blipFill>
                    <a:blip r:embed="rId8">
                      <a:extLst>
                        <a:ext uri="{28A0092B-C50C-407E-A947-70E740481C1C}">
                          <a14:useLocalDpi xmlns:a14="http://schemas.microsoft.com/office/drawing/2010/main" val="0"/>
                        </a:ext>
                      </a:extLst>
                    </a:blip>
                    <a:stretch>
                      <a:fillRect/>
                    </a:stretch>
                  </pic:blipFill>
                  <pic:spPr>
                    <a:xfrm>
                      <a:off x="0" y="0"/>
                      <a:ext cx="5098684" cy="996514"/>
                    </a:xfrm>
                    <a:prstGeom prst="rect">
                      <a:avLst/>
                    </a:prstGeom>
                  </pic:spPr>
                </pic:pic>
              </a:graphicData>
            </a:graphic>
          </wp:inline>
        </w:drawing>
      </w:r>
    </w:p>
    <w:p w14:paraId="16B89218" w14:textId="3BD7A55B" w:rsidR="00F35106" w:rsidRDefault="00F35106" w:rsidP="00F35106">
      <w:pPr>
        <w:pStyle w:val="BodyText"/>
        <w:jc w:val="center"/>
      </w:pPr>
      <w:r>
        <w:rPr>
          <w:noProof/>
          <w:color w:val="1F1F1F"/>
        </w:rPr>
        <w:drawing>
          <wp:inline distT="0" distB="0" distL="0" distR="0" wp14:anchorId="5AEF74B7" wp14:editId="2F5D7676">
            <wp:extent cx="5058803" cy="3454294"/>
            <wp:effectExtent l="0" t="0" r="8890" b="0"/>
            <wp:docPr id="3078300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30076" name="Picture 307830076"/>
                    <pic:cNvPicPr/>
                  </pic:nvPicPr>
                  <pic:blipFill>
                    <a:blip r:embed="rId9">
                      <a:extLst>
                        <a:ext uri="{28A0092B-C50C-407E-A947-70E740481C1C}">
                          <a14:useLocalDpi xmlns:a14="http://schemas.microsoft.com/office/drawing/2010/main" val="0"/>
                        </a:ext>
                      </a:extLst>
                    </a:blip>
                    <a:stretch>
                      <a:fillRect/>
                    </a:stretch>
                  </pic:blipFill>
                  <pic:spPr>
                    <a:xfrm>
                      <a:off x="0" y="0"/>
                      <a:ext cx="5076951" cy="3466686"/>
                    </a:xfrm>
                    <a:prstGeom prst="rect">
                      <a:avLst/>
                    </a:prstGeom>
                  </pic:spPr>
                </pic:pic>
              </a:graphicData>
            </a:graphic>
          </wp:inline>
        </w:drawing>
      </w:r>
    </w:p>
    <w:p w14:paraId="44F44C6E" w14:textId="6B24F53F" w:rsidR="00F35106" w:rsidRPr="00F35106" w:rsidRDefault="00F35106" w:rsidP="00F35106">
      <w:pPr>
        <w:pStyle w:val="BodyText"/>
        <w:jc w:val="center"/>
      </w:pPr>
      <w:r>
        <w:rPr>
          <w:noProof/>
          <w:color w:val="1F1F1F"/>
        </w:rPr>
        <w:drawing>
          <wp:inline distT="0" distB="0" distL="0" distR="0" wp14:anchorId="03E15133" wp14:editId="75F4C6CC">
            <wp:extent cx="4795666" cy="3148722"/>
            <wp:effectExtent l="0" t="0" r="5080" b="0"/>
            <wp:docPr id="10429504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50454" name="Picture 1042950454"/>
                    <pic:cNvPicPr/>
                  </pic:nvPicPr>
                  <pic:blipFill>
                    <a:blip r:embed="rId10">
                      <a:extLst>
                        <a:ext uri="{28A0092B-C50C-407E-A947-70E740481C1C}">
                          <a14:useLocalDpi xmlns:a14="http://schemas.microsoft.com/office/drawing/2010/main" val="0"/>
                        </a:ext>
                      </a:extLst>
                    </a:blip>
                    <a:stretch>
                      <a:fillRect/>
                    </a:stretch>
                  </pic:blipFill>
                  <pic:spPr>
                    <a:xfrm>
                      <a:off x="0" y="0"/>
                      <a:ext cx="4807512" cy="3156500"/>
                    </a:xfrm>
                    <a:prstGeom prst="rect">
                      <a:avLst/>
                    </a:prstGeom>
                  </pic:spPr>
                </pic:pic>
              </a:graphicData>
            </a:graphic>
          </wp:inline>
        </w:drawing>
      </w:r>
    </w:p>
    <w:p w14:paraId="2A7C1D17" w14:textId="77777777" w:rsidR="0068070B" w:rsidRDefault="00000000">
      <w:pPr>
        <w:pStyle w:val="BlockText"/>
      </w:pPr>
      <w:r>
        <w:lastRenderedPageBreak/>
        <w:t>Raw metadata from sample_trials.csv were normalized through lowercase conversion, punctuation removal, stop-word filtering, and replacement of missing structured values. The selected fields were concatenated into a single model input. TF-IDF vectorization was then applied using unigram and bigram features with a 5,000-term vocabulary cap to encode recruitment language and eligibility patterns.</w:t>
      </w:r>
    </w:p>
    <w:p w14:paraId="7915A880" w14:textId="77777777" w:rsidR="0068070B" w:rsidRDefault="0068070B">
      <w:pPr>
        <w:pStyle w:val="BlockText"/>
      </w:pPr>
    </w:p>
    <w:p w14:paraId="4EEE2937" w14:textId="77777777" w:rsidR="0068070B" w:rsidRDefault="0068070B">
      <w:pPr>
        <w:pStyle w:val="BlockText"/>
      </w:pPr>
    </w:p>
    <w:p w14:paraId="21B0006B" w14:textId="77777777" w:rsidR="0068070B" w:rsidRDefault="00000000">
      <w:pPr>
        <w:pStyle w:val="BlockText"/>
      </w:pPr>
      <w:r>
        <w:rPr>
          <w:b/>
          <w:bCs/>
        </w:rPr>
        <w:t>2. Classification Logic:</w:t>
      </w:r>
    </w:p>
    <w:p w14:paraId="780CCFC0" w14:textId="77777777" w:rsidR="0068070B" w:rsidRDefault="00000000">
      <w:pPr>
        <w:pStyle w:val="BlockText"/>
      </w:pPr>
      <w:r>
        <w:t>The classification stage uses logistic regression fitted on the training subset and tuned with five-fold cross-validation. The model estimates the probability that a record contains a restrictive or potentially unrepresentative recruitment pattern. Structured metadata, including minimum age and sex eligibility, are interpreted alongside the text-derived TF-IDF features so that a statistically narrow recruitment scope can be flagged for review.</w:t>
      </w:r>
    </w:p>
    <w:p w14:paraId="1E8AF283" w14:textId="77777777" w:rsidR="0068070B" w:rsidRDefault="00000000">
      <w:pPr>
        <w:pStyle w:val="BlockText"/>
      </w:pPr>
      <w:r>
        <w:rPr>
          <w:b/>
          <w:bCs/>
        </w:rPr>
        <w:t>3. Output and Labeling:</w:t>
      </w:r>
    </w:p>
    <w:p w14:paraId="53864582" w14:textId="0BD33E40" w:rsidR="0068070B" w:rsidRDefault="00000000">
      <w:pPr>
        <w:pStyle w:val="BlockText"/>
      </w:pPr>
      <w:r>
        <w:t xml:space="preserve">Each processed record receives a </w:t>
      </w:r>
      <w:r>
        <w:rPr>
          <w:rStyle w:val="VerbatimChar"/>
        </w:rPr>
        <w:t>bias_risk_level</w:t>
      </w:r>
      <w:r>
        <w:t xml:space="preserve"> label of either Low Risk or High Risk. Performance was evaluated on the held-out test set using precision, recall, F1-score, and confusion-matrix analysis. These labels are forwarded to the middleware and displayed on the monitoring dashboard.</w:t>
      </w:r>
    </w:p>
    <w:p w14:paraId="41F8F492" w14:textId="06CB4A34" w:rsidR="00F35106" w:rsidRPr="00F35106" w:rsidRDefault="00F35106" w:rsidP="00F35106">
      <w:pPr>
        <w:pStyle w:val="BodyText"/>
        <w:jc w:val="center"/>
      </w:pPr>
      <w:r>
        <w:rPr>
          <w:noProof/>
          <w:color w:val="1F1F1F"/>
        </w:rPr>
        <w:drawing>
          <wp:inline distT="0" distB="0" distL="0" distR="0" wp14:anchorId="3FEA531B" wp14:editId="2A18FEDE">
            <wp:extent cx="4040437" cy="2240141"/>
            <wp:effectExtent l="0" t="0" r="0" b="0"/>
            <wp:docPr id="530457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7794" name="Picture 530457794"/>
                    <pic:cNvPicPr/>
                  </pic:nvPicPr>
                  <pic:blipFill>
                    <a:blip r:embed="rId11">
                      <a:extLst>
                        <a:ext uri="{28A0092B-C50C-407E-A947-70E740481C1C}">
                          <a14:useLocalDpi xmlns:a14="http://schemas.microsoft.com/office/drawing/2010/main" val="0"/>
                        </a:ext>
                      </a:extLst>
                    </a:blip>
                    <a:stretch>
                      <a:fillRect/>
                    </a:stretch>
                  </pic:blipFill>
                  <pic:spPr>
                    <a:xfrm>
                      <a:off x="0" y="0"/>
                      <a:ext cx="4040437" cy="2240141"/>
                    </a:xfrm>
                    <a:prstGeom prst="rect">
                      <a:avLst/>
                    </a:prstGeom>
                  </pic:spPr>
                </pic:pic>
              </a:graphicData>
            </a:graphic>
          </wp:inline>
        </w:drawing>
      </w:r>
    </w:p>
    <w:p w14:paraId="1BA9470F" w14:textId="77777777" w:rsidR="004162A8" w:rsidRPr="004162A8" w:rsidRDefault="004162A8" w:rsidP="004162A8">
      <w:pPr>
        <w:pStyle w:val="BlockText"/>
        <w:rPr>
          <w:b/>
          <w:bCs/>
        </w:rPr>
      </w:pPr>
      <w:r w:rsidRPr="004162A8">
        <w:rPr>
          <w:b/>
          <w:bCs/>
        </w:rPr>
        <w:t>4.3 Middleware Layer and API Coordination</w:t>
      </w:r>
    </w:p>
    <w:p w14:paraId="4817BA8E" w14:textId="77777777" w:rsidR="004162A8" w:rsidRDefault="004162A8" w:rsidP="004162A8">
      <w:pPr>
        <w:pStyle w:val="BlockText"/>
      </w:pPr>
      <w:r w:rsidRPr="004162A8">
        <w:t xml:space="preserve">The middleware layer, implemented in </w:t>
      </w:r>
      <w:r w:rsidRPr="004162A8">
        <w:rPr>
          <w:b/>
          <w:bCs/>
        </w:rPr>
        <w:t>main.py</w:t>
      </w:r>
      <w:r w:rsidRPr="004162A8">
        <w:t xml:space="preserve">, coordinates model inference, record registration, and integrity verification requests. Built using </w:t>
      </w:r>
      <w:proofErr w:type="spellStart"/>
      <w:r w:rsidRPr="004162A8">
        <w:rPr>
          <w:b/>
          <w:bCs/>
        </w:rPr>
        <w:t>FastAPI</w:t>
      </w:r>
      <w:proofErr w:type="spellEnd"/>
      <w:r w:rsidRPr="004162A8">
        <w:t>, the service accepts curated trial metadata, invokes the hashing routine, persists verified records to the local integrity store, and serves status data to the frontend. Because the current implementation is single-node, the API acts as the prototype control layer rather than as an operational blockchain peer.</w:t>
      </w:r>
    </w:p>
    <w:p w14:paraId="5015D3C3" w14:textId="7069C4FE" w:rsidR="004162A8" w:rsidRDefault="004162A8" w:rsidP="004162A8">
      <w:pPr>
        <w:pStyle w:val="BodyText"/>
        <w:jc w:val="center"/>
      </w:pPr>
      <w:r w:rsidRPr="009F4907">
        <w:rPr>
          <w:noProof/>
          <w:color w:val="1F1F1F"/>
        </w:rPr>
        <w:lastRenderedPageBreak/>
        <w:drawing>
          <wp:inline distT="0" distB="0" distL="0" distR="0" wp14:anchorId="24B7265B" wp14:editId="2147420F">
            <wp:extent cx="5269312" cy="2703195"/>
            <wp:effectExtent l="0" t="0" r="7620" b="1905"/>
            <wp:docPr id="18972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94673" name=""/>
                    <pic:cNvPicPr/>
                  </pic:nvPicPr>
                  <pic:blipFill>
                    <a:blip r:embed="rId12"/>
                    <a:stretch>
                      <a:fillRect/>
                    </a:stretch>
                  </pic:blipFill>
                  <pic:spPr>
                    <a:xfrm>
                      <a:off x="0" y="0"/>
                      <a:ext cx="5272742" cy="2704955"/>
                    </a:xfrm>
                    <a:prstGeom prst="rect">
                      <a:avLst/>
                    </a:prstGeom>
                  </pic:spPr>
                </pic:pic>
              </a:graphicData>
            </a:graphic>
          </wp:inline>
        </w:drawing>
      </w:r>
    </w:p>
    <w:p w14:paraId="639AE733" w14:textId="48A46AB7" w:rsidR="004162A8" w:rsidRPr="004162A8" w:rsidRDefault="004162A8" w:rsidP="004162A8">
      <w:pPr>
        <w:pStyle w:val="BodyText"/>
        <w:jc w:val="center"/>
      </w:pPr>
      <w:r>
        <w:rPr>
          <w:noProof/>
          <w:color w:val="1F1F1F"/>
        </w:rPr>
        <w:drawing>
          <wp:inline distT="0" distB="0" distL="0" distR="0" wp14:anchorId="669ECA7E" wp14:editId="74CB1FB5">
            <wp:extent cx="5456523" cy="3451860"/>
            <wp:effectExtent l="0" t="0" r="0" b="0"/>
            <wp:docPr id="1091063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63753" name="Picture 1091063753"/>
                    <pic:cNvPicPr/>
                  </pic:nvPicPr>
                  <pic:blipFill>
                    <a:blip r:embed="rId13">
                      <a:extLst>
                        <a:ext uri="{28A0092B-C50C-407E-A947-70E740481C1C}">
                          <a14:useLocalDpi xmlns:a14="http://schemas.microsoft.com/office/drawing/2010/main" val="0"/>
                        </a:ext>
                      </a:extLst>
                    </a:blip>
                    <a:stretch>
                      <a:fillRect/>
                    </a:stretch>
                  </pic:blipFill>
                  <pic:spPr>
                    <a:xfrm>
                      <a:off x="0" y="0"/>
                      <a:ext cx="5459552" cy="3453776"/>
                    </a:xfrm>
                    <a:prstGeom prst="rect">
                      <a:avLst/>
                    </a:prstGeom>
                  </pic:spPr>
                </pic:pic>
              </a:graphicData>
            </a:graphic>
          </wp:inline>
        </w:drawing>
      </w:r>
    </w:p>
    <w:p w14:paraId="515CA497" w14:textId="77777777" w:rsidR="004162A8" w:rsidRPr="004162A8" w:rsidRDefault="004162A8" w:rsidP="004162A8">
      <w:pPr>
        <w:pStyle w:val="BlockText"/>
      </w:pPr>
      <w:r w:rsidRPr="004162A8">
        <w:t>The middleware exposes several critical REST endpoints:</w:t>
      </w:r>
    </w:p>
    <w:p w14:paraId="6A2307E0" w14:textId="77777777" w:rsidR="004162A8" w:rsidRPr="004162A8" w:rsidRDefault="004162A8" w:rsidP="004162A8">
      <w:pPr>
        <w:pStyle w:val="BlockText"/>
        <w:numPr>
          <w:ilvl w:val="0"/>
          <w:numId w:val="63"/>
        </w:numPr>
      </w:pPr>
      <w:r w:rsidRPr="004162A8">
        <w:rPr>
          <w:b/>
          <w:bCs/>
        </w:rPr>
        <w:t>/</w:t>
      </w:r>
      <w:proofErr w:type="gramStart"/>
      <w:r w:rsidRPr="004162A8">
        <w:rPr>
          <w:b/>
          <w:bCs/>
        </w:rPr>
        <w:t>register</w:t>
      </w:r>
      <w:proofErr w:type="gramEnd"/>
      <w:r w:rsidRPr="004162A8">
        <w:rPr>
          <w:b/>
          <w:bCs/>
        </w:rPr>
        <w:t>-trial:</w:t>
      </w:r>
      <w:r w:rsidRPr="004162A8">
        <w:t xml:space="preserve"> Receives ML-scored trial metadata and triggers the hashing and registration routine.</w:t>
      </w:r>
    </w:p>
    <w:p w14:paraId="5CF2001A" w14:textId="77777777" w:rsidR="004162A8" w:rsidRPr="004162A8" w:rsidRDefault="004162A8" w:rsidP="004162A8">
      <w:pPr>
        <w:pStyle w:val="BlockText"/>
        <w:numPr>
          <w:ilvl w:val="0"/>
          <w:numId w:val="63"/>
        </w:numPr>
      </w:pPr>
      <w:r w:rsidRPr="004162A8">
        <w:rPr>
          <w:b/>
          <w:bCs/>
        </w:rPr>
        <w:t>/all-trials:</w:t>
      </w:r>
      <w:r w:rsidRPr="004162A8">
        <w:t xml:space="preserve"> Returns the current ledger state for dashboard display.</w:t>
      </w:r>
    </w:p>
    <w:p w14:paraId="4AFADC95" w14:textId="77777777" w:rsidR="004162A8" w:rsidRPr="004162A8" w:rsidRDefault="004162A8" w:rsidP="004162A8">
      <w:pPr>
        <w:pStyle w:val="BlockText"/>
        <w:numPr>
          <w:ilvl w:val="0"/>
          <w:numId w:val="63"/>
        </w:numPr>
      </w:pPr>
      <w:r w:rsidRPr="004162A8">
        <w:rPr>
          <w:b/>
          <w:bCs/>
        </w:rPr>
        <w:t>/verify/{</w:t>
      </w:r>
      <w:proofErr w:type="spellStart"/>
      <w:r w:rsidRPr="004162A8">
        <w:rPr>
          <w:b/>
          <w:bCs/>
        </w:rPr>
        <w:t>nct_id</w:t>
      </w:r>
      <w:proofErr w:type="spellEnd"/>
      <w:r w:rsidRPr="004162A8">
        <w:rPr>
          <w:b/>
          <w:bCs/>
        </w:rPr>
        <w:t>}:</w:t>
      </w:r>
      <w:r w:rsidRPr="004162A8">
        <w:t xml:space="preserve"> Recomputes the current record hash and compares it with the anchored value.</w:t>
      </w:r>
    </w:p>
    <w:p w14:paraId="14ED12A1" w14:textId="77777777" w:rsidR="004162A8" w:rsidRPr="004162A8" w:rsidRDefault="004162A8" w:rsidP="004162A8">
      <w:pPr>
        <w:pStyle w:val="BlockText"/>
      </w:pPr>
      <w:r w:rsidRPr="004162A8">
        <w:lastRenderedPageBreak/>
        <w:t>Asynchronous request handling (</w:t>
      </w:r>
      <w:r w:rsidRPr="004162A8">
        <w:rPr>
          <w:b/>
          <w:bCs/>
        </w:rPr>
        <w:t>async/await</w:t>
      </w:r>
      <w:r w:rsidRPr="004162A8">
        <w:t>) was used so that registration and verification endpoints could be exercised under repeated polling without blocking the user interface during prototype evaluation.</w:t>
      </w:r>
    </w:p>
    <w:p w14:paraId="56C97A7A" w14:textId="77777777" w:rsidR="004162A8" w:rsidRPr="00FD6B4B" w:rsidRDefault="004162A8" w:rsidP="004162A8">
      <w:pPr>
        <w:spacing w:before="20" w:after="20" w:line="276" w:lineRule="auto"/>
        <w:ind w:left="567" w:right="567"/>
        <w:jc w:val="both"/>
        <w:outlineLvl w:val="1"/>
        <w:rPr>
          <w:b/>
          <w:bCs/>
          <w:color w:val="1F1F1F"/>
          <w:sz w:val="27"/>
          <w:szCs w:val="27"/>
        </w:rPr>
      </w:pPr>
      <w:r w:rsidRPr="00FD6B4B">
        <w:rPr>
          <w:b/>
          <w:bCs/>
          <w:color w:val="1F1F1F"/>
          <w:sz w:val="27"/>
          <w:szCs w:val="27"/>
          <w:bdr w:val="none" w:sz="0" w:space="0" w:color="auto" w:frame="1"/>
        </w:rPr>
        <w:t>Smart Contract Logic (Pseudo-</w:t>
      </w:r>
      <w:proofErr w:type="spellStart"/>
      <w:r w:rsidRPr="00FD6B4B">
        <w:rPr>
          <w:b/>
          <w:bCs/>
          <w:color w:val="1F1F1F"/>
          <w:sz w:val="27"/>
          <w:szCs w:val="27"/>
          <w:bdr w:val="none" w:sz="0" w:space="0" w:color="auto" w:frame="1"/>
        </w:rPr>
        <w:t>Chaincode</w:t>
      </w:r>
      <w:proofErr w:type="spellEnd"/>
      <w:r w:rsidRPr="00FD6B4B">
        <w:rPr>
          <w:b/>
          <w:bCs/>
          <w:color w:val="1F1F1F"/>
          <w:sz w:val="27"/>
          <w:szCs w:val="27"/>
          <w:bdr w:val="none" w:sz="0" w:space="0" w:color="auto" w:frame="1"/>
        </w:rPr>
        <w:t>)</w:t>
      </w:r>
    </w:p>
    <w:p w14:paraId="0A6C85FF" w14:textId="77777777" w:rsidR="004162A8" w:rsidRPr="00BC2D7F" w:rsidRDefault="004162A8" w:rsidP="004162A8">
      <w:pPr>
        <w:spacing w:before="20" w:after="20" w:line="276" w:lineRule="auto"/>
        <w:ind w:left="567" w:right="567"/>
        <w:jc w:val="both"/>
        <w:outlineLvl w:val="2"/>
        <w:rPr>
          <w:color w:val="1F1F1F"/>
        </w:rPr>
      </w:pPr>
      <w:r w:rsidRPr="00BC2D7F">
        <w:rPr>
          <w:color w:val="1F1F1F"/>
        </w:rPr>
        <w:t xml:space="preserve">To enforce the immutability of the clinical trial world-state, </w:t>
      </w:r>
      <w:proofErr w:type="spellStart"/>
      <w:r w:rsidRPr="00BC2D7F">
        <w:rPr>
          <w:color w:val="1F1F1F"/>
        </w:rPr>
        <w:t>MedBlockGuard</w:t>
      </w:r>
      <w:proofErr w:type="spellEnd"/>
      <w:r w:rsidRPr="00BC2D7F">
        <w:rPr>
          <w:color w:val="1F1F1F"/>
        </w:rPr>
        <w:t xml:space="preserve"> uses a decentralized governance model managed by Smart Contracts (</w:t>
      </w:r>
      <w:proofErr w:type="spellStart"/>
      <w:r w:rsidRPr="00BC2D7F">
        <w:rPr>
          <w:color w:val="1F1F1F"/>
        </w:rPr>
        <w:t>Chaincode</w:t>
      </w:r>
      <w:proofErr w:type="spellEnd"/>
      <w:r w:rsidRPr="00BC2D7F">
        <w:rPr>
          <w:color w:val="1F1F1F"/>
        </w:rPr>
        <w:t xml:space="preserve">). These contracts function as the "Self-Executing Protocol" that sets the operational limits of the system. By incorporating the validation logic directly into the ledger, the system guarantees that even administrative users cannot change or remove anchored records on their own. </w:t>
      </w:r>
    </w:p>
    <w:p w14:paraId="005D3BCB" w14:textId="77777777" w:rsidR="004162A8" w:rsidRPr="00BC2D7F" w:rsidRDefault="004162A8" w:rsidP="004162A8">
      <w:pPr>
        <w:spacing w:before="20" w:after="20" w:line="276" w:lineRule="auto"/>
        <w:ind w:left="567" w:right="567"/>
        <w:jc w:val="both"/>
        <w:outlineLvl w:val="2"/>
        <w:rPr>
          <w:color w:val="1F1F1F"/>
        </w:rPr>
      </w:pPr>
    </w:p>
    <w:p w14:paraId="13CB780C" w14:textId="77777777" w:rsidR="004162A8" w:rsidRPr="00FD6B4B" w:rsidRDefault="004162A8" w:rsidP="004162A8">
      <w:pPr>
        <w:spacing w:before="20" w:after="20" w:line="276" w:lineRule="auto"/>
        <w:ind w:left="567" w:right="567"/>
        <w:jc w:val="both"/>
        <w:outlineLvl w:val="2"/>
        <w:rPr>
          <w:color w:val="1F1F1F"/>
        </w:rPr>
      </w:pPr>
      <w:r w:rsidRPr="00BC2D7F">
        <w:rPr>
          <w:color w:val="1F1F1F"/>
        </w:rPr>
        <w:t xml:space="preserve">The following implementation, written in Solidity (or Go-based </w:t>
      </w:r>
      <w:proofErr w:type="spellStart"/>
      <w:r w:rsidRPr="00BC2D7F">
        <w:rPr>
          <w:color w:val="1F1F1F"/>
        </w:rPr>
        <w:t>Chaincode</w:t>
      </w:r>
      <w:proofErr w:type="spellEnd"/>
      <w:r w:rsidRPr="00BC2D7F">
        <w:rPr>
          <w:color w:val="1F1F1F"/>
        </w:rPr>
        <w:t xml:space="preserve"> logic), establishes the basic rules for trial registration and real-time integrity verification.</w:t>
      </w:r>
      <w:r w:rsidRPr="00FD6B4B">
        <w:rPr>
          <w:color w:val="1F1F1F"/>
        </w:rPr>
        <w:t>:</w:t>
      </w:r>
    </w:p>
    <w:p w14:paraId="7FC918A8" w14:textId="77777777" w:rsidR="004162A8" w:rsidRPr="00FD6B4B" w:rsidRDefault="004162A8" w:rsidP="004162A8">
      <w:pPr>
        <w:spacing w:before="20" w:after="20" w:line="276" w:lineRule="auto"/>
        <w:ind w:left="567" w:right="567"/>
        <w:jc w:val="both"/>
        <w:outlineLvl w:val="2"/>
        <w:rPr>
          <w:b/>
          <w:bCs/>
          <w:color w:val="1F1F1F"/>
        </w:rPr>
      </w:pPr>
      <w:r w:rsidRPr="00FD6B4B">
        <w:rPr>
          <w:b/>
          <w:bCs/>
          <w:color w:val="1F1F1F"/>
          <w:bdr w:val="none" w:sz="0" w:space="0" w:color="auto" w:frame="1"/>
        </w:rPr>
        <w:t xml:space="preserve">Contract: </w:t>
      </w:r>
      <w:proofErr w:type="spellStart"/>
      <w:r w:rsidRPr="00FD6B4B">
        <w:rPr>
          <w:b/>
          <w:bCs/>
          <w:color w:val="1F1F1F"/>
          <w:bdr w:val="none" w:sz="0" w:space="0" w:color="auto" w:frame="1"/>
        </w:rPr>
        <w:t>TrialIntegrityManager</w:t>
      </w:r>
      <w:proofErr w:type="spellEnd"/>
    </w:p>
    <w:p w14:paraId="60C3EB5B" w14:textId="77777777" w:rsidR="004162A8" w:rsidRPr="00FD6B4B" w:rsidRDefault="004162A8" w:rsidP="004162A8">
      <w:pPr>
        <w:spacing w:before="20" w:after="20" w:line="276" w:lineRule="auto"/>
        <w:ind w:left="567" w:right="567"/>
        <w:jc w:val="both"/>
        <w:rPr>
          <w:color w:val="444746"/>
        </w:rPr>
      </w:pPr>
      <w:r w:rsidRPr="00FD6B4B">
        <w:rPr>
          <w:color w:val="444746"/>
          <w:bdr w:val="none" w:sz="0" w:space="0" w:color="auto" w:frame="1"/>
        </w:rPr>
        <w:t>JavaScript</w:t>
      </w:r>
    </w:p>
    <w:p w14:paraId="5728FDEA"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contract </w:t>
      </w:r>
      <w:proofErr w:type="spellStart"/>
      <w:r w:rsidRPr="00FD6B4B">
        <w:rPr>
          <w:color w:val="444746"/>
          <w:sz w:val="21"/>
          <w:szCs w:val="21"/>
          <w:bdr w:val="none" w:sz="0" w:space="0" w:color="auto" w:frame="1"/>
        </w:rPr>
        <w:t>TrialIntegrityManager</w:t>
      </w:r>
      <w:proofErr w:type="spellEnd"/>
      <w:r w:rsidRPr="00FD6B4B">
        <w:rPr>
          <w:color w:val="444746"/>
          <w:sz w:val="21"/>
          <w:szCs w:val="21"/>
          <w:bdr w:val="none" w:sz="0" w:space="0" w:color="auto" w:frame="1"/>
        </w:rPr>
        <w:t xml:space="preserve"> {</w:t>
      </w:r>
    </w:p>
    <w:p w14:paraId="5AA1DD83"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struct </w:t>
      </w:r>
      <w:proofErr w:type="spellStart"/>
      <w:r w:rsidRPr="00FD6B4B">
        <w:rPr>
          <w:color w:val="444746"/>
          <w:sz w:val="21"/>
          <w:szCs w:val="21"/>
          <w:bdr w:val="none" w:sz="0" w:space="0" w:color="auto" w:frame="1"/>
        </w:rPr>
        <w:t>TrialRecord</w:t>
      </w:r>
      <w:proofErr w:type="spellEnd"/>
      <w:r w:rsidRPr="00FD6B4B">
        <w:rPr>
          <w:color w:val="444746"/>
          <w:sz w:val="21"/>
          <w:szCs w:val="21"/>
          <w:bdr w:val="none" w:sz="0" w:space="0" w:color="auto" w:frame="1"/>
        </w:rPr>
        <w:t xml:space="preserve"> {</w:t>
      </w:r>
    </w:p>
    <w:p w14:paraId="0EBBCCD3"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string </w:t>
      </w:r>
      <w:proofErr w:type="spellStart"/>
      <w:r w:rsidRPr="00FD6B4B">
        <w:rPr>
          <w:color w:val="444746"/>
          <w:sz w:val="21"/>
          <w:szCs w:val="21"/>
          <w:bdr w:val="none" w:sz="0" w:space="0" w:color="auto" w:frame="1"/>
        </w:rPr>
        <w:t>nctId</w:t>
      </w:r>
      <w:proofErr w:type="spellEnd"/>
      <w:r w:rsidRPr="00FD6B4B">
        <w:rPr>
          <w:color w:val="444746"/>
          <w:sz w:val="21"/>
          <w:szCs w:val="21"/>
          <w:bdr w:val="none" w:sz="0" w:space="0" w:color="auto" w:frame="1"/>
        </w:rPr>
        <w:t>;</w:t>
      </w:r>
    </w:p>
    <w:p w14:paraId="55AD7326"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string </w:t>
      </w:r>
      <w:proofErr w:type="spellStart"/>
      <w:r w:rsidRPr="00FD6B4B">
        <w:rPr>
          <w:color w:val="444746"/>
          <w:sz w:val="21"/>
          <w:szCs w:val="21"/>
          <w:bdr w:val="none" w:sz="0" w:space="0" w:color="auto" w:frame="1"/>
        </w:rPr>
        <w:t>dataHash</w:t>
      </w:r>
      <w:proofErr w:type="spellEnd"/>
      <w:r w:rsidRPr="00FD6B4B">
        <w:rPr>
          <w:color w:val="444746"/>
          <w:sz w:val="21"/>
          <w:szCs w:val="21"/>
          <w:bdr w:val="none" w:sz="0" w:space="0" w:color="auto" w:frame="1"/>
        </w:rPr>
        <w:t>;</w:t>
      </w:r>
    </w:p>
    <w:p w14:paraId="7A2750FE"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uint256 timestamp;</w:t>
      </w:r>
    </w:p>
    <w:p w14:paraId="515B1875"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bool </w:t>
      </w:r>
      <w:proofErr w:type="spellStart"/>
      <w:r w:rsidRPr="00FD6B4B">
        <w:rPr>
          <w:color w:val="444746"/>
          <w:sz w:val="21"/>
          <w:szCs w:val="21"/>
          <w:bdr w:val="none" w:sz="0" w:space="0" w:color="auto" w:frame="1"/>
        </w:rPr>
        <w:t>isTampered</w:t>
      </w:r>
      <w:proofErr w:type="spellEnd"/>
      <w:r w:rsidRPr="00FD6B4B">
        <w:rPr>
          <w:color w:val="444746"/>
          <w:sz w:val="21"/>
          <w:szCs w:val="21"/>
          <w:bdr w:val="none" w:sz="0" w:space="0" w:color="auto" w:frame="1"/>
        </w:rPr>
        <w:t>;</w:t>
      </w:r>
    </w:p>
    <w:p w14:paraId="2EC627D5"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
    <w:p w14:paraId="02F2DC5E"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roofErr w:type="gramStart"/>
      <w:r w:rsidRPr="00FD6B4B">
        <w:rPr>
          <w:color w:val="444746"/>
          <w:sz w:val="21"/>
          <w:szCs w:val="21"/>
          <w:bdr w:val="none" w:sz="0" w:space="0" w:color="auto" w:frame="1"/>
        </w:rPr>
        <w:t>mapping(</w:t>
      </w:r>
      <w:proofErr w:type="gramEnd"/>
      <w:r w:rsidRPr="00FD6B4B">
        <w:rPr>
          <w:color w:val="444746"/>
          <w:sz w:val="21"/>
          <w:szCs w:val="21"/>
          <w:bdr w:val="none" w:sz="0" w:space="0" w:color="auto" w:frame="1"/>
        </w:rPr>
        <w:t xml:space="preserve">string =&gt; </w:t>
      </w:r>
      <w:proofErr w:type="spellStart"/>
      <w:r w:rsidRPr="00FD6B4B">
        <w:rPr>
          <w:color w:val="444746"/>
          <w:sz w:val="21"/>
          <w:szCs w:val="21"/>
          <w:bdr w:val="none" w:sz="0" w:space="0" w:color="auto" w:frame="1"/>
        </w:rPr>
        <w:t>TrialRecord</w:t>
      </w:r>
      <w:proofErr w:type="spellEnd"/>
      <w:r w:rsidRPr="00FD6B4B">
        <w:rPr>
          <w:color w:val="444746"/>
          <w:sz w:val="21"/>
          <w:szCs w:val="21"/>
          <w:bdr w:val="none" w:sz="0" w:space="0" w:color="auto" w:frame="1"/>
        </w:rPr>
        <w:t>) private ledger;</w:t>
      </w:r>
    </w:p>
    <w:p w14:paraId="39FCA84A"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r w:rsidRPr="00FD6B4B">
        <w:rPr>
          <w:color w:val="8430CE"/>
          <w:sz w:val="21"/>
          <w:szCs w:val="21"/>
          <w:bdr w:val="none" w:sz="0" w:space="0" w:color="auto" w:frame="1"/>
        </w:rPr>
        <w:t>function</w:t>
      </w:r>
      <w:r w:rsidRPr="00FD6B4B">
        <w:rPr>
          <w:color w:val="444746"/>
          <w:sz w:val="21"/>
          <w:szCs w:val="21"/>
          <w:bdr w:val="none" w:sz="0" w:space="0" w:color="auto" w:frame="1"/>
        </w:rPr>
        <w:t xml:space="preserve"> </w:t>
      </w:r>
      <w:proofErr w:type="spellStart"/>
      <w:proofErr w:type="gramStart"/>
      <w:r w:rsidRPr="00FD6B4B">
        <w:rPr>
          <w:color w:val="996900"/>
          <w:sz w:val="21"/>
          <w:szCs w:val="21"/>
          <w:bdr w:val="none" w:sz="0" w:space="0" w:color="auto" w:frame="1"/>
        </w:rPr>
        <w:t>registerTrial</w:t>
      </w:r>
      <w:proofErr w:type="spellEnd"/>
      <w:r w:rsidRPr="00FD6B4B">
        <w:rPr>
          <w:color w:val="444746"/>
          <w:sz w:val="21"/>
          <w:szCs w:val="21"/>
          <w:bdr w:val="none" w:sz="0" w:space="0" w:color="auto" w:frame="1"/>
        </w:rPr>
        <w:t>(</w:t>
      </w:r>
      <w:proofErr w:type="gramEnd"/>
      <w:r w:rsidRPr="00FD6B4B">
        <w:rPr>
          <w:color w:val="444746"/>
          <w:sz w:val="21"/>
          <w:szCs w:val="21"/>
          <w:bdr w:val="none" w:sz="0" w:space="0" w:color="auto" w:frame="1"/>
        </w:rPr>
        <w:t>string memory _</w:t>
      </w:r>
      <w:proofErr w:type="spellStart"/>
      <w:r w:rsidRPr="00FD6B4B">
        <w:rPr>
          <w:color w:val="444746"/>
          <w:sz w:val="21"/>
          <w:szCs w:val="21"/>
          <w:bdr w:val="none" w:sz="0" w:space="0" w:color="auto" w:frame="1"/>
        </w:rPr>
        <w:t>nctId</w:t>
      </w:r>
      <w:proofErr w:type="spellEnd"/>
      <w:r w:rsidRPr="00FD6B4B">
        <w:rPr>
          <w:color w:val="444746"/>
          <w:sz w:val="21"/>
          <w:szCs w:val="21"/>
          <w:bdr w:val="none" w:sz="0" w:space="0" w:color="auto" w:frame="1"/>
        </w:rPr>
        <w:t xml:space="preserve">, string memory _hash) </w:t>
      </w:r>
      <w:r w:rsidRPr="00FD6B4B">
        <w:rPr>
          <w:color w:val="996900"/>
          <w:sz w:val="21"/>
          <w:szCs w:val="21"/>
          <w:bdr w:val="none" w:sz="0" w:space="0" w:color="auto" w:frame="1"/>
        </w:rPr>
        <w:t>public</w:t>
      </w:r>
      <w:r w:rsidRPr="00FD6B4B">
        <w:rPr>
          <w:color w:val="444746"/>
          <w:sz w:val="21"/>
          <w:szCs w:val="21"/>
          <w:bdr w:val="none" w:sz="0" w:space="0" w:color="auto" w:frame="1"/>
        </w:rPr>
        <w:t xml:space="preserve"> {</w:t>
      </w:r>
    </w:p>
    <w:p w14:paraId="2CD0E3D2"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r w:rsidRPr="00FD6B4B">
        <w:rPr>
          <w:color w:val="1967D2"/>
          <w:sz w:val="21"/>
          <w:szCs w:val="21"/>
          <w:bdr w:val="none" w:sz="0" w:space="0" w:color="auto" w:frame="1"/>
        </w:rPr>
        <w:t>require</w:t>
      </w:r>
      <w:r w:rsidRPr="00FD6B4B">
        <w:rPr>
          <w:color w:val="444746"/>
          <w:sz w:val="21"/>
          <w:szCs w:val="21"/>
          <w:bdr w:val="none" w:sz="0" w:space="0" w:color="auto" w:frame="1"/>
        </w:rPr>
        <w:t>(bytes(ledger[_</w:t>
      </w:r>
      <w:proofErr w:type="spellStart"/>
      <w:r w:rsidRPr="00FD6B4B">
        <w:rPr>
          <w:color w:val="444746"/>
          <w:sz w:val="21"/>
          <w:szCs w:val="21"/>
          <w:bdr w:val="none" w:sz="0" w:space="0" w:color="auto" w:frame="1"/>
        </w:rPr>
        <w:t>nctId</w:t>
      </w:r>
      <w:proofErr w:type="spellEnd"/>
      <w:proofErr w:type="gramStart"/>
      <w:r w:rsidRPr="00FD6B4B">
        <w:rPr>
          <w:color w:val="444746"/>
          <w:sz w:val="21"/>
          <w:szCs w:val="21"/>
          <w:bdr w:val="none" w:sz="0" w:space="0" w:color="auto" w:frame="1"/>
        </w:rPr>
        <w:t>].</w:t>
      </w:r>
      <w:proofErr w:type="spellStart"/>
      <w:r w:rsidRPr="00FD6B4B">
        <w:rPr>
          <w:color w:val="444746"/>
          <w:sz w:val="21"/>
          <w:szCs w:val="21"/>
          <w:bdr w:val="none" w:sz="0" w:space="0" w:color="auto" w:frame="1"/>
        </w:rPr>
        <w:t>nctId</w:t>
      </w:r>
      <w:proofErr w:type="spellEnd"/>
      <w:r w:rsidRPr="00FD6B4B">
        <w:rPr>
          <w:color w:val="444746"/>
          <w:sz w:val="21"/>
          <w:szCs w:val="21"/>
          <w:bdr w:val="none" w:sz="0" w:space="0" w:color="auto" w:frame="1"/>
        </w:rPr>
        <w:t>).length</w:t>
      </w:r>
      <w:proofErr w:type="gramEnd"/>
      <w:r w:rsidRPr="00FD6B4B">
        <w:rPr>
          <w:color w:val="444746"/>
          <w:sz w:val="21"/>
          <w:szCs w:val="21"/>
          <w:bdr w:val="none" w:sz="0" w:space="0" w:color="auto" w:frame="1"/>
        </w:rPr>
        <w:t xml:space="preserve"> == </w:t>
      </w:r>
      <w:r w:rsidRPr="00FD6B4B">
        <w:rPr>
          <w:color w:val="B55908"/>
          <w:sz w:val="21"/>
          <w:szCs w:val="21"/>
          <w:bdr w:val="none" w:sz="0" w:space="0" w:color="auto" w:frame="1"/>
        </w:rPr>
        <w:t>0</w:t>
      </w:r>
      <w:r w:rsidRPr="00FD6B4B">
        <w:rPr>
          <w:color w:val="444746"/>
          <w:sz w:val="21"/>
          <w:szCs w:val="21"/>
          <w:bdr w:val="none" w:sz="0" w:space="0" w:color="auto" w:frame="1"/>
        </w:rPr>
        <w:t xml:space="preserve">, </w:t>
      </w:r>
      <w:r w:rsidRPr="00FD6B4B">
        <w:rPr>
          <w:color w:val="188038"/>
          <w:sz w:val="21"/>
          <w:szCs w:val="21"/>
          <w:bdr w:val="none" w:sz="0" w:space="0" w:color="auto" w:frame="1"/>
        </w:rPr>
        <w:t>"trial already exists"</w:t>
      </w:r>
      <w:r w:rsidRPr="00FD6B4B">
        <w:rPr>
          <w:color w:val="444746"/>
          <w:sz w:val="21"/>
          <w:szCs w:val="21"/>
          <w:bdr w:val="none" w:sz="0" w:space="0" w:color="auto" w:frame="1"/>
        </w:rPr>
        <w:t>);</w:t>
      </w:r>
    </w:p>
    <w:p w14:paraId="64C0BDF6"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ledger[_</w:t>
      </w:r>
      <w:proofErr w:type="spellStart"/>
      <w:r w:rsidRPr="00FD6B4B">
        <w:rPr>
          <w:color w:val="444746"/>
          <w:sz w:val="21"/>
          <w:szCs w:val="21"/>
          <w:bdr w:val="none" w:sz="0" w:space="0" w:color="auto" w:frame="1"/>
        </w:rPr>
        <w:t>nctId</w:t>
      </w:r>
      <w:proofErr w:type="spellEnd"/>
      <w:r w:rsidRPr="00FD6B4B">
        <w:rPr>
          <w:color w:val="444746"/>
          <w:sz w:val="21"/>
          <w:szCs w:val="21"/>
          <w:bdr w:val="none" w:sz="0" w:space="0" w:color="auto" w:frame="1"/>
        </w:rPr>
        <w:t xml:space="preserve">] = </w:t>
      </w:r>
      <w:proofErr w:type="spellStart"/>
      <w:proofErr w:type="gramStart"/>
      <w:r w:rsidRPr="00FD6B4B">
        <w:rPr>
          <w:color w:val="444746"/>
          <w:sz w:val="21"/>
          <w:szCs w:val="21"/>
          <w:bdr w:val="none" w:sz="0" w:space="0" w:color="auto" w:frame="1"/>
        </w:rPr>
        <w:t>TrialRecord</w:t>
      </w:r>
      <w:proofErr w:type="spellEnd"/>
      <w:r w:rsidRPr="00FD6B4B">
        <w:rPr>
          <w:color w:val="444746"/>
          <w:sz w:val="21"/>
          <w:szCs w:val="21"/>
          <w:bdr w:val="none" w:sz="0" w:space="0" w:color="auto" w:frame="1"/>
        </w:rPr>
        <w:t>(</w:t>
      </w:r>
      <w:proofErr w:type="gramEnd"/>
      <w:r w:rsidRPr="00FD6B4B">
        <w:rPr>
          <w:color w:val="444746"/>
          <w:sz w:val="21"/>
          <w:szCs w:val="21"/>
          <w:bdr w:val="none" w:sz="0" w:space="0" w:color="auto" w:frame="1"/>
        </w:rPr>
        <w:t>{</w:t>
      </w:r>
    </w:p>
    <w:p w14:paraId="51447BEE"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roofErr w:type="spellStart"/>
      <w:r w:rsidRPr="00FD6B4B">
        <w:rPr>
          <w:color w:val="B55908"/>
          <w:sz w:val="21"/>
          <w:szCs w:val="21"/>
          <w:bdr w:val="none" w:sz="0" w:space="0" w:color="auto" w:frame="1"/>
        </w:rPr>
        <w:t>nctId</w:t>
      </w:r>
      <w:proofErr w:type="spellEnd"/>
      <w:r w:rsidRPr="00FD6B4B">
        <w:rPr>
          <w:color w:val="444746"/>
          <w:sz w:val="21"/>
          <w:szCs w:val="21"/>
          <w:bdr w:val="none" w:sz="0" w:space="0" w:color="auto" w:frame="1"/>
        </w:rPr>
        <w:t>: _</w:t>
      </w:r>
      <w:proofErr w:type="spellStart"/>
      <w:r w:rsidRPr="00FD6B4B">
        <w:rPr>
          <w:color w:val="444746"/>
          <w:sz w:val="21"/>
          <w:szCs w:val="21"/>
          <w:bdr w:val="none" w:sz="0" w:space="0" w:color="auto" w:frame="1"/>
        </w:rPr>
        <w:t>nctId</w:t>
      </w:r>
      <w:proofErr w:type="spellEnd"/>
      <w:r w:rsidRPr="00FD6B4B">
        <w:rPr>
          <w:color w:val="444746"/>
          <w:sz w:val="21"/>
          <w:szCs w:val="21"/>
          <w:bdr w:val="none" w:sz="0" w:space="0" w:color="auto" w:frame="1"/>
        </w:rPr>
        <w:t>,</w:t>
      </w:r>
    </w:p>
    <w:p w14:paraId="4B533313"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roofErr w:type="spellStart"/>
      <w:r w:rsidRPr="00FD6B4B">
        <w:rPr>
          <w:color w:val="B55908"/>
          <w:sz w:val="21"/>
          <w:szCs w:val="21"/>
          <w:bdr w:val="none" w:sz="0" w:space="0" w:color="auto" w:frame="1"/>
        </w:rPr>
        <w:t>dataHash</w:t>
      </w:r>
      <w:proofErr w:type="spellEnd"/>
      <w:r w:rsidRPr="00FD6B4B">
        <w:rPr>
          <w:color w:val="444746"/>
          <w:sz w:val="21"/>
          <w:szCs w:val="21"/>
          <w:bdr w:val="none" w:sz="0" w:space="0" w:color="auto" w:frame="1"/>
        </w:rPr>
        <w:t>: _hash,</w:t>
      </w:r>
    </w:p>
    <w:p w14:paraId="51DB4308"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r w:rsidRPr="00FD6B4B">
        <w:rPr>
          <w:color w:val="B55908"/>
          <w:sz w:val="21"/>
          <w:szCs w:val="21"/>
          <w:bdr w:val="none" w:sz="0" w:space="0" w:color="auto" w:frame="1"/>
        </w:rPr>
        <w:t>timestamp</w:t>
      </w:r>
      <w:r w:rsidRPr="00FD6B4B">
        <w:rPr>
          <w:color w:val="444746"/>
          <w:sz w:val="21"/>
          <w:szCs w:val="21"/>
          <w:bdr w:val="none" w:sz="0" w:space="0" w:color="auto" w:frame="1"/>
        </w:rPr>
        <w:t xml:space="preserve">: </w:t>
      </w:r>
      <w:proofErr w:type="spellStart"/>
      <w:proofErr w:type="gramStart"/>
      <w:r w:rsidRPr="00FD6B4B">
        <w:rPr>
          <w:color w:val="444746"/>
          <w:sz w:val="21"/>
          <w:szCs w:val="21"/>
          <w:bdr w:val="none" w:sz="0" w:space="0" w:color="auto" w:frame="1"/>
        </w:rPr>
        <w:t>block.timestamp</w:t>
      </w:r>
      <w:proofErr w:type="spellEnd"/>
      <w:proofErr w:type="gramEnd"/>
      <w:r w:rsidRPr="00FD6B4B">
        <w:rPr>
          <w:color w:val="444746"/>
          <w:sz w:val="21"/>
          <w:szCs w:val="21"/>
          <w:bdr w:val="none" w:sz="0" w:space="0" w:color="auto" w:frame="1"/>
        </w:rPr>
        <w:t>,</w:t>
      </w:r>
    </w:p>
    <w:p w14:paraId="63A76FA8"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roofErr w:type="spellStart"/>
      <w:r w:rsidRPr="00FD6B4B">
        <w:rPr>
          <w:color w:val="B55908"/>
          <w:sz w:val="21"/>
          <w:szCs w:val="21"/>
          <w:bdr w:val="none" w:sz="0" w:space="0" w:color="auto" w:frame="1"/>
        </w:rPr>
        <w:t>isTampered</w:t>
      </w:r>
      <w:proofErr w:type="spellEnd"/>
      <w:r w:rsidRPr="00FD6B4B">
        <w:rPr>
          <w:color w:val="444746"/>
          <w:sz w:val="21"/>
          <w:szCs w:val="21"/>
          <w:bdr w:val="none" w:sz="0" w:space="0" w:color="auto" w:frame="1"/>
        </w:rPr>
        <w:t xml:space="preserve">: </w:t>
      </w:r>
      <w:r w:rsidRPr="00FD6B4B">
        <w:rPr>
          <w:color w:val="B55908"/>
          <w:sz w:val="21"/>
          <w:szCs w:val="21"/>
          <w:bdr w:val="none" w:sz="0" w:space="0" w:color="auto" w:frame="1"/>
        </w:rPr>
        <w:t>false</w:t>
      </w:r>
    </w:p>
    <w:p w14:paraId="2973737F"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
    <w:p w14:paraId="4D22A574"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
    <w:p w14:paraId="45323692"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r w:rsidRPr="00FD6B4B">
        <w:rPr>
          <w:color w:val="8430CE"/>
          <w:sz w:val="21"/>
          <w:szCs w:val="21"/>
          <w:bdr w:val="none" w:sz="0" w:space="0" w:color="auto" w:frame="1"/>
        </w:rPr>
        <w:t>function</w:t>
      </w:r>
      <w:r w:rsidRPr="00FD6B4B">
        <w:rPr>
          <w:color w:val="444746"/>
          <w:sz w:val="21"/>
          <w:szCs w:val="21"/>
          <w:bdr w:val="none" w:sz="0" w:space="0" w:color="auto" w:frame="1"/>
        </w:rPr>
        <w:t xml:space="preserve"> </w:t>
      </w:r>
      <w:proofErr w:type="spellStart"/>
      <w:proofErr w:type="gramStart"/>
      <w:r w:rsidRPr="00FD6B4B">
        <w:rPr>
          <w:color w:val="996900"/>
          <w:sz w:val="21"/>
          <w:szCs w:val="21"/>
          <w:bdr w:val="none" w:sz="0" w:space="0" w:color="auto" w:frame="1"/>
        </w:rPr>
        <w:t>verifyIntegrity</w:t>
      </w:r>
      <w:proofErr w:type="spellEnd"/>
      <w:r w:rsidRPr="00FD6B4B">
        <w:rPr>
          <w:color w:val="444746"/>
          <w:sz w:val="21"/>
          <w:szCs w:val="21"/>
          <w:bdr w:val="none" w:sz="0" w:space="0" w:color="auto" w:frame="1"/>
        </w:rPr>
        <w:t>(</w:t>
      </w:r>
      <w:proofErr w:type="gramEnd"/>
      <w:r w:rsidRPr="00FD6B4B">
        <w:rPr>
          <w:color w:val="444746"/>
          <w:sz w:val="21"/>
          <w:szCs w:val="21"/>
          <w:bdr w:val="none" w:sz="0" w:space="0" w:color="auto" w:frame="1"/>
        </w:rPr>
        <w:t>string memory _</w:t>
      </w:r>
      <w:proofErr w:type="spellStart"/>
      <w:r w:rsidRPr="00FD6B4B">
        <w:rPr>
          <w:color w:val="444746"/>
          <w:sz w:val="21"/>
          <w:szCs w:val="21"/>
          <w:bdr w:val="none" w:sz="0" w:space="0" w:color="auto" w:frame="1"/>
        </w:rPr>
        <w:t>nctId</w:t>
      </w:r>
      <w:proofErr w:type="spellEnd"/>
      <w:r w:rsidRPr="00FD6B4B">
        <w:rPr>
          <w:color w:val="444746"/>
          <w:sz w:val="21"/>
          <w:szCs w:val="21"/>
          <w:bdr w:val="none" w:sz="0" w:space="0" w:color="auto" w:frame="1"/>
        </w:rPr>
        <w:t>, string memory _</w:t>
      </w:r>
      <w:proofErr w:type="spellStart"/>
      <w:r w:rsidRPr="00FD6B4B">
        <w:rPr>
          <w:color w:val="444746"/>
          <w:sz w:val="21"/>
          <w:szCs w:val="21"/>
          <w:bdr w:val="none" w:sz="0" w:space="0" w:color="auto" w:frame="1"/>
        </w:rPr>
        <w:t>currentHash</w:t>
      </w:r>
      <w:proofErr w:type="spellEnd"/>
      <w:r w:rsidRPr="00FD6B4B">
        <w:rPr>
          <w:color w:val="444746"/>
          <w:sz w:val="21"/>
          <w:szCs w:val="21"/>
          <w:bdr w:val="none" w:sz="0" w:space="0" w:color="auto" w:frame="1"/>
        </w:rPr>
        <w:t xml:space="preserve">) </w:t>
      </w:r>
      <w:r w:rsidRPr="00FD6B4B">
        <w:rPr>
          <w:color w:val="996900"/>
          <w:sz w:val="21"/>
          <w:szCs w:val="21"/>
          <w:bdr w:val="none" w:sz="0" w:space="0" w:color="auto" w:frame="1"/>
        </w:rPr>
        <w:t>public</w:t>
      </w:r>
      <w:r w:rsidRPr="00FD6B4B">
        <w:rPr>
          <w:color w:val="444746"/>
          <w:sz w:val="21"/>
          <w:szCs w:val="21"/>
          <w:bdr w:val="none" w:sz="0" w:space="0" w:color="auto" w:frame="1"/>
        </w:rPr>
        <w:t xml:space="preserve"> </w:t>
      </w:r>
      <w:r w:rsidRPr="00FD6B4B">
        <w:rPr>
          <w:color w:val="996900"/>
          <w:sz w:val="21"/>
          <w:szCs w:val="21"/>
          <w:bdr w:val="none" w:sz="0" w:space="0" w:color="auto" w:frame="1"/>
        </w:rPr>
        <w:t>view</w:t>
      </w:r>
      <w:r w:rsidRPr="00FD6B4B">
        <w:rPr>
          <w:color w:val="444746"/>
          <w:sz w:val="21"/>
          <w:szCs w:val="21"/>
          <w:bdr w:val="none" w:sz="0" w:space="0" w:color="auto" w:frame="1"/>
        </w:rPr>
        <w:t xml:space="preserve"> </w:t>
      </w:r>
      <w:r w:rsidRPr="00FD6B4B">
        <w:rPr>
          <w:color w:val="996900"/>
          <w:sz w:val="21"/>
          <w:szCs w:val="21"/>
          <w:bdr w:val="none" w:sz="0" w:space="0" w:color="auto" w:frame="1"/>
        </w:rPr>
        <w:t>returns</w:t>
      </w:r>
      <w:r w:rsidRPr="00FD6B4B">
        <w:rPr>
          <w:color w:val="444746"/>
          <w:sz w:val="21"/>
          <w:szCs w:val="21"/>
          <w:bdr w:val="none" w:sz="0" w:space="0" w:color="auto" w:frame="1"/>
        </w:rPr>
        <w:t xml:space="preserve"> (bool) {</w:t>
      </w:r>
    </w:p>
    <w:p w14:paraId="32645A4E"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roofErr w:type="spellStart"/>
      <w:r w:rsidRPr="00FD6B4B">
        <w:rPr>
          <w:color w:val="444746"/>
          <w:sz w:val="21"/>
          <w:szCs w:val="21"/>
          <w:bdr w:val="none" w:sz="0" w:space="0" w:color="auto" w:frame="1"/>
        </w:rPr>
        <w:t>TrialRecord</w:t>
      </w:r>
      <w:proofErr w:type="spellEnd"/>
      <w:r w:rsidRPr="00FD6B4B">
        <w:rPr>
          <w:color w:val="444746"/>
          <w:sz w:val="21"/>
          <w:szCs w:val="21"/>
          <w:bdr w:val="none" w:sz="0" w:space="0" w:color="auto" w:frame="1"/>
        </w:rPr>
        <w:t xml:space="preserve"> memory record = ledger[_</w:t>
      </w:r>
      <w:proofErr w:type="spellStart"/>
      <w:r w:rsidRPr="00FD6B4B">
        <w:rPr>
          <w:color w:val="444746"/>
          <w:sz w:val="21"/>
          <w:szCs w:val="21"/>
          <w:bdr w:val="none" w:sz="0" w:space="0" w:color="auto" w:frame="1"/>
        </w:rPr>
        <w:t>nctId</w:t>
      </w:r>
      <w:proofErr w:type="spellEnd"/>
      <w:r w:rsidRPr="00FD6B4B">
        <w:rPr>
          <w:color w:val="444746"/>
          <w:sz w:val="21"/>
          <w:szCs w:val="21"/>
          <w:bdr w:val="none" w:sz="0" w:space="0" w:color="auto" w:frame="1"/>
        </w:rPr>
        <w:t>];</w:t>
      </w:r>
    </w:p>
    <w:p w14:paraId="4EE91EF4"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r w:rsidRPr="00FD6B4B">
        <w:rPr>
          <w:color w:val="8430CE"/>
          <w:sz w:val="21"/>
          <w:szCs w:val="21"/>
          <w:bdr w:val="none" w:sz="0" w:space="0" w:color="auto" w:frame="1"/>
        </w:rPr>
        <w:t>if</w:t>
      </w:r>
      <w:r w:rsidRPr="00FD6B4B">
        <w:rPr>
          <w:color w:val="444746"/>
          <w:sz w:val="21"/>
          <w:szCs w:val="21"/>
          <w:bdr w:val="none" w:sz="0" w:space="0" w:color="auto" w:frame="1"/>
        </w:rPr>
        <w:t xml:space="preserve"> (keccak256(</w:t>
      </w:r>
      <w:proofErr w:type="spellStart"/>
      <w:proofErr w:type="gramStart"/>
      <w:r w:rsidRPr="00FD6B4B">
        <w:rPr>
          <w:color w:val="444746"/>
          <w:sz w:val="21"/>
          <w:szCs w:val="21"/>
          <w:bdr w:val="none" w:sz="0" w:space="0" w:color="auto" w:frame="1"/>
        </w:rPr>
        <w:t>abi.encodePacked</w:t>
      </w:r>
      <w:proofErr w:type="spellEnd"/>
      <w:proofErr w:type="gramEnd"/>
      <w:r w:rsidRPr="00FD6B4B">
        <w:rPr>
          <w:color w:val="444746"/>
          <w:sz w:val="21"/>
          <w:szCs w:val="21"/>
          <w:bdr w:val="none" w:sz="0" w:space="0" w:color="auto" w:frame="1"/>
        </w:rPr>
        <w:t>(</w:t>
      </w:r>
      <w:proofErr w:type="spellStart"/>
      <w:proofErr w:type="gramStart"/>
      <w:r w:rsidRPr="00FD6B4B">
        <w:rPr>
          <w:color w:val="444746"/>
          <w:sz w:val="21"/>
          <w:szCs w:val="21"/>
          <w:bdr w:val="none" w:sz="0" w:space="0" w:color="auto" w:frame="1"/>
        </w:rPr>
        <w:t>record.dataHash</w:t>
      </w:r>
      <w:proofErr w:type="spellEnd"/>
      <w:proofErr w:type="gramEnd"/>
      <w:r w:rsidRPr="00FD6B4B">
        <w:rPr>
          <w:color w:val="444746"/>
          <w:sz w:val="21"/>
          <w:szCs w:val="21"/>
          <w:bdr w:val="none" w:sz="0" w:space="0" w:color="auto" w:frame="1"/>
        </w:rPr>
        <w:t>)</w:t>
      </w:r>
      <w:proofErr w:type="gramStart"/>
      <w:r w:rsidRPr="00FD6B4B">
        <w:rPr>
          <w:color w:val="444746"/>
          <w:sz w:val="21"/>
          <w:szCs w:val="21"/>
          <w:bdr w:val="none" w:sz="0" w:space="0" w:color="auto" w:frame="1"/>
        </w:rPr>
        <w:t>) !</w:t>
      </w:r>
      <w:proofErr w:type="gramEnd"/>
      <w:r w:rsidRPr="00FD6B4B">
        <w:rPr>
          <w:color w:val="444746"/>
          <w:sz w:val="21"/>
          <w:szCs w:val="21"/>
          <w:bdr w:val="none" w:sz="0" w:space="0" w:color="auto" w:frame="1"/>
        </w:rPr>
        <w:t>= keccak256(</w:t>
      </w:r>
      <w:proofErr w:type="spellStart"/>
      <w:proofErr w:type="gramStart"/>
      <w:r w:rsidRPr="00FD6B4B">
        <w:rPr>
          <w:color w:val="444746"/>
          <w:sz w:val="21"/>
          <w:szCs w:val="21"/>
          <w:bdr w:val="none" w:sz="0" w:space="0" w:color="auto" w:frame="1"/>
        </w:rPr>
        <w:t>abi.encodePacked</w:t>
      </w:r>
      <w:proofErr w:type="spellEnd"/>
      <w:proofErr w:type="gramEnd"/>
      <w:r w:rsidRPr="00FD6B4B">
        <w:rPr>
          <w:color w:val="444746"/>
          <w:sz w:val="21"/>
          <w:szCs w:val="21"/>
          <w:bdr w:val="none" w:sz="0" w:space="0" w:color="auto" w:frame="1"/>
        </w:rPr>
        <w:t>(_</w:t>
      </w:r>
      <w:proofErr w:type="spellStart"/>
      <w:r w:rsidRPr="00FD6B4B">
        <w:rPr>
          <w:color w:val="444746"/>
          <w:sz w:val="21"/>
          <w:szCs w:val="21"/>
          <w:bdr w:val="none" w:sz="0" w:space="0" w:color="auto" w:frame="1"/>
        </w:rPr>
        <w:t>currentHash</w:t>
      </w:r>
      <w:proofErr w:type="spellEnd"/>
      <w:r w:rsidRPr="00FD6B4B">
        <w:rPr>
          <w:color w:val="444746"/>
          <w:sz w:val="21"/>
          <w:szCs w:val="21"/>
          <w:bdr w:val="none" w:sz="0" w:space="0" w:color="auto" w:frame="1"/>
        </w:rPr>
        <w:t>))) {</w:t>
      </w:r>
    </w:p>
    <w:p w14:paraId="60554E74"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r w:rsidRPr="00FD6B4B">
        <w:rPr>
          <w:color w:val="8430CE"/>
          <w:sz w:val="21"/>
          <w:szCs w:val="21"/>
          <w:bdr w:val="none" w:sz="0" w:space="0" w:color="auto" w:frame="1"/>
        </w:rPr>
        <w:t>return</w:t>
      </w:r>
      <w:r w:rsidRPr="00FD6B4B">
        <w:rPr>
          <w:color w:val="444746"/>
          <w:sz w:val="21"/>
          <w:szCs w:val="21"/>
          <w:bdr w:val="none" w:sz="0" w:space="0" w:color="auto" w:frame="1"/>
        </w:rPr>
        <w:t xml:space="preserve"> </w:t>
      </w:r>
      <w:r w:rsidRPr="00FD6B4B">
        <w:rPr>
          <w:color w:val="B55908"/>
          <w:sz w:val="21"/>
          <w:szCs w:val="21"/>
          <w:bdr w:val="none" w:sz="0" w:space="0" w:color="auto" w:frame="1"/>
        </w:rPr>
        <w:t>false</w:t>
      </w:r>
      <w:r w:rsidRPr="00FD6B4B">
        <w:rPr>
          <w:color w:val="444746"/>
          <w:sz w:val="21"/>
          <w:szCs w:val="21"/>
          <w:bdr w:val="none" w:sz="0" w:space="0" w:color="auto" w:frame="1"/>
        </w:rPr>
        <w:t>;</w:t>
      </w:r>
    </w:p>
    <w:p w14:paraId="43AFB3D9"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lastRenderedPageBreak/>
        <w:t xml:space="preserve">        }</w:t>
      </w:r>
    </w:p>
    <w:p w14:paraId="46936166"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r w:rsidRPr="00FD6B4B">
        <w:rPr>
          <w:color w:val="8430CE"/>
          <w:sz w:val="21"/>
          <w:szCs w:val="21"/>
          <w:bdr w:val="none" w:sz="0" w:space="0" w:color="auto" w:frame="1"/>
        </w:rPr>
        <w:t>return</w:t>
      </w:r>
      <w:r w:rsidRPr="00FD6B4B">
        <w:rPr>
          <w:color w:val="444746"/>
          <w:sz w:val="21"/>
          <w:szCs w:val="21"/>
          <w:bdr w:val="none" w:sz="0" w:space="0" w:color="auto" w:frame="1"/>
        </w:rPr>
        <w:t xml:space="preserve"> </w:t>
      </w:r>
      <w:r w:rsidRPr="00FD6B4B">
        <w:rPr>
          <w:color w:val="B55908"/>
          <w:sz w:val="21"/>
          <w:szCs w:val="21"/>
          <w:bdr w:val="none" w:sz="0" w:space="0" w:color="auto" w:frame="1"/>
        </w:rPr>
        <w:t>true</w:t>
      </w:r>
      <w:r w:rsidRPr="00FD6B4B">
        <w:rPr>
          <w:color w:val="444746"/>
          <w:sz w:val="21"/>
          <w:szCs w:val="21"/>
          <w:bdr w:val="none" w:sz="0" w:space="0" w:color="auto" w:frame="1"/>
        </w:rPr>
        <w:t>;</w:t>
      </w:r>
    </w:p>
    <w:p w14:paraId="1F0C7088" w14:textId="77777777" w:rsidR="004162A8" w:rsidRPr="00FD6B4B"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 xml:space="preserve">    }</w:t>
      </w:r>
    </w:p>
    <w:p w14:paraId="3B45C927" w14:textId="77777777" w:rsidR="004162A8"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sz w:val="21"/>
          <w:szCs w:val="21"/>
          <w:bdr w:val="none" w:sz="0" w:space="0" w:color="auto" w:frame="1"/>
        </w:rPr>
      </w:pPr>
      <w:r w:rsidRPr="00FD6B4B">
        <w:rPr>
          <w:color w:val="444746"/>
          <w:sz w:val="21"/>
          <w:szCs w:val="21"/>
          <w:bdr w:val="none" w:sz="0" w:space="0" w:color="auto" w:frame="1"/>
        </w:rPr>
        <w:t>}</w:t>
      </w:r>
    </w:p>
    <w:p w14:paraId="7F42BC66" w14:textId="77777777" w:rsidR="004162A8" w:rsidRPr="00F36636"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r w:rsidRPr="00F36636">
        <w:rPr>
          <w:color w:val="444746"/>
          <w:bdr w:val="none" w:sz="0" w:space="0" w:color="auto" w:frame="1"/>
        </w:rPr>
        <w:t xml:space="preserve">The contract, implemented in </w:t>
      </w:r>
      <w:r w:rsidRPr="00F36636">
        <w:rPr>
          <w:b/>
          <w:bCs/>
          <w:color w:val="444746"/>
          <w:bdr w:val="none" w:sz="0" w:space="0" w:color="auto" w:frame="1"/>
        </w:rPr>
        <w:t>Solidity</w:t>
      </w:r>
      <w:r w:rsidRPr="00F36636">
        <w:rPr>
          <w:color w:val="444746"/>
          <w:bdr w:val="none" w:sz="0" w:space="0" w:color="auto" w:frame="1"/>
        </w:rPr>
        <w:t>, contains two primary functions designed to secure clinical data:</w:t>
      </w:r>
    </w:p>
    <w:p w14:paraId="3E429016" w14:textId="77777777" w:rsidR="004162A8" w:rsidRPr="00F36636" w:rsidRDefault="004162A8" w:rsidP="004162A8">
      <w:pPr>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proofErr w:type="spellStart"/>
      <w:r w:rsidRPr="00F36636">
        <w:rPr>
          <w:b/>
          <w:bCs/>
          <w:color w:val="444746"/>
          <w:bdr w:val="none" w:sz="0" w:space="0" w:color="auto" w:frame="1"/>
        </w:rPr>
        <w:t>registerTrial</w:t>
      </w:r>
      <w:proofErr w:type="spellEnd"/>
      <w:r w:rsidRPr="00F36636">
        <w:rPr>
          <w:color w:val="444746"/>
          <w:bdr w:val="none" w:sz="0" w:space="0" w:color="auto" w:frame="1"/>
        </w:rPr>
        <w:t>:</w:t>
      </w:r>
    </w:p>
    <w:p w14:paraId="1A9E7FB9" w14:textId="77777777" w:rsidR="004162A8" w:rsidRPr="00F36636" w:rsidRDefault="004162A8" w:rsidP="004162A8">
      <w:pPr>
        <w:numPr>
          <w:ilvl w:val="1"/>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r w:rsidRPr="00F36636">
        <w:rPr>
          <w:color w:val="444746"/>
          <w:bdr w:val="none" w:sz="0" w:space="0" w:color="auto" w:frame="1"/>
        </w:rPr>
        <w:t>Checks if a trial with the given NCT ID already exists in the mapping.</w:t>
      </w:r>
    </w:p>
    <w:p w14:paraId="4D96ACFB" w14:textId="77777777" w:rsidR="004162A8" w:rsidRPr="00F36636" w:rsidRDefault="004162A8" w:rsidP="004162A8">
      <w:pPr>
        <w:numPr>
          <w:ilvl w:val="1"/>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r w:rsidRPr="00F36636">
        <w:rPr>
          <w:color w:val="444746"/>
          <w:bdr w:val="none" w:sz="0" w:space="0" w:color="auto" w:frame="1"/>
        </w:rPr>
        <w:t xml:space="preserve">If unique, it creates a new </w:t>
      </w:r>
      <w:proofErr w:type="spellStart"/>
      <w:r w:rsidRPr="00F36636">
        <w:rPr>
          <w:color w:val="444746"/>
          <w:bdr w:val="none" w:sz="0" w:space="0" w:color="auto" w:frame="1"/>
        </w:rPr>
        <w:t>TrialRecord</w:t>
      </w:r>
      <w:proofErr w:type="spellEnd"/>
      <w:r w:rsidRPr="00F36636">
        <w:rPr>
          <w:color w:val="444746"/>
          <w:bdr w:val="none" w:sz="0" w:space="0" w:color="auto" w:frame="1"/>
        </w:rPr>
        <w:t xml:space="preserve"> containing the cryptographic hash and a timestamp, anchoring it permanently to the ledger.</w:t>
      </w:r>
    </w:p>
    <w:p w14:paraId="2876EBAE" w14:textId="77777777" w:rsidR="004162A8" w:rsidRPr="00F36636" w:rsidRDefault="004162A8" w:rsidP="004162A8">
      <w:pPr>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proofErr w:type="spellStart"/>
      <w:r w:rsidRPr="00F36636">
        <w:rPr>
          <w:b/>
          <w:bCs/>
          <w:color w:val="444746"/>
          <w:bdr w:val="none" w:sz="0" w:space="0" w:color="auto" w:frame="1"/>
        </w:rPr>
        <w:t>verifyIntegrity</w:t>
      </w:r>
      <w:proofErr w:type="spellEnd"/>
      <w:r w:rsidRPr="00F36636">
        <w:rPr>
          <w:color w:val="444746"/>
          <w:bdr w:val="none" w:sz="0" w:space="0" w:color="auto" w:frame="1"/>
        </w:rPr>
        <w:t>:</w:t>
      </w:r>
    </w:p>
    <w:p w14:paraId="753C4B86" w14:textId="77777777" w:rsidR="004162A8" w:rsidRPr="00F36636" w:rsidRDefault="004162A8" w:rsidP="004162A8">
      <w:pPr>
        <w:numPr>
          <w:ilvl w:val="1"/>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r w:rsidRPr="00F36636">
        <w:rPr>
          <w:color w:val="444746"/>
          <w:bdr w:val="none" w:sz="0" w:space="0" w:color="auto" w:frame="1"/>
        </w:rPr>
        <w:t>Retrieves the anchored hash for a specific trial from the mapping.</w:t>
      </w:r>
    </w:p>
    <w:p w14:paraId="252A414D" w14:textId="77777777" w:rsidR="004162A8" w:rsidRPr="00F36636" w:rsidRDefault="004162A8" w:rsidP="004162A8">
      <w:pPr>
        <w:numPr>
          <w:ilvl w:val="1"/>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r w:rsidRPr="00F36636">
        <w:rPr>
          <w:color w:val="444746"/>
          <w:bdr w:val="none" w:sz="0" w:space="0" w:color="auto" w:frame="1"/>
        </w:rPr>
        <w:t xml:space="preserve">Compares the </w:t>
      </w:r>
      <w:proofErr w:type="spellStart"/>
      <w:r w:rsidRPr="00F36636">
        <w:rPr>
          <w:color w:val="444746"/>
          <w:bdr w:val="none" w:sz="0" w:space="0" w:color="auto" w:frame="1"/>
        </w:rPr>
        <w:t>currentHash</w:t>
      </w:r>
      <w:proofErr w:type="spellEnd"/>
      <w:r w:rsidRPr="00F36636">
        <w:rPr>
          <w:color w:val="444746"/>
          <w:bdr w:val="none" w:sz="0" w:space="0" w:color="auto" w:frame="1"/>
        </w:rPr>
        <w:t xml:space="preserve"> provided by the application against the stored </w:t>
      </w:r>
      <w:proofErr w:type="spellStart"/>
      <w:r w:rsidRPr="00F36636">
        <w:rPr>
          <w:color w:val="444746"/>
          <w:bdr w:val="none" w:sz="0" w:space="0" w:color="auto" w:frame="1"/>
        </w:rPr>
        <w:t>dataHash</w:t>
      </w:r>
      <w:proofErr w:type="spellEnd"/>
      <w:r w:rsidRPr="00F36636">
        <w:rPr>
          <w:color w:val="444746"/>
          <w:bdr w:val="none" w:sz="0" w:space="0" w:color="auto" w:frame="1"/>
        </w:rPr>
        <w:t xml:space="preserve"> using keccak256.</w:t>
      </w:r>
    </w:p>
    <w:p w14:paraId="6117F6EB" w14:textId="77777777" w:rsidR="004162A8" w:rsidRDefault="004162A8" w:rsidP="004162A8">
      <w:pPr>
        <w:numPr>
          <w:ilvl w:val="1"/>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r w:rsidRPr="00F36636">
        <w:rPr>
          <w:color w:val="444746"/>
          <w:bdr w:val="none" w:sz="0" w:space="0" w:color="auto" w:frame="1"/>
        </w:rPr>
        <w:t xml:space="preserve">Returns a </w:t>
      </w:r>
      <w:proofErr w:type="spellStart"/>
      <w:r w:rsidRPr="00F36636">
        <w:rPr>
          <w:color w:val="444746"/>
          <w:bdr w:val="none" w:sz="0" w:space="0" w:color="auto" w:frame="1"/>
        </w:rPr>
        <w:t>boolean</w:t>
      </w:r>
      <w:proofErr w:type="spellEnd"/>
      <w:r w:rsidRPr="00F36636">
        <w:rPr>
          <w:color w:val="444746"/>
          <w:bdr w:val="none" w:sz="0" w:space="0" w:color="auto" w:frame="1"/>
        </w:rPr>
        <w:t xml:space="preserve"> value that triggers the </w:t>
      </w:r>
      <w:r w:rsidRPr="00F36636">
        <w:rPr>
          <w:b/>
          <w:bCs/>
          <w:color w:val="444746"/>
          <w:bdr w:val="none" w:sz="0" w:space="0" w:color="auto" w:frame="1"/>
        </w:rPr>
        <w:t>Red "TAMPERED"</w:t>
      </w:r>
      <w:r w:rsidRPr="00F36636">
        <w:rPr>
          <w:color w:val="444746"/>
          <w:bdr w:val="none" w:sz="0" w:space="0" w:color="auto" w:frame="1"/>
        </w:rPr>
        <w:t xml:space="preserve"> alert on the dashboard if a mismatch is found</w:t>
      </w:r>
      <w:r>
        <w:rPr>
          <w:color w:val="444746"/>
          <w:bdr w:val="none" w:sz="0" w:space="0" w:color="auto" w:frame="1"/>
        </w:rPr>
        <w:t>.</w:t>
      </w:r>
    </w:p>
    <w:p w14:paraId="00045DF5" w14:textId="42952AA3" w:rsidR="004162A8"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r>
        <w:rPr>
          <w:noProof/>
          <w:color w:val="1F1F1F"/>
        </w:rPr>
        <w:drawing>
          <wp:inline distT="0" distB="0" distL="0" distR="0" wp14:anchorId="6F91969D" wp14:editId="3F4C0636">
            <wp:extent cx="5232857" cy="2416810"/>
            <wp:effectExtent l="0" t="0" r="6350" b="2540"/>
            <wp:docPr id="1898706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06886" name="Picture 1898706886"/>
                    <pic:cNvPicPr/>
                  </pic:nvPicPr>
                  <pic:blipFill>
                    <a:blip r:embed="rId14">
                      <a:extLst>
                        <a:ext uri="{28A0092B-C50C-407E-A947-70E740481C1C}">
                          <a14:useLocalDpi xmlns:a14="http://schemas.microsoft.com/office/drawing/2010/main" val="0"/>
                        </a:ext>
                      </a:extLst>
                    </a:blip>
                    <a:stretch>
                      <a:fillRect/>
                    </a:stretch>
                  </pic:blipFill>
                  <pic:spPr>
                    <a:xfrm>
                      <a:off x="0" y="0"/>
                      <a:ext cx="5236493" cy="2418489"/>
                    </a:xfrm>
                    <a:prstGeom prst="rect">
                      <a:avLst/>
                    </a:prstGeom>
                  </pic:spPr>
                </pic:pic>
              </a:graphicData>
            </a:graphic>
          </wp:inline>
        </w:drawing>
      </w:r>
    </w:p>
    <w:p w14:paraId="272E2487" w14:textId="30A4DBEF" w:rsidR="004162A8" w:rsidRPr="00F36636" w:rsidRDefault="004162A8" w:rsidP="00416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76" w:lineRule="auto"/>
        <w:ind w:left="567" w:right="567"/>
        <w:jc w:val="both"/>
        <w:rPr>
          <w:color w:val="444746"/>
          <w:bdr w:val="none" w:sz="0" w:space="0" w:color="auto" w:frame="1"/>
        </w:rPr>
      </w:pPr>
      <w:r>
        <w:rPr>
          <w:noProof/>
          <w:color w:val="1F1F1F"/>
        </w:rPr>
        <w:drawing>
          <wp:inline distT="0" distB="0" distL="0" distR="0" wp14:anchorId="3F9620A3" wp14:editId="7D6EEB9F">
            <wp:extent cx="5202683" cy="2014725"/>
            <wp:effectExtent l="0" t="0" r="0" b="5080"/>
            <wp:docPr id="1723749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49391" name="Picture 1723749391"/>
                    <pic:cNvPicPr/>
                  </pic:nvPicPr>
                  <pic:blipFill>
                    <a:blip r:embed="rId15">
                      <a:extLst>
                        <a:ext uri="{28A0092B-C50C-407E-A947-70E740481C1C}">
                          <a14:useLocalDpi xmlns:a14="http://schemas.microsoft.com/office/drawing/2010/main" val="0"/>
                        </a:ext>
                      </a:extLst>
                    </a:blip>
                    <a:stretch>
                      <a:fillRect/>
                    </a:stretch>
                  </pic:blipFill>
                  <pic:spPr>
                    <a:xfrm>
                      <a:off x="0" y="0"/>
                      <a:ext cx="5308311" cy="2055629"/>
                    </a:xfrm>
                    <a:prstGeom prst="rect">
                      <a:avLst/>
                    </a:prstGeom>
                  </pic:spPr>
                </pic:pic>
              </a:graphicData>
            </a:graphic>
          </wp:inline>
        </w:drawing>
      </w:r>
    </w:p>
    <w:p w14:paraId="65F05D70" w14:textId="1E6E0AF7" w:rsidR="004162A8" w:rsidRPr="004162A8" w:rsidRDefault="004162A8" w:rsidP="004162A8">
      <w:pPr>
        <w:pStyle w:val="BlockText"/>
      </w:pPr>
    </w:p>
    <w:p w14:paraId="513D7F4F" w14:textId="77777777" w:rsidR="004162A8" w:rsidRPr="004162A8" w:rsidRDefault="004162A8" w:rsidP="004162A8">
      <w:pPr>
        <w:pStyle w:val="BlockText"/>
        <w:rPr>
          <w:b/>
          <w:bCs/>
        </w:rPr>
      </w:pPr>
      <w:r w:rsidRPr="004162A8">
        <w:rPr>
          <w:b/>
          <w:bCs/>
        </w:rPr>
        <w:lastRenderedPageBreak/>
        <w:t>4.4 Technical Algorithm Implementation</w:t>
      </w:r>
    </w:p>
    <w:p w14:paraId="3F49C993" w14:textId="77777777" w:rsidR="004162A8" w:rsidRPr="004162A8" w:rsidRDefault="004162A8" w:rsidP="004162A8">
      <w:pPr>
        <w:pStyle w:val="BlockText"/>
      </w:pPr>
      <w:r w:rsidRPr="004162A8">
        <w:t>Two structured procedures were used for metadata screening and integrity verification.</w:t>
      </w:r>
    </w:p>
    <w:p w14:paraId="0CC6D802" w14:textId="77777777" w:rsidR="004162A8" w:rsidRPr="004162A8" w:rsidRDefault="004162A8" w:rsidP="004162A8">
      <w:pPr>
        <w:pStyle w:val="BlockText"/>
        <w:rPr>
          <w:b/>
          <w:bCs/>
        </w:rPr>
      </w:pPr>
      <w:r w:rsidRPr="004162A8">
        <w:rPr>
          <w:b/>
          <w:bCs/>
        </w:rPr>
        <w:t>Algorithm 1: ML-Based Recruitment Bias Auditor</w:t>
      </w:r>
    </w:p>
    <w:p w14:paraId="435982C4" w14:textId="77777777" w:rsidR="004162A8" w:rsidRPr="004162A8" w:rsidRDefault="004162A8" w:rsidP="004162A8">
      <w:pPr>
        <w:pStyle w:val="BlockText"/>
        <w:numPr>
          <w:ilvl w:val="0"/>
          <w:numId w:val="64"/>
        </w:numPr>
      </w:pPr>
      <w:r w:rsidRPr="004162A8">
        <w:rPr>
          <w:b/>
          <w:bCs/>
        </w:rPr>
        <w:t>Input:</w:t>
      </w:r>
      <w:r w:rsidRPr="004162A8">
        <w:t xml:space="preserve"> Trial metadata record (R).</w:t>
      </w:r>
    </w:p>
    <w:p w14:paraId="5BFA8253" w14:textId="77777777" w:rsidR="004162A8" w:rsidRPr="004162A8" w:rsidRDefault="004162A8" w:rsidP="004162A8">
      <w:pPr>
        <w:pStyle w:val="BlockText"/>
        <w:numPr>
          <w:ilvl w:val="0"/>
          <w:numId w:val="64"/>
        </w:numPr>
      </w:pPr>
      <w:r w:rsidRPr="004162A8">
        <w:rPr>
          <w:b/>
          <w:bCs/>
        </w:rPr>
        <w:t>Preprocessing:</w:t>
      </w:r>
      <w:r w:rsidRPr="004162A8">
        <w:t xml:space="preserve"> Normalize text, remove punctuation, filter stop-words, and concatenate selected metadata fields.</w:t>
      </w:r>
    </w:p>
    <w:p w14:paraId="3466A449" w14:textId="77777777" w:rsidR="004162A8" w:rsidRPr="004162A8" w:rsidRDefault="004162A8" w:rsidP="004162A8">
      <w:pPr>
        <w:pStyle w:val="BlockText"/>
        <w:numPr>
          <w:ilvl w:val="0"/>
          <w:numId w:val="64"/>
        </w:numPr>
      </w:pPr>
      <w:r w:rsidRPr="004162A8">
        <w:rPr>
          <w:b/>
          <w:bCs/>
        </w:rPr>
        <w:t>Vectorization:</w:t>
      </w:r>
      <w:r w:rsidRPr="004162A8">
        <w:t xml:space="preserve"> Apply TF-IDF to convert R into feature vector </w:t>
      </w:r>
      <w:r w:rsidRPr="004162A8">
        <w:rPr>
          <w:b/>
          <w:bCs/>
        </w:rPr>
        <w:t>V</w:t>
      </w:r>
      <w:r w:rsidRPr="004162A8">
        <w:t xml:space="preserve"> using unigram and bigram terms.</w:t>
      </w:r>
    </w:p>
    <w:p w14:paraId="60B96134" w14:textId="77777777" w:rsidR="004162A8" w:rsidRPr="004162A8" w:rsidRDefault="004162A8" w:rsidP="004162A8">
      <w:pPr>
        <w:pStyle w:val="BlockText"/>
        <w:numPr>
          <w:ilvl w:val="0"/>
          <w:numId w:val="64"/>
        </w:numPr>
      </w:pPr>
      <w:r w:rsidRPr="004162A8">
        <w:rPr>
          <w:b/>
          <w:bCs/>
        </w:rPr>
        <w:t>Inference:</w:t>
      </w:r>
      <w:r w:rsidRPr="004162A8">
        <w:t xml:space="preserve"> Pass </w:t>
      </w:r>
      <w:r w:rsidRPr="004162A8">
        <w:rPr>
          <w:b/>
          <w:bCs/>
        </w:rPr>
        <w:t>V</w:t>
      </w:r>
      <w:r w:rsidRPr="004162A8">
        <w:t xml:space="preserve"> through the trained logistic regression model to compute score </w:t>
      </w:r>
      <w:r w:rsidRPr="004162A8">
        <w:rPr>
          <w:b/>
          <w:bCs/>
        </w:rPr>
        <w:t>S</w:t>
      </w:r>
      <w:r w:rsidRPr="004162A8">
        <w:t>.</w:t>
      </w:r>
    </w:p>
    <w:p w14:paraId="42D2FC2E" w14:textId="77777777" w:rsidR="004162A8" w:rsidRPr="004162A8" w:rsidRDefault="004162A8" w:rsidP="004162A8">
      <w:pPr>
        <w:pStyle w:val="BlockText"/>
        <w:numPr>
          <w:ilvl w:val="0"/>
          <w:numId w:val="64"/>
        </w:numPr>
      </w:pPr>
      <w:r w:rsidRPr="004162A8">
        <w:rPr>
          <w:b/>
          <w:bCs/>
        </w:rPr>
        <w:t>Output:</w:t>
      </w:r>
      <w:r w:rsidRPr="004162A8">
        <w:t xml:space="preserve"> If </w:t>
      </w:r>
      <w:r w:rsidRPr="004162A8">
        <w:rPr>
          <w:b/>
          <w:bCs/>
        </w:rPr>
        <w:t>S ≥ 0.75</w:t>
      </w:r>
      <w:r w:rsidRPr="004162A8">
        <w:t xml:space="preserve">, assign </w:t>
      </w:r>
      <w:r w:rsidRPr="004162A8">
        <w:rPr>
          <w:b/>
          <w:bCs/>
        </w:rPr>
        <w:t>High Risk</w:t>
      </w:r>
      <w:r w:rsidRPr="004162A8">
        <w:t xml:space="preserve">; otherwise assign </w:t>
      </w:r>
      <w:r w:rsidRPr="004162A8">
        <w:rPr>
          <w:b/>
          <w:bCs/>
        </w:rPr>
        <w:t>Low Risk</w:t>
      </w:r>
      <w:r w:rsidRPr="004162A8">
        <w:t>.</w:t>
      </w:r>
    </w:p>
    <w:p w14:paraId="332146F4" w14:textId="77777777" w:rsidR="004162A8" w:rsidRPr="004162A8" w:rsidRDefault="004162A8" w:rsidP="004162A8">
      <w:pPr>
        <w:pStyle w:val="BlockText"/>
        <w:rPr>
          <w:b/>
          <w:bCs/>
        </w:rPr>
      </w:pPr>
      <w:r w:rsidRPr="004162A8">
        <w:rPr>
          <w:b/>
          <w:bCs/>
        </w:rPr>
        <w:t>Algorithm 2: Cryptographic Integrity Anchoring</w:t>
      </w:r>
    </w:p>
    <w:p w14:paraId="1EABDB1B" w14:textId="77777777" w:rsidR="004162A8" w:rsidRPr="004162A8" w:rsidRDefault="004162A8" w:rsidP="004162A8">
      <w:pPr>
        <w:pStyle w:val="BlockText"/>
        <w:numPr>
          <w:ilvl w:val="0"/>
          <w:numId w:val="65"/>
        </w:numPr>
      </w:pPr>
      <w:r w:rsidRPr="004162A8">
        <w:rPr>
          <w:b/>
          <w:bCs/>
        </w:rPr>
        <w:t>Input:</w:t>
      </w:r>
      <w:r w:rsidRPr="004162A8">
        <w:t xml:space="preserve"> Accepted trial object (</w:t>
      </w:r>
      <w:r w:rsidRPr="004162A8">
        <w:rPr>
          <w:b/>
          <w:bCs/>
        </w:rPr>
        <w:t>O</w:t>
      </w:r>
      <w:r w:rsidRPr="004162A8">
        <w:t>) and previous ledger hash (</w:t>
      </w:r>
      <w:proofErr w:type="spellStart"/>
      <w:r w:rsidRPr="004162A8">
        <w:rPr>
          <w:b/>
          <w:bCs/>
        </w:rPr>
        <w:t>Hprev</w:t>
      </w:r>
      <w:proofErr w:type="spellEnd"/>
      <w:r w:rsidRPr="004162A8">
        <w:t>).</w:t>
      </w:r>
    </w:p>
    <w:p w14:paraId="420153D4" w14:textId="77777777" w:rsidR="004162A8" w:rsidRPr="004162A8" w:rsidRDefault="004162A8" w:rsidP="004162A8">
      <w:pPr>
        <w:pStyle w:val="BlockText"/>
        <w:numPr>
          <w:ilvl w:val="0"/>
          <w:numId w:val="65"/>
        </w:numPr>
      </w:pPr>
      <w:r w:rsidRPr="004162A8">
        <w:rPr>
          <w:b/>
          <w:bCs/>
        </w:rPr>
        <w:t>Serialization:</w:t>
      </w:r>
      <w:r w:rsidRPr="004162A8">
        <w:t xml:space="preserve"> Convert </w:t>
      </w:r>
      <w:r w:rsidRPr="004162A8">
        <w:rPr>
          <w:b/>
          <w:bCs/>
        </w:rPr>
        <w:t>O</w:t>
      </w:r>
      <w:r w:rsidRPr="004162A8">
        <w:t xml:space="preserve"> to a canonical JSON string.</w:t>
      </w:r>
    </w:p>
    <w:p w14:paraId="47F9CE9F" w14:textId="77777777" w:rsidR="004162A8" w:rsidRPr="004162A8" w:rsidRDefault="004162A8" w:rsidP="004162A8">
      <w:pPr>
        <w:pStyle w:val="BlockText"/>
        <w:numPr>
          <w:ilvl w:val="0"/>
          <w:numId w:val="65"/>
        </w:numPr>
      </w:pPr>
      <w:r w:rsidRPr="004162A8">
        <w:rPr>
          <w:b/>
          <w:bCs/>
        </w:rPr>
        <w:t>Concatenation:</w:t>
      </w:r>
      <w:r w:rsidRPr="004162A8">
        <w:t xml:space="preserve"> Create payload </w:t>
      </w:r>
      <w:r w:rsidRPr="004162A8">
        <w:rPr>
          <w:b/>
          <w:bCs/>
        </w:rPr>
        <w:t xml:space="preserve">P = O + </w:t>
      </w:r>
      <w:proofErr w:type="spellStart"/>
      <w:r w:rsidRPr="004162A8">
        <w:rPr>
          <w:b/>
          <w:bCs/>
        </w:rPr>
        <w:t>Hprev</w:t>
      </w:r>
      <w:proofErr w:type="spellEnd"/>
      <w:r w:rsidRPr="004162A8">
        <w:t>.</w:t>
      </w:r>
    </w:p>
    <w:p w14:paraId="55788519" w14:textId="77777777" w:rsidR="004162A8" w:rsidRPr="004162A8" w:rsidRDefault="004162A8" w:rsidP="004162A8">
      <w:pPr>
        <w:pStyle w:val="BlockText"/>
        <w:numPr>
          <w:ilvl w:val="0"/>
          <w:numId w:val="65"/>
        </w:numPr>
      </w:pPr>
      <w:r w:rsidRPr="004162A8">
        <w:rPr>
          <w:b/>
          <w:bCs/>
        </w:rPr>
        <w:t>Hashing:</w:t>
      </w:r>
      <w:r w:rsidRPr="004162A8">
        <w:t xml:space="preserve"> Apply </w:t>
      </w:r>
      <w:r w:rsidRPr="004162A8">
        <w:rPr>
          <w:b/>
          <w:bCs/>
        </w:rPr>
        <w:t>SHA-256(P)</w:t>
      </w:r>
      <w:r w:rsidRPr="004162A8">
        <w:t xml:space="preserve"> to generate current hash </w:t>
      </w:r>
      <w:proofErr w:type="spellStart"/>
      <w:r w:rsidRPr="004162A8">
        <w:rPr>
          <w:b/>
          <w:bCs/>
        </w:rPr>
        <w:t>Hcurr</w:t>
      </w:r>
      <w:proofErr w:type="spellEnd"/>
      <w:r w:rsidRPr="004162A8">
        <w:t>.</w:t>
      </w:r>
    </w:p>
    <w:p w14:paraId="0B96FA09" w14:textId="77777777" w:rsidR="004162A8" w:rsidRPr="004162A8" w:rsidRDefault="004162A8" w:rsidP="004162A8">
      <w:pPr>
        <w:pStyle w:val="BlockText"/>
        <w:numPr>
          <w:ilvl w:val="0"/>
          <w:numId w:val="65"/>
        </w:numPr>
      </w:pPr>
      <w:r w:rsidRPr="004162A8">
        <w:rPr>
          <w:b/>
          <w:bCs/>
        </w:rPr>
        <w:t>Persistence and Verification:</w:t>
      </w:r>
      <w:r w:rsidRPr="004162A8">
        <w:t xml:space="preserve"> Append </w:t>
      </w:r>
      <w:proofErr w:type="spellStart"/>
      <w:r w:rsidRPr="004162A8">
        <w:rPr>
          <w:b/>
          <w:bCs/>
        </w:rPr>
        <w:t>Hcurr</w:t>
      </w:r>
      <w:proofErr w:type="spellEnd"/>
      <w:r w:rsidRPr="004162A8">
        <w:t xml:space="preserve"> to </w:t>
      </w:r>
      <w:proofErr w:type="spellStart"/>
      <w:proofErr w:type="gramStart"/>
      <w:r w:rsidRPr="004162A8">
        <w:rPr>
          <w:i/>
          <w:iCs/>
        </w:rPr>
        <w:t>ledger.json</w:t>
      </w:r>
      <w:proofErr w:type="spellEnd"/>
      <w:proofErr w:type="gramEnd"/>
      <w:r w:rsidRPr="004162A8">
        <w:t xml:space="preserve"> and, during later checks, recompute the hash and compare it with the anchored value to assign either </w:t>
      </w:r>
      <w:r w:rsidRPr="004162A8">
        <w:rPr>
          <w:b/>
          <w:bCs/>
        </w:rPr>
        <w:t>Verified</w:t>
      </w:r>
      <w:r w:rsidRPr="004162A8">
        <w:t xml:space="preserve"> or </w:t>
      </w:r>
      <w:r w:rsidRPr="004162A8">
        <w:rPr>
          <w:b/>
          <w:bCs/>
        </w:rPr>
        <w:t>Tampered</w:t>
      </w:r>
      <w:r w:rsidRPr="004162A8">
        <w:t>.</w:t>
      </w:r>
    </w:p>
    <w:p w14:paraId="3A02D89A" w14:textId="5824FF96" w:rsidR="004162A8" w:rsidRPr="004162A8" w:rsidRDefault="004162A8" w:rsidP="004162A8">
      <w:pPr>
        <w:pStyle w:val="BlockText"/>
      </w:pPr>
    </w:p>
    <w:p w14:paraId="1A3C61AA" w14:textId="77777777" w:rsidR="004162A8" w:rsidRPr="004162A8" w:rsidRDefault="004162A8" w:rsidP="004162A8">
      <w:pPr>
        <w:pStyle w:val="BlockText"/>
        <w:rPr>
          <w:b/>
          <w:bCs/>
        </w:rPr>
      </w:pPr>
      <w:r w:rsidRPr="004162A8">
        <w:rPr>
          <w:b/>
          <w:bCs/>
        </w:rPr>
        <w:t>4.5 Prototype Integrity Rules (Pseudocode)</w:t>
      </w:r>
    </w:p>
    <w:p w14:paraId="197B88CF" w14:textId="77777777" w:rsidR="004162A8" w:rsidRPr="004162A8" w:rsidRDefault="004162A8" w:rsidP="004162A8">
      <w:pPr>
        <w:pStyle w:val="BlockText"/>
      </w:pPr>
      <w:r w:rsidRPr="004162A8">
        <w:t>The current prototype does not deploy a production blockchain or an implemented smart-contract platform. Instead, the integrity rules are expressed as platform-neutral pseudocode to clarify the intended record-handling logic.</w:t>
      </w:r>
    </w:p>
    <w:p w14:paraId="333C1CB4" w14:textId="77777777" w:rsidR="004162A8" w:rsidRPr="004162A8" w:rsidRDefault="004162A8" w:rsidP="004162A8">
      <w:pPr>
        <w:pStyle w:val="BlockText"/>
        <w:rPr>
          <w:b/>
          <w:bCs/>
        </w:rPr>
      </w:pPr>
      <w:r w:rsidRPr="004162A8">
        <w:rPr>
          <w:b/>
          <w:bCs/>
        </w:rPr>
        <w:t xml:space="preserve">Procedure: </w:t>
      </w:r>
      <w:proofErr w:type="spellStart"/>
      <w:proofErr w:type="gramStart"/>
      <w:r w:rsidRPr="004162A8">
        <w:rPr>
          <w:b/>
          <w:bCs/>
        </w:rPr>
        <w:t>registerTrial</w:t>
      </w:r>
      <w:proofErr w:type="spellEnd"/>
      <w:r w:rsidRPr="004162A8">
        <w:rPr>
          <w:b/>
          <w:bCs/>
        </w:rPr>
        <w:t>(</w:t>
      </w:r>
      <w:proofErr w:type="spellStart"/>
      <w:proofErr w:type="gramEnd"/>
      <w:r w:rsidRPr="004162A8">
        <w:rPr>
          <w:b/>
          <w:bCs/>
        </w:rPr>
        <w:t>nctId</w:t>
      </w:r>
      <w:proofErr w:type="spellEnd"/>
      <w:r w:rsidRPr="004162A8">
        <w:rPr>
          <w:b/>
          <w:bCs/>
        </w:rPr>
        <w:t xml:space="preserve">, </w:t>
      </w:r>
      <w:proofErr w:type="spellStart"/>
      <w:r w:rsidRPr="004162A8">
        <w:rPr>
          <w:b/>
          <w:bCs/>
        </w:rPr>
        <w:t>recordHash</w:t>
      </w:r>
      <w:proofErr w:type="spellEnd"/>
      <w:r w:rsidRPr="004162A8">
        <w:rPr>
          <w:b/>
          <w:bCs/>
        </w:rPr>
        <w:t>, timestamp)</w:t>
      </w:r>
    </w:p>
    <w:p w14:paraId="24260560" w14:textId="77777777" w:rsidR="004162A8" w:rsidRPr="004162A8" w:rsidRDefault="004162A8" w:rsidP="004162A8">
      <w:pPr>
        <w:pStyle w:val="BlockText"/>
        <w:numPr>
          <w:ilvl w:val="0"/>
          <w:numId w:val="66"/>
        </w:numPr>
      </w:pPr>
      <w:r w:rsidRPr="004162A8">
        <w:t>Reject the request if the supplied NCT identifier already exists.</w:t>
      </w:r>
    </w:p>
    <w:p w14:paraId="61A90180" w14:textId="77777777" w:rsidR="004162A8" w:rsidRPr="004162A8" w:rsidRDefault="004162A8" w:rsidP="004162A8">
      <w:pPr>
        <w:pStyle w:val="BlockText"/>
        <w:numPr>
          <w:ilvl w:val="0"/>
          <w:numId w:val="66"/>
        </w:numPr>
      </w:pPr>
      <w:r w:rsidRPr="004162A8">
        <w:t>Store the record hash, timestamp, and initial integrity status in the ledger.</w:t>
      </w:r>
    </w:p>
    <w:p w14:paraId="2BAB6C3C" w14:textId="77777777" w:rsidR="004162A8" w:rsidRPr="004162A8" w:rsidRDefault="004162A8" w:rsidP="004162A8">
      <w:pPr>
        <w:pStyle w:val="BlockText"/>
        <w:numPr>
          <w:ilvl w:val="0"/>
          <w:numId w:val="66"/>
        </w:numPr>
      </w:pPr>
      <w:r w:rsidRPr="004162A8">
        <w:t>Return a successful registration response.</w:t>
      </w:r>
    </w:p>
    <w:p w14:paraId="6A640061" w14:textId="77777777" w:rsidR="004162A8" w:rsidRPr="004162A8" w:rsidRDefault="004162A8" w:rsidP="004162A8">
      <w:pPr>
        <w:pStyle w:val="BlockText"/>
        <w:rPr>
          <w:b/>
          <w:bCs/>
        </w:rPr>
      </w:pPr>
      <w:r w:rsidRPr="004162A8">
        <w:rPr>
          <w:b/>
          <w:bCs/>
        </w:rPr>
        <w:t xml:space="preserve">Procedure: </w:t>
      </w:r>
      <w:proofErr w:type="spellStart"/>
      <w:proofErr w:type="gramStart"/>
      <w:r w:rsidRPr="004162A8">
        <w:rPr>
          <w:b/>
          <w:bCs/>
        </w:rPr>
        <w:t>verifyIntegrity</w:t>
      </w:r>
      <w:proofErr w:type="spellEnd"/>
      <w:r w:rsidRPr="004162A8">
        <w:rPr>
          <w:b/>
          <w:bCs/>
        </w:rPr>
        <w:t>(</w:t>
      </w:r>
      <w:proofErr w:type="spellStart"/>
      <w:proofErr w:type="gramEnd"/>
      <w:r w:rsidRPr="004162A8">
        <w:rPr>
          <w:b/>
          <w:bCs/>
        </w:rPr>
        <w:t>nctId</w:t>
      </w:r>
      <w:proofErr w:type="spellEnd"/>
      <w:r w:rsidRPr="004162A8">
        <w:rPr>
          <w:b/>
          <w:bCs/>
        </w:rPr>
        <w:t xml:space="preserve">, </w:t>
      </w:r>
      <w:proofErr w:type="spellStart"/>
      <w:r w:rsidRPr="004162A8">
        <w:rPr>
          <w:b/>
          <w:bCs/>
        </w:rPr>
        <w:t>currentHash</w:t>
      </w:r>
      <w:proofErr w:type="spellEnd"/>
      <w:r w:rsidRPr="004162A8">
        <w:rPr>
          <w:b/>
          <w:bCs/>
        </w:rPr>
        <w:t>)</w:t>
      </w:r>
    </w:p>
    <w:p w14:paraId="196F6720" w14:textId="77777777" w:rsidR="004162A8" w:rsidRPr="004162A8" w:rsidRDefault="004162A8" w:rsidP="004162A8">
      <w:pPr>
        <w:pStyle w:val="BlockText"/>
        <w:numPr>
          <w:ilvl w:val="0"/>
          <w:numId w:val="67"/>
        </w:numPr>
      </w:pPr>
      <w:r w:rsidRPr="004162A8">
        <w:t>Retrieve the anchored hash associated with the specified record.</w:t>
      </w:r>
    </w:p>
    <w:p w14:paraId="61D400F4" w14:textId="77777777" w:rsidR="004162A8" w:rsidRPr="004162A8" w:rsidRDefault="004162A8" w:rsidP="004162A8">
      <w:pPr>
        <w:pStyle w:val="BlockText"/>
        <w:numPr>
          <w:ilvl w:val="0"/>
          <w:numId w:val="67"/>
        </w:numPr>
      </w:pPr>
      <w:r w:rsidRPr="004162A8">
        <w:t>Compare the anchored hash with the recomputed current hash.</w:t>
      </w:r>
    </w:p>
    <w:p w14:paraId="1D3571AD" w14:textId="77777777" w:rsidR="004162A8" w:rsidRPr="004162A8" w:rsidRDefault="004162A8" w:rsidP="004162A8">
      <w:pPr>
        <w:pStyle w:val="BlockText"/>
        <w:numPr>
          <w:ilvl w:val="0"/>
          <w:numId w:val="67"/>
        </w:numPr>
      </w:pPr>
      <w:r w:rsidRPr="004162A8">
        <w:t xml:space="preserve">Return </w:t>
      </w:r>
      <w:r w:rsidRPr="004162A8">
        <w:rPr>
          <w:b/>
          <w:bCs/>
        </w:rPr>
        <w:t>Verified</w:t>
      </w:r>
      <w:r w:rsidRPr="004162A8">
        <w:t xml:space="preserve"> if the values match; otherwise return </w:t>
      </w:r>
      <w:r w:rsidRPr="004162A8">
        <w:rPr>
          <w:b/>
          <w:bCs/>
        </w:rPr>
        <w:t>Tampered</w:t>
      </w:r>
      <w:r w:rsidRPr="004162A8">
        <w:t>.</w:t>
      </w:r>
    </w:p>
    <w:p w14:paraId="2656B5F1" w14:textId="60592D20" w:rsidR="004162A8" w:rsidRPr="004162A8" w:rsidRDefault="004162A8" w:rsidP="004162A8">
      <w:pPr>
        <w:pStyle w:val="BlockText"/>
        <w:ind w:left="0"/>
      </w:pPr>
    </w:p>
    <w:p w14:paraId="678EABF3" w14:textId="77777777" w:rsidR="004162A8" w:rsidRPr="004162A8" w:rsidRDefault="004162A8" w:rsidP="004162A8">
      <w:pPr>
        <w:pStyle w:val="BlockText"/>
        <w:rPr>
          <w:b/>
          <w:bCs/>
        </w:rPr>
      </w:pPr>
      <w:r w:rsidRPr="004162A8">
        <w:rPr>
          <w:b/>
          <w:bCs/>
        </w:rPr>
        <w:t>4.6 Cryptographic Hashing (SHA-256) Lifecycle</w:t>
      </w:r>
    </w:p>
    <w:p w14:paraId="67677B77" w14:textId="77777777" w:rsidR="004162A8" w:rsidRPr="004162A8" w:rsidRDefault="004162A8" w:rsidP="004162A8">
      <w:pPr>
        <w:pStyle w:val="BlockText"/>
      </w:pPr>
      <w:r w:rsidRPr="004162A8">
        <w:lastRenderedPageBreak/>
        <w:t>The SHA-256 workflow used in the prototype follows four technical steps:</w:t>
      </w:r>
    </w:p>
    <w:p w14:paraId="07F87D8B" w14:textId="77777777" w:rsidR="004162A8" w:rsidRPr="004162A8" w:rsidRDefault="004162A8" w:rsidP="004162A8">
      <w:pPr>
        <w:pStyle w:val="BlockText"/>
        <w:numPr>
          <w:ilvl w:val="0"/>
          <w:numId w:val="68"/>
        </w:numPr>
      </w:pPr>
      <w:r w:rsidRPr="004162A8">
        <w:rPr>
          <w:b/>
          <w:bCs/>
        </w:rPr>
        <w:t>Canonicalization:</w:t>
      </w:r>
      <w:r w:rsidRPr="004162A8">
        <w:t xml:space="preserve"> Trial metadata are serialized into a consistent JSON representation.</w:t>
      </w:r>
    </w:p>
    <w:p w14:paraId="62F4F3E4" w14:textId="77777777" w:rsidR="004162A8" w:rsidRPr="004162A8" w:rsidRDefault="004162A8" w:rsidP="004162A8">
      <w:pPr>
        <w:pStyle w:val="BlockText"/>
        <w:numPr>
          <w:ilvl w:val="0"/>
          <w:numId w:val="68"/>
        </w:numPr>
      </w:pPr>
      <w:r w:rsidRPr="004162A8">
        <w:rPr>
          <w:b/>
          <w:bCs/>
        </w:rPr>
        <w:t>Digest Generation:</w:t>
      </w:r>
      <w:r w:rsidRPr="004162A8">
        <w:t xml:space="preserve"> The </w:t>
      </w:r>
      <w:proofErr w:type="spellStart"/>
      <w:r w:rsidRPr="004162A8">
        <w:rPr>
          <w:i/>
          <w:iCs/>
        </w:rPr>
        <w:t>hashlib</w:t>
      </w:r>
      <w:proofErr w:type="spellEnd"/>
      <w:r w:rsidRPr="004162A8">
        <w:t xml:space="preserve"> library computes a 64-character SHA-256 digest from the serialized payload.</w:t>
      </w:r>
    </w:p>
    <w:p w14:paraId="6A3D6D15" w14:textId="77777777" w:rsidR="004162A8" w:rsidRPr="004162A8" w:rsidRDefault="004162A8" w:rsidP="004162A8">
      <w:pPr>
        <w:pStyle w:val="BlockText"/>
        <w:numPr>
          <w:ilvl w:val="0"/>
          <w:numId w:val="68"/>
        </w:numPr>
      </w:pPr>
      <w:r w:rsidRPr="004162A8">
        <w:rPr>
          <w:b/>
          <w:bCs/>
        </w:rPr>
        <w:t>Anchoring:</w:t>
      </w:r>
      <w:r w:rsidRPr="004162A8">
        <w:t xml:space="preserve"> The digest is stored with the corresponding trial metadata in the append-only ledger.</w:t>
      </w:r>
    </w:p>
    <w:p w14:paraId="518EB71D" w14:textId="77777777" w:rsidR="004162A8" w:rsidRPr="004162A8" w:rsidRDefault="004162A8" w:rsidP="004162A8">
      <w:pPr>
        <w:pStyle w:val="BlockText"/>
        <w:numPr>
          <w:ilvl w:val="0"/>
          <w:numId w:val="68"/>
        </w:numPr>
      </w:pPr>
      <w:r w:rsidRPr="004162A8">
        <w:rPr>
          <w:b/>
          <w:bCs/>
        </w:rPr>
        <w:t>Verification:</w:t>
      </w:r>
      <w:r w:rsidRPr="004162A8">
        <w:t xml:space="preserve"> During integrity checks, the current record is reserialized and rehashed; any mismatch with the anchored digest is treated as evidence of tampering.</w:t>
      </w:r>
    </w:p>
    <w:p w14:paraId="6B13B05E" w14:textId="5EC3F977" w:rsidR="004162A8" w:rsidRDefault="004162A8" w:rsidP="004162A8">
      <w:pPr>
        <w:pStyle w:val="BlockText"/>
        <w:jc w:val="center"/>
      </w:pPr>
      <w:r w:rsidRPr="00EE06C1">
        <w:rPr>
          <w:noProof/>
        </w:rPr>
        <w:drawing>
          <wp:inline distT="0" distB="0" distL="0" distR="0" wp14:anchorId="1F463D06" wp14:editId="1601E3AB">
            <wp:extent cx="4775200" cy="1286000"/>
            <wp:effectExtent l="0" t="0" r="0" b="0"/>
            <wp:docPr id="143668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80199" name=""/>
                    <pic:cNvPicPr/>
                  </pic:nvPicPr>
                  <pic:blipFill>
                    <a:blip r:embed="rId16">
                      <a:extLst>
                        <a:ext uri="{28A0092B-C50C-407E-A947-70E740481C1C}">
                          <a14:useLocalDpi xmlns:a14="http://schemas.microsoft.com/office/drawing/2010/main" val="0"/>
                        </a:ext>
                      </a:extLst>
                    </a:blip>
                    <a:stretch>
                      <a:fillRect/>
                    </a:stretch>
                  </pic:blipFill>
                  <pic:spPr>
                    <a:xfrm>
                      <a:off x="0" y="0"/>
                      <a:ext cx="4775200" cy="1286000"/>
                    </a:xfrm>
                    <a:prstGeom prst="rect">
                      <a:avLst/>
                    </a:prstGeom>
                  </pic:spPr>
                </pic:pic>
              </a:graphicData>
            </a:graphic>
          </wp:inline>
        </w:drawing>
      </w:r>
    </w:p>
    <w:p w14:paraId="72DAEA76" w14:textId="5361AFCB" w:rsidR="004162A8" w:rsidRPr="004162A8" w:rsidRDefault="004162A8" w:rsidP="004162A8">
      <w:pPr>
        <w:pStyle w:val="BodyText"/>
        <w:jc w:val="center"/>
      </w:pPr>
      <w:r>
        <w:rPr>
          <w:noProof/>
          <w:color w:val="1F1F1F"/>
        </w:rPr>
        <w:drawing>
          <wp:inline distT="0" distB="0" distL="0" distR="0" wp14:anchorId="65A1F38F" wp14:editId="02CBE1C2">
            <wp:extent cx="3499298" cy="4503420"/>
            <wp:effectExtent l="0" t="0" r="0" b="0"/>
            <wp:docPr id="329073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73099" name="Picture 329073099"/>
                    <pic:cNvPicPr/>
                  </pic:nvPicPr>
                  <pic:blipFill>
                    <a:blip r:embed="rId17">
                      <a:extLst>
                        <a:ext uri="{28A0092B-C50C-407E-A947-70E740481C1C}">
                          <a14:useLocalDpi xmlns:a14="http://schemas.microsoft.com/office/drawing/2010/main" val="0"/>
                        </a:ext>
                      </a:extLst>
                    </a:blip>
                    <a:stretch>
                      <a:fillRect/>
                    </a:stretch>
                  </pic:blipFill>
                  <pic:spPr>
                    <a:xfrm>
                      <a:off x="0" y="0"/>
                      <a:ext cx="3514792" cy="4523360"/>
                    </a:xfrm>
                    <a:prstGeom prst="rect">
                      <a:avLst/>
                    </a:prstGeom>
                  </pic:spPr>
                </pic:pic>
              </a:graphicData>
            </a:graphic>
          </wp:inline>
        </w:drawing>
      </w:r>
    </w:p>
    <w:p w14:paraId="6D62085F" w14:textId="77777777" w:rsidR="004162A8" w:rsidRPr="004162A8" w:rsidRDefault="004162A8" w:rsidP="004162A8">
      <w:pPr>
        <w:pStyle w:val="BlockText"/>
        <w:rPr>
          <w:b/>
          <w:bCs/>
        </w:rPr>
      </w:pPr>
      <w:r w:rsidRPr="004162A8">
        <w:rPr>
          <w:b/>
          <w:bCs/>
        </w:rPr>
        <w:lastRenderedPageBreak/>
        <w:t>4.7 Persistent Ledger Implementation (</w:t>
      </w:r>
      <w:proofErr w:type="spellStart"/>
      <w:proofErr w:type="gramStart"/>
      <w:r w:rsidRPr="004162A8">
        <w:rPr>
          <w:b/>
          <w:bCs/>
        </w:rPr>
        <w:t>ledger.json</w:t>
      </w:r>
      <w:proofErr w:type="spellEnd"/>
      <w:proofErr w:type="gramEnd"/>
      <w:r w:rsidRPr="004162A8">
        <w:rPr>
          <w:b/>
          <w:bCs/>
        </w:rPr>
        <w:t>)</w:t>
      </w:r>
    </w:p>
    <w:p w14:paraId="64E81906" w14:textId="77777777" w:rsidR="004162A8" w:rsidRPr="004162A8" w:rsidRDefault="004162A8" w:rsidP="004162A8">
      <w:pPr>
        <w:pStyle w:val="BlockText"/>
      </w:pPr>
      <w:r w:rsidRPr="004162A8">
        <w:t xml:space="preserve">The prototype integrity store is implemented as an append-only </w:t>
      </w:r>
      <w:proofErr w:type="spellStart"/>
      <w:r w:rsidRPr="004162A8">
        <w:rPr>
          <w:b/>
          <w:bCs/>
        </w:rPr>
        <w:t>ledger.json</w:t>
      </w:r>
      <w:proofErr w:type="spellEnd"/>
      <w:r w:rsidRPr="004162A8">
        <w:t xml:space="preserve"> file. Each ledger entry contains the trial metadata, anchored hash, timestamp, bias-risk label, and current verification status. Because the store is local and single-node, it should be interpreted as a </w:t>
      </w:r>
      <w:r w:rsidRPr="004162A8">
        <w:rPr>
          <w:b/>
          <w:bCs/>
        </w:rPr>
        <w:t>prototype integrity mechanism rather than a full blockchain system with decentralized consensus or fault tolerance</w:t>
      </w:r>
      <w:r w:rsidRPr="004162A8">
        <w:t>.</w:t>
      </w:r>
    </w:p>
    <w:p w14:paraId="070B36DF" w14:textId="270736AA" w:rsidR="004162A8" w:rsidRDefault="004162A8" w:rsidP="004162A8">
      <w:pPr>
        <w:pStyle w:val="FirstParagraph"/>
      </w:pPr>
      <w:r>
        <w:rPr>
          <w:b/>
          <w:bCs/>
        </w:rPr>
        <w:t>Example Trial Records</w:t>
      </w:r>
    </w:p>
    <w:tbl>
      <w:tblPr>
        <w:tblStyle w:val="Table"/>
        <w:tblW w:w="4868" w:type="pct"/>
        <w:tblLayout w:type="fixed"/>
        <w:tblLook w:val="0020" w:firstRow="1" w:lastRow="0" w:firstColumn="0" w:lastColumn="0" w:noHBand="0" w:noVBand="0"/>
      </w:tblPr>
      <w:tblGrid>
        <w:gridCol w:w="2520"/>
        <w:gridCol w:w="2898"/>
        <w:gridCol w:w="2142"/>
        <w:gridCol w:w="1763"/>
      </w:tblGrid>
      <w:tr w:rsidR="004162A8" w14:paraId="16BC1F0C" w14:textId="77777777" w:rsidTr="00475453">
        <w:trPr>
          <w:cnfStyle w:val="100000000000" w:firstRow="1" w:lastRow="0" w:firstColumn="0" w:lastColumn="0" w:oddVBand="0" w:evenVBand="0" w:oddHBand="0" w:evenHBand="0" w:firstRowFirstColumn="0" w:firstRowLastColumn="0" w:lastRowFirstColumn="0" w:lastRowLastColumn="0"/>
          <w:tblHeader/>
        </w:trPr>
        <w:tc>
          <w:tcPr>
            <w:tcW w:w="2084" w:type="dxa"/>
          </w:tcPr>
          <w:p w14:paraId="5444C3AE" w14:textId="77777777" w:rsidR="004162A8" w:rsidRDefault="004162A8" w:rsidP="00475453">
            <w:pPr>
              <w:pStyle w:val="BlockText"/>
            </w:pPr>
            <w:r>
              <w:rPr>
                <w:b/>
                <w:bCs/>
              </w:rPr>
              <w:t>Clinical Trial ID</w:t>
            </w:r>
          </w:p>
        </w:tc>
        <w:tc>
          <w:tcPr>
            <w:tcW w:w="2396" w:type="dxa"/>
          </w:tcPr>
          <w:p w14:paraId="6D13CCAA" w14:textId="77777777" w:rsidR="004162A8" w:rsidRDefault="004162A8" w:rsidP="00475453">
            <w:pPr>
              <w:pStyle w:val="BlockText"/>
            </w:pPr>
            <w:r>
              <w:rPr>
                <w:b/>
                <w:bCs/>
              </w:rPr>
              <w:t>Study Title</w:t>
            </w:r>
          </w:p>
        </w:tc>
        <w:tc>
          <w:tcPr>
            <w:tcW w:w="1771" w:type="dxa"/>
          </w:tcPr>
          <w:p w14:paraId="2B9F8986" w14:textId="77777777" w:rsidR="004162A8" w:rsidRDefault="004162A8" w:rsidP="00475453">
            <w:pPr>
              <w:pStyle w:val="BlockText"/>
            </w:pPr>
            <w:r>
              <w:rPr>
                <w:b/>
                <w:bCs/>
              </w:rPr>
              <w:t>Status</w:t>
            </w:r>
          </w:p>
        </w:tc>
        <w:tc>
          <w:tcPr>
            <w:tcW w:w="1458" w:type="dxa"/>
          </w:tcPr>
          <w:p w14:paraId="226BA596" w14:textId="77777777" w:rsidR="004162A8" w:rsidRDefault="004162A8" w:rsidP="00475453">
            <w:pPr>
              <w:pStyle w:val="BlockText"/>
            </w:pPr>
            <w:r>
              <w:rPr>
                <w:b/>
                <w:bCs/>
              </w:rPr>
              <w:t>Bias Risk</w:t>
            </w:r>
          </w:p>
        </w:tc>
      </w:tr>
      <w:tr w:rsidR="004162A8" w14:paraId="5D3BE360" w14:textId="77777777" w:rsidTr="00475453">
        <w:tc>
          <w:tcPr>
            <w:tcW w:w="2084" w:type="dxa"/>
          </w:tcPr>
          <w:p w14:paraId="49FFC1A3" w14:textId="77777777" w:rsidR="004162A8" w:rsidRDefault="004162A8" w:rsidP="00475453">
            <w:pPr>
              <w:pStyle w:val="BlockText"/>
            </w:pPr>
            <w:r>
              <w:rPr>
                <w:b/>
                <w:bCs/>
              </w:rPr>
              <w:t>NCT00327418</w:t>
            </w:r>
          </w:p>
        </w:tc>
        <w:tc>
          <w:tcPr>
            <w:tcW w:w="2396" w:type="dxa"/>
          </w:tcPr>
          <w:p w14:paraId="73B45F7B" w14:textId="77777777" w:rsidR="004162A8" w:rsidRDefault="004162A8" w:rsidP="00475453">
            <w:pPr>
              <w:pStyle w:val="BlockText"/>
            </w:pPr>
            <w:r>
              <w:t xml:space="preserve">CARDS Is Designed </w:t>
            </w:r>
            <w:proofErr w:type="gramStart"/>
            <w:r>
              <w:t>To</w:t>
            </w:r>
            <w:proofErr w:type="gramEnd"/>
            <w:r>
              <w:t xml:space="preserve"> Show If Lowering Cholesterol </w:t>
            </w:r>
            <w:proofErr w:type="gramStart"/>
            <w:r>
              <w:t>With</w:t>
            </w:r>
            <w:proofErr w:type="gramEnd"/>
            <w:r>
              <w:t xml:space="preserve"> Atorvastatin </w:t>
            </w:r>
            <w:proofErr w:type="gramStart"/>
            <w:r>
              <w:t>In</w:t>
            </w:r>
            <w:proofErr w:type="gramEnd"/>
            <w:r>
              <w:t xml:space="preserve"> Type 2 Diabetics Without CV Disease Reduces </w:t>
            </w:r>
            <w:proofErr w:type="gramStart"/>
            <w:r>
              <w:t>The</w:t>
            </w:r>
            <w:proofErr w:type="gramEnd"/>
            <w:r>
              <w:t xml:space="preserve"> Risk </w:t>
            </w:r>
            <w:proofErr w:type="gramStart"/>
            <w:r>
              <w:t>Of</w:t>
            </w:r>
            <w:proofErr w:type="gramEnd"/>
            <w:r>
              <w:t xml:space="preserve"> CV Events</w:t>
            </w:r>
          </w:p>
        </w:tc>
        <w:tc>
          <w:tcPr>
            <w:tcW w:w="1771" w:type="dxa"/>
          </w:tcPr>
          <w:p w14:paraId="69BFE6A5" w14:textId="77777777" w:rsidR="004162A8" w:rsidRDefault="004162A8" w:rsidP="00475453">
            <w:pPr>
              <w:pStyle w:val="BlockText"/>
            </w:pPr>
            <w:r>
              <w:t>Verified</w:t>
            </w:r>
          </w:p>
        </w:tc>
        <w:tc>
          <w:tcPr>
            <w:tcW w:w="1458" w:type="dxa"/>
          </w:tcPr>
          <w:p w14:paraId="0200369D" w14:textId="77777777" w:rsidR="004162A8" w:rsidRDefault="004162A8" w:rsidP="00475453">
            <w:pPr>
              <w:pStyle w:val="BlockText"/>
            </w:pPr>
            <w:r>
              <w:t>Low Risk</w:t>
            </w:r>
          </w:p>
        </w:tc>
      </w:tr>
      <w:tr w:rsidR="004162A8" w14:paraId="033DADF8" w14:textId="77777777" w:rsidTr="00475453">
        <w:tc>
          <w:tcPr>
            <w:tcW w:w="2084" w:type="dxa"/>
          </w:tcPr>
          <w:p w14:paraId="5D8EB883" w14:textId="77777777" w:rsidR="004162A8" w:rsidRDefault="004162A8" w:rsidP="00475453">
            <w:pPr>
              <w:pStyle w:val="BlockText"/>
            </w:pPr>
            <w:r>
              <w:rPr>
                <w:b/>
                <w:bCs/>
              </w:rPr>
              <w:t>NCT05072990</w:t>
            </w:r>
          </w:p>
        </w:tc>
        <w:tc>
          <w:tcPr>
            <w:tcW w:w="2396" w:type="dxa"/>
          </w:tcPr>
          <w:p w14:paraId="474953E1" w14:textId="77777777" w:rsidR="004162A8" w:rsidRDefault="004162A8" w:rsidP="00475453">
            <w:pPr>
              <w:pStyle w:val="BlockText"/>
            </w:pPr>
            <w:r>
              <w:t xml:space="preserve">Type 2 Diabetes Mellitus </w:t>
            </w:r>
            <w:proofErr w:type="gramStart"/>
            <w:r>
              <w:t>With</w:t>
            </w:r>
            <w:proofErr w:type="gramEnd"/>
            <w:r>
              <w:t xml:space="preserve"> Obesity and Dyslipidemia Treated by Chinese Herbal Medicine</w:t>
            </w:r>
          </w:p>
        </w:tc>
        <w:tc>
          <w:tcPr>
            <w:tcW w:w="1771" w:type="dxa"/>
          </w:tcPr>
          <w:p w14:paraId="6323B3DB" w14:textId="77777777" w:rsidR="004162A8" w:rsidRDefault="004162A8" w:rsidP="00475453">
            <w:pPr>
              <w:pStyle w:val="BlockText"/>
            </w:pPr>
            <w:r>
              <w:t>Verified</w:t>
            </w:r>
          </w:p>
        </w:tc>
        <w:tc>
          <w:tcPr>
            <w:tcW w:w="1458" w:type="dxa"/>
          </w:tcPr>
          <w:p w14:paraId="6BB7BF95" w14:textId="77777777" w:rsidR="004162A8" w:rsidRDefault="004162A8" w:rsidP="00475453">
            <w:pPr>
              <w:pStyle w:val="BlockText"/>
            </w:pPr>
            <w:r>
              <w:t>Low Risk</w:t>
            </w:r>
          </w:p>
        </w:tc>
      </w:tr>
      <w:tr w:rsidR="004162A8" w14:paraId="40F18474" w14:textId="77777777" w:rsidTr="00475453">
        <w:tc>
          <w:tcPr>
            <w:tcW w:w="2084" w:type="dxa"/>
          </w:tcPr>
          <w:p w14:paraId="7047B9DD" w14:textId="77777777" w:rsidR="004162A8" w:rsidRDefault="004162A8" w:rsidP="00475453">
            <w:pPr>
              <w:pStyle w:val="BlockText"/>
            </w:pPr>
            <w:r>
              <w:rPr>
                <w:b/>
                <w:bCs/>
              </w:rPr>
              <w:t>NCT06041360</w:t>
            </w:r>
          </w:p>
        </w:tc>
        <w:tc>
          <w:tcPr>
            <w:tcW w:w="2396" w:type="dxa"/>
          </w:tcPr>
          <w:p w14:paraId="0AB24B07" w14:textId="77777777" w:rsidR="004162A8" w:rsidRDefault="004162A8" w:rsidP="00475453">
            <w:pPr>
              <w:pStyle w:val="BlockText"/>
            </w:pPr>
            <w:r>
              <w:t xml:space="preserve">Prevalence of Peripheral Neuropathy Among Patients </w:t>
            </w:r>
            <w:proofErr w:type="gramStart"/>
            <w:r>
              <w:t>With</w:t>
            </w:r>
            <w:proofErr w:type="gramEnd"/>
            <w:r>
              <w:t xml:space="preserve"> Auditory Neuropathy</w:t>
            </w:r>
          </w:p>
        </w:tc>
        <w:tc>
          <w:tcPr>
            <w:tcW w:w="1771" w:type="dxa"/>
          </w:tcPr>
          <w:p w14:paraId="74F4F9C5" w14:textId="77777777" w:rsidR="004162A8" w:rsidRDefault="004162A8" w:rsidP="00475453">
            <w:pPr>
              <w:pStyle w:val="BlockText"/>
            </w:pPr>
            <w:r>
              <w:t>Verified</w:t>
            </w:r>
          </w:p>
        </w:tc>
        <w:tc>
          <w:tcPr>
            <w:tcW w:w="1458" w:type="dxa"/>
          </w:tcPr>
          <w:p w14:paraId="751EFD8A" w14:textId="77777777" w:rsidR="004162A8" w:rsidRDefault="004162A8" w:rsidP="00475453">
            <w:pPr>
              <w:pStyle w:val="BlockText"/>
            </w:pPr>
            <w:r>
              <w:t>Low Risk</w:t>
            </w:r>
          </w:p>
        </w:tc>
      </w:tr>
      <w:tr w:rsidR="004162A8" w14:paraId="5C933291" w14:textId="77777777" w:rsidTr="00475453">
        <w:tc>
          <w:tcPr>
            <w:tcW w:w="2084" w:type="dxa"/>
          </w:tcPr>
          <w:p w14:paraId="0C733095" w14:textId="77777777" w:rsidR="004162A8" w:rsidRDefault="004162A8" w:rsidP="00475453">
            <w:pPr>
              <w:pStyle w:val="BlockText"/>
            </w:pPr>
            <w:r>
              <w:rPr>
                <w:b/>
                <w:bCs/>
              </w:rPr>
              <w:t>NCT07355660</w:t>
            </w:r>
          </w:p>
        </w:tc>
        <w:tc>
          <w:tcPr>
            <w:tcW w:w="2396" w:type="dxa"/>
          </w:tcPr>
          <w:p w14:paraId="3A1B80D2" w14:textId="77777777" w:rsidR="004162A8" w:rsidRDefault="004162A8" w:rsidP="00475453">
            <w:pPr>
              <w:pStyle w:val="BlockText"/>
            </w:pPr>
            <w:r>
              <w:t xml:space="preserve">The Effect of a Web-Based Education Program on </w:t>
            </w:r>
            <w:r>
              <w:lastRenderedPageBreak/>
              <w:t xml:space="preserve">Eating Habits, Metabolic Control, and Self-Management in Adolescents </w:t>
            </w:r>
            <w:proofErr w:type="gramStart"/>
            <w:r>
              <w:t>With</w:t>
            </w:r>
            <w:proofErr w:type="gramEnd"/>
            <w:r>
              <w:t xml:space="preserve"> Type 1 Diabetes Mellitus and Their Mothers </w:t>
            </w:r>
            <w:proofErr w:type="gramStart"/>
            <w:r>
              <w:t>With</w:t>
            </w:r>
            <w:proofErr w:type="gramEnd"/>
            <w:r>
              <w:t xml:space="preserve"> Irregular Eating Behavior</w:t>
            </w:r>
          </w:p>
        </w:tc>
        <w:tc>
          <w:tcPr>
            <w:tcW w:w="1771" w:type="dxa"/>
          </w:tcPr>
          <w:p w14:paraId="4C29D713" w14:textId="77777777" w:rsidR="004162A8" w:rsidRDefault="004162A8" w:rsidP="00475453">
            <w:pPr>
              <w:pStyle w:val="BlockText"/>
            </w:pPr>
            <w:r>
              <w:lastRenderedPageBreak/>
              <w:t>Verified</w:t>
            </w:r>
          </w:p>
        </w:tc>
        <w:tc>
          <w:tcPr>
            <w:tcW w:w="1458" w:type="dxa"/>
          </w:tcPr>
          <w:p w14:paraId="7C2CC51F" w14:textId="77777777" w:rsidR="004162A8" w:rsidRDefault="004162A8" w:rsidP="00475453">
            <w:pPr>
              <w:pStyle w:val="BlockText"/>
            </w:pPr>
            <w:r>
              <w:t>Low Risk</w:t>
            </w:r>
          </w:p>
        </w:tc>
      </w:tr>
      <w:tr w:rsidR="004162A8" w14:paraId="3B620568" w14:textId="77777777" w:rsidTr="00475453">
        <w:tc>
          <w:tcPr>
            <w:tcW w:w="2084" w:type="dxa"/>
          </w:tcPr>
          <w:p w14:paraId="1607CBB4" w14:textId="77777777" w:rsidR="004162A8" w:rsidRDefault="004162A8" w:rsidP="00475453">
            <w:pPr>
              <w:pStyle w:val="BlockText"/>
            </w:pPr>
            <w:r>
              <w:rPr>
                <w:b/>
                <w:bCs/>
              </w:rPr>
              <w:t>NCT04709120</w:t>
            </w:r>
          </w:p>
        </w:tc>
        <w:tc>
          <w:tcPr>
            <w:tcW w:w="2396" w:type="dxa"/>
          </w:tcPr>
          <w:p w14:paraId="441E88DD" w14:textId="77777777" w:rsidR="004162A8" w:rsidRDefault="004162A8" w:rsidP="00475453">
            <w:pPr>
              <w:pStyle w:val="BlockText"/>
            </w:pPr>
            <w:r>
              <w:t xml:space="preserve">Analysis of Health Status of </w:t>
            </w:r>
            <w:proofErr w:type="spellStart"/>
            <w:r>
              <w:t>Сomorbid</w:t>
            </w:r>
            <w:proofErr w:type="spellEnd"/>
            <w:r>
              <w:t xml:space="preserve"> Adult COVID-19 Patients </w:t>
            </w:r>
            <w:proofErr w:type="spellStart"/>
            <w:r>
              <w:t>Hospitalised</w:t>
            </w:r>
            <w:proofErr w:type="spellEnd"/>
            <w:r>
              <w:t xml:space="preserve"> in Second Wave of SARS-CoV-2 Infection</w:t>
            </w:r>
          </w:p>
        </w:tc>
        <w:tc>
          <w:tcPr>
            <w:tcW w:w="1771" w:type="dxa"/>
          </w:tcPr>
          <w:p w14:paraId="62756345" w14:textId="77777777" w:rsidR="004162A8" w:rsidRDefault="004162A8" w:rsidP="00475453">
            <w:pPr>
              <w:pStyle w:val="BlockText"/>
            </w:pPr>
            <w:r>
              <w:t>Verified</w:t>
            </w:r>
          </w:p>
        </w:tc>
        <w:tc>
          <w:tcPr>
            <w:tcW w:w="1458" w:type="dxa"/>
          </w:tcPr>
          <w:p w14:paraId="4C6E37DD" w14:textId="77777777" w:rsidR="004162A8" w:rsidRDefault="004162A8" w:rsidP="00475453">
            <w:pPr>
              <w:pStyle w:val="BlockText"/>
            </w:pPr>
            <w:r>
              <w:t>Low Risk</w:t>
            </w:r>
          </w:p>
        </w:tc>
      </w:tr>
      <w:tr w:rsidR="004162A8" w14:paraId="26CD4ECE" w14:textId="77777777" w:rsidTr="00475453">
        <w:tc>
          <w:tcPr>
            <w:tcW w:w="2084" w:type="dxa"/>
          </w:tcPr>
          <w:p w14:paraId="3A7644BE" w14:textId="77777777" w:rsidR="004162A8" w:rsidRDefault="004162A8" w:rsidP="00475453">
            <w:pPr>
              <w:pStyle w:val="BlockText"/>
            </w:pPr>
            <w:r>
              <w:rPr>
                <w:b/>
                <w:bCs/>
              </w:rPr>
              <w:t>NCT02682680</w:t>
            </w:r>
          </w:p>
        </w:tc>
        <w:tc>
          <w:tcPr>
            <w:tcW w:w="2396" w:type="dxa"/>
          </w:tcPr>
          <w:p w14:paraId="6637FE52" w14:textId="77777777" w:rsidR="004162A8" w:rsidRDefault="004162A8" w:rsidP="00475453">
            <w:pPr>
              <w:pStyle w:val="BlockText"/>
            </w:pPr>
            <w:r>
              <w:t xml:space="preserve">Randomized Trial Comparing </w:t>
            </w:r>
            <w:proofErr w:type="spellStart"/>
            <w:r>
              <w:t>Colesevelam</w:t>
            </w:r>
            <w:proofErr w:type="spellEnd"/>
            <w:r>
              <w:t xml:space="preserve"> vs. Ezetimibe</w:t>
            </w:r>
          </w:p>
        </w:tc>
        <w:tc>
          <w:tcPr>
            <w:tcW w:w="1771" w:type="dxa"/>
          </w:tcPr>
          <w:p w14:paraId="0D246CB4" w14:textId="77777777" w:rsidR="004162A8" w:rsidRDefault="004162A8" w:rsidP="00475453">
            <w:pPr>
              <w:pStyle w:val="BlockText"/>
            </w:pPr>
            <w:r>
              <w:t>Verified</w:t>
            </w:r>
          </w:p>
        </w:tc>
        <w:tc>
          <w:tcPr>
            <w:tcW w:w="1458" w:type="dxa"/>
          </w:tcPr>
          <w:p w14:paraId="496AF1DC" w14:textId="77777777" w:rsidR="004162A8" w:rsidRDefault="004162A8" w:rsidP="00475453">
            <w:pPr>
              <w:pStyle w:val="BlockText"/>
            </w:pPr>
            <w:r>
              <w:t>Low Risk</w:t>
            </w:r>
          </w:p>
        </w:tc>
      </w:tr>
      <w:tr w:rsidR="004162A8" w14:paraId="49883876" w14:textId="77777777" w:rsidTr="00475453">
        <w:tc>
          <w:tcPr>
            <w:tcW w:w="2084" w:type="dxa"/>
          </w:tcPr>
          <w:p w14:paraId="2D54EC0F" w14:textId="77777777" w:rsidR="004162A8" w:rsidRDefault="004162A8" w:rsidP="00475453">
            <w:pPr>
              <w:pStyle w:val="BlockText"/>
            </w:pPr>
            <w:r>
              <w:rPr>
                <w:b/>
                <w:bCs/>
              </w:rPr>
              <w:t>NCT00657280</w:t>
            </w:r>
          </w:p>
        </w:tc>
        <w:tc>
          <w:tcPr>
            <w:tcW w:w="2396" w:type="dxa"/>
          </w:tcPr>
          <w:p w14:paraId="2DF0D045" w14:textId="77777777" w:rsidR="004162A8" w:rsidRDefault="004162A8" w:rsidP="00475453">
            <w:pPr>
              <w:pStyle w:val="BlockText"/>
            </w:pPr>
            <w:r>
              <w:t xml:space="preserve">Study of the Effect of Sitagliptin on Glucose (Sugar) Metabolism in Patients </w:t>
            </w:r>
            <w:proofErr w:type="gramStart"/>
            <w:r>
              <w:t>With</w:t>
            </w:r>
            <w:proofErr w:type="gramEnd"/>
            <w:r>
              <w:t xml:space="preserve"> Heart Failure</w:t>
            </w:r>
          </w:p>
        </w:tc>
        <w:tc>
          <w:tcPr>
            <w:tcW w:w="1771" w:type="dxa"/>
          </w:tcPr>
          <w:p w14:paraId="0A72B239" w14:textId="77777777" w:rsidR="004162A8" w:rsidRDefault="004162A8" w:rsidP="00475453">
            <w:pPr>
              <w:pStyle w:val="BlockText"/>
            </w:pPr>
            <w:r>
              <w:t>Verified</w:t>
            </w:r>
          </w:p>
        </w:tc>
        <w:tc>
          <w:tcPr>
            <w:tcW w:w="1458" w:type="dxa"/>
          </w:tcPr>
          <w:p w14:paraId="6D2BEF4C" w14:textId="77777777" w:rsidR="004162A8" w:rsidRDefault="004162A8" w:rsidP="00475453">
            <w:pPr>
              <w:pStyle w:val="BlockText"/>
            </w:pPr>
            <w:r>
              <w:t>Low Risk</w:t>
            </w:r>
          </w:p>
        </w:tc>
      </w:tr>
      <w:tr w:rsidR="004162A8" w14:paraId="49820AE1" w14:textId="77777777" w:rsidTr="00475453">
        <w:tc>
          <w:tcPr>
            <w:tcW w:w="2084" w:type="dxa"/>
          </w:tcPr>
          <w:p w14:paraId="09EAD878" w14:textId="77777777" w:rsidR="004162A8" w:rsidRDefault="004162A8" w:rsidP="00475453">
            <w:pPr>
              <w:pStyle w:val="BlockText"/>
            </w:pPr>
            <w:r>
              <w:rPr>
                <w:b/>
                <w:bCs/>
              </w:rPr>
              <w:t>NCT06935279</w:t>
            </w:r>
          </w:p>
        </w:tc>
        <w:tc>
          <w:tcPr>
            <w:tcW w:w="2396" w:type="dxa"/>
          </w:tcPr>
          <w:p w14:paraId="117F1FA8" w14:textId="77777777" w:rsidR="004162A8" w:rsidRDefault="004162A8" w:rsidP="00475453">
            <w:pPr>
              <w:pStyle w:val="BlockText"/>
            </w:pPr>
            <w:r>
              <w:t xml:space="preserve">Types of Intracellular Bacteria in Atherosclerotic Plaques and Analysis of Risk </w:t>
            </w:r>
            <w:r>
              <w:lastRenderedPageBreak/>
              <w:t>Factors</w:t>
            </w:r>
          </w:p>
        </w:tc>
        <w:tc>
          <w:tcPr>
            <w:tcW w:w="1771" w:type="dxa"/>
          </w:tcPr>
          <w:p w14:paraId="54EE1C03" w14:textId="77777777" w:rsidR="004162A8" w:rsidRDefault="004162A8" w:rsidP="00475453">
            <w:pPr>
              <w:pStyle w:val="BlockText"/>
            </w:pPr>
            <w:r>
              <w:lastRenderedPageBreak/>
              <w:t>Verified</w:t>
            </w:r>
          </w:p>
        </w:tc>
        <w:tc>
          <w:tcPr>
            <w:tcW w:w="1458" w:type="dxa"/>
          </w:tcPr>
          <w:p w14:paraId="4DB590D5" w14:textId="77777777" w:rsidR="004162A8" w:rsidRDefault="004162A8" w:rsidP="00475453">
            <w:pPr>
              <w:pStyle w:val="BlockText"/>
            </w:pPr>
            <w:r>
              <w:t>Low Risk</w:t>
            </w:r>
          </w:p>
        </w:tc>
      </w:tr>
      <w:tr w:rsidR="004162A8" w14:paraId="0F4EA8C3" w14:textId="77777777" w:rsidTr="00475453">
        <w:tc>
          <w:tcPr>
            <w:tcW w:w="2084" w:type="dxa"/>
          </w:tcPr>
          <w:p w14:paraId="1CE828DD" w14:textId="77777777" w:rsidR="004162A8" w:rsidRDefault="004162A8" w:rsidP="00475453">
            <w:pPr>
              <w:pStyle w:val="BlockText"/>
            </w:pPr>
            <w:r>
              <w:rPr>
                <w:b/>
                <w:bCs/>
              </w:rPr>
              <w:t>NCT06884462</w:t>
            </w:r>
          </w:p>
        </w:tc>
        <w:tc>
          <w:tcPr>
            <w:tcW w:w="2396" w:type="dxa"/>
          </w:tcPr>
          <w:p w14:paraId="117478EF" w14:textId="77777777" w:rsidR="004162A8" w:rsidRDefault="004162A8" w:rsidP="00475453">
            <w:pPr>
              <w:pStyle w:val="BlockText"/>
            </w:pPr>
            <w:r>
              <w:t>Effect of High-intensity Laser Exercise Versus Moderate-intensity Aerobic Exercise on Diabetic Polyneuropathy Patients</w:t>
            </w:r>
          </w:p>
        </w:tc>
        <w:tc>
          <w:tcPr>
            <w:tcW w:w="1771" w:type="dxa"/>
          </w:tcPr>
          <w:p w14:paraId="3C5029B6" w14:textId="77777777" w:rsidR="004162A8" w:rsidRDefault="004162A8" w:rsidP="00475453">
            <w:pPr>
              <w:pStyle w:val="BlockText"/>
            </w:pPr>
            <w:r>
              <w:t>Verified</w:t>
            </w:r>
          </w:p>
        </w:tc>
        <w:tc>
          <w:tcPr>
            <w:tcW w:w="1458" w:type="dxa"/>
          </w:tcPr>
          <w:p w14:paraId="6A5D107E" w14:textId="77777777" w:rsidR="004162A8" w:rsidRDefault="004162A8" w:rsidP="00475453">
            <w:pPr>
              <w:pStyle w:val="BlockText"/>
            </w:pPr>
            <w:r>
              <w:t>Low Risk</w:t>
            </w:r>
          </w:p>
        </w:tc>
      </w:tr>
      <w:tr w:rsidR="004162A8" w14:paraId="7CB42BF4" w14:textId="77777777" w:rsidTr="00475453">
        <w:tc>
          <w:tcPr>
            <w:tcW w:w="2084" w:type="dxa"/>
          </w:tcPr>
          <w:p w14:paraId="57AD0566" w14:textId="77777777" w:rsidR="004162A8" w:rsidRDefault="004162A8" w:rsidP="00475453">
            <w:pPr>
              <w:pStyle w:val="BlockText"/>
            </w:pPr>
            <w:r>
              <w:rPr>
                <w:b/>
                <w:bCs/>
              </w:rPr>
              <w:t>NCT06382246</w:t>
            </w:r>
          </w:p>
        </w:tc>
        <w:tc>
          <w:tcPr>
            <w:tcW w:w="2396" w:type="dxa"/>
          </w:tcPr>
          <w:p w14:paraId="23B4FB9D" w14:textId="77777777" w:rsidR="004162A8" w:rsidRDefault="004162A8" w:rsidP="00475453">
            <w:pPr>
              <w:pStyle w:val="BlockText"/>
            </w:pPr>
            <w:r>
              <w:t xml:space="preserve">The Acute Effect of "Exercise Snacks" on Glycemic Responses in Individuals </w:t>
            </w:r>
            <w:proofErr w:type="gramStart"/>
            <w:r>
              <w:t>With</w:t>
            </w:r>
            <w:proofErr w:type="gramEnd"/>
            <w:r>
              <w:t xml:space="preserve"> Type 2 Diabetes.</w:t>
            </w:r>
          </w:p>
        </w:tc>
        <w:tc>
          <w:tcPr>
            <w:tcW w:w="1771" w:type="dxa"/>
          </w:tcPr>
          <w:p w14:paraId="71257C8A" w14:textId="77777777" w:rsidR="004162A8" w:rsidRDefault="004162A8" w:rsidP="00475453">
            <w:pPr>
              <w:pStyle w:val="BlockText"/>
            </w:pPr>
            <w:r>
              <w:rPr>
                <w:b/>
                <w:bCs/>
              </w:rPr>
              <w:t>Tampered</w:t>
            </w:r>
          </w:p>
        </w:tc>
        <w:tc>
          <w:tcPr>
            <w:tcW w:w="1458" w:type="dxa"/>
          </w:tcPr>
          <w:p w14:paraId="4627B76A" w14:textId="77777777" w:rsidR="004162A8" w:rsidRDefault="004162A8" w:rsidP="00475453">
            <w:pPr>
              <w:pStyle w:val="BlockText"/>
            </w:pPr>
            <w:r>
              <w:t>Low Risk</w:t>
            </w:r>
          </w:p>
        </w:tc>
      </w:tr>
    </w:tbl>
    <w:p w14:paraId="3714E667" w14:textId="62A083ED" w:rsidR="004162A8" w:rsidRPr="004162A8" w:rsidRDefault="004162A8" w:rsidP="004162A8">
      <w:pPr>
        <w:pStyle w:val="BlockText"/>
      </w:pPr>
    </w:p>
    <w:p w14:paraId="20F513D6" w14:textId="77777777" w:rsidR="004162A8" w:rsidRDefault="004162A8" w:rsidP="004162A8">
      <w:pPr>
        <w:pStyle w:val="BlockText"/>
      </w:pPr>
    </w:p>
    <w:p w14:paraId="6DFF756E" w14:textId="17FB5B95" w:rsidR="004162A8" w:rsidRPr="004162A8" w:rsidRDefault="004162A8" w:rsidP="004162A8">
      <w:pPr>
        <w:pStyle w:val="BlockText"/>
        <w:rPr>
          <w:b/>
          <w:bCs/>
        </w:rPr>
      </w:pPr>
      <w:r w:rsidRPr="004162A8">
        <w:rPr>
          <w:b/>
          <w:bCs/>
        </w:rPr>
        <w:t>4.8 Modern Frontend Architecture (Next.js &amp; Tailwind)</w:t>
      </w:r>
    </w:p>
    <w:p w14:paraId="0D050EAF" w14:textId="7506AEC3" w:rsidR="0068070B" w:rsidRDefault="004162A8" w:rsidP="004162A8">
      <w:pPr>
        <w:pStyle w:val="BlockText"/>
      </w:pPr>
      <w:r w:rsidRPr="004162A8">
        <w:t xml:space="preserve">The frontend is implemented in </w:t>
      </w:r>
      <w:r w:rsidRPr="004162A8">
        <w:rPr>
          <w:b/>
          <w:bCs/>
        </w:rPr>
        <w:t>Next.js with Tailwind CSS</w:t>
      </w:r>
      <w:r w:rsidRPr="004162A8">
        <w:t xml:space="preserve"> and serves as the monitoring client for the middleware layer. It renders trial status information returned by the API, including bias-risk labels and integrity outcomes, and provides a responsive view of the current ledger state.</w:t>
      </w:r>
    </w:p>
    <w:p w14:paraId="1611097F" w14:textId="1B9EF9CB" w:rsidR="0068070B" w:rsidRDefault="004162A8" w:rsidP="004162A8">
      <w:pPr>
        <w:pStyle w:val="BlockText"/>
        <w:jc w:val="center"/>
      </w:pPr>
      <w:r>
        <w:rPr>
          <w:rFonts w:ascii="Arial" w:hAnsi="Arial" w:cs="Arial"/>
          <w:noProof/>
          <w:color w:val="1F1F1F"/>
        </w:rPr>
        <w:lastRenderedPageBreak/>
        <w:drawing>
          <wp:inline distT="0" distB="0" distL="0" distR="0" wp14:anchorId="3CE1B2CB" wp14:editId="181FA3AE">
            <wp:extent cx="5396230" cy="3378835"/>
            <wp:effectExtent l="0" t="0" r="0" b="0"/>
            <wp:docPr id="969545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45803" name="Picture 9695458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6230" cy="3378835"/>
                    </a:xfrm>
                    <a:prstGeom prst="rect">
                      <a:avLst/>
                    </a:prstGeom>
                  </pic:spPr>
                </pic:pic>
              </a:graphicData>
            </a:graphic>
          </wp:inline>
        </w:drawing>
      </w:r>
    </w:p>
    <w:p w14:paraId="7251A5B8" w14:textId="414F8399" w:rsidR="004162A8" w:rsidRPr="004162A8" w:rsidRDefault="004162A8" w:rsidP="004162A8">
      <w:pPr>
        <w:pStyle w:val="BodyText"/>
        <w:jc w:val="center"/>
      </w:pPr>
      <w:r>
        <w:rPr>
          <w:noProof/>
        </w:rPr>
        <w:drawing>
          <wp:inline distT="0" distB="0" distL="0" distR="0" wp14:anchorId="227852E2" wp14:editId="7E0EC81B">
            <wp:extent cx="5483875" cy="2782671"/>
            <wp:effectExtent l="0" t="0" r="2540" b="0"/>
            <wp:docPr id="1899732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32143" name="Picture 1899732143"/>
                    <pic:cNvPicPr/>
                  </pic:nvPicPr>
                  <pic:blipFill rotWithShape="1">
                    <a:blip r:embed="rId19" cstate="print">
                      <a:extLst>
                        <a:ext uri="{28A0092B-C50C-407E-A947-70E740481C1C}">
                          <a14:useLocalDpi xmlns:a14="http://schemas.microsoft.com/office/drawing/2010/main" val="0"/>
                        </a:ext>
                      </a:extLst>
                    </a:blip>
                    <a:srcRect l="3243" t="14456" r="2838" b="5612"/>
                    <a:stretch>
                      <a:fillRect/>
                    </a:stretch>
                  </pic:blipFill>
                  <pic:spPr bwMode="auto">
                    <a:xfrm>
                      <a:off x="0" y="0"/>
                      <a:ext cx="5504318" cy="2793044"/>
                    </a:xfrm>
                    <a:prstGeom prst="rect">
                      <a:avLst/>
                    </a:prstGeom>
                    <a:ln>
                      <a:noFill/>
                    </a:ln>
                    <a:extLst>
                      <a:ext uri="{53640926-AAD7-44D8-BBD7-CCE9431645EC}">
                        <a14:shadowObscured xmlns:a14="http://schemas.microsoft.com/office/drawing/2010/main"/>
                      </a:ext>
                    </a:extLst>
                  </pic:spPr>
                </pic:pic>
              </a:graphicData>
            </a:graphic>
          </wp:inline>
        </w:drawing>
      </w:r>
    </w:p>
    <w:p w14:paraId="26A61046" w14:textId="77777777" w:rsidR="0068070B" w:rsidRDefault="00000000">
      <w:pPr>
        <w:pStyle w:val="BlockText"/>
      </w:pPr>
      <w:r>
        <w:rPr>
          <w:b/>
          <w:bCs/>
        </w:rPr>
        <w:t>5. Results and Discussion</w:t>
      </w:r>
    </w:p>
    <w:p w14:paraId="4BCB1DAD" w14:textId="77777777" w:rsidR="0068070B" w:rsidRDefault="00000000">
      <w:pPr>
        <w:pStyle w:val="BlockText"/>
      </w:pPr>
      <w:r>
        <w:rPr>
          <w:b/>
          <w:bCs/>
        </w:rPr>
        <w:t>5.1 Experimental Setup and Environment</w:t>
      </w:r>
    </w:p>
    <w:p w14:paraId="4A3E644B" w14:textId="77777777" w:rsidR="0068070B" w:rsidRDefault="00000000">
      <w:pPr>
        <w:pStyle w:val="BlockText"/>
      </w:pPr>
      <w:r>
        <w:t>Prototype validation was conducted in a controlled single-workstation environment (8 CPU cores, 16 GB RAM) to exercise the end-to-end workflow: ML scoring, API registration, ledger persistence, and integrity verification.</w:t>
      </w:r>
    </w:p>
    <w:p w14:paraId="569A610B" w14:textId="77777777" w:rsidR="0068070B" w:rsidRDefault="00000000">
      <w:pPr>
        <w:pStyle w:val="BlockText"/>
      </w:pPr>
      <w:r>
        <w:rPr>
          <w:b/>
          <w:bCs/>
        </w:rPr>
        <w:t>Software Stack Configuration:</w:t>
      </w:r>
    </w:p>
    <w:p w14:paraId="7B89CDFE" w14:textId="77777777" w:rsidR="0068070B" w:rsidRDefault="00000000">
      <w:pPr>
        <w:numPr>
          <w:ilvl w:val="0"/>
          <w:numId w:val="4"/>
        </w:numPr>
      </w:pPr>
      <w:r>
        <w:rPr>
          <w:b/>
          <w:bCs/>
        </w:rPr>
        <w:t>Backend Environment:</w:t>
      </w:r>
      <w:r>
        <w:t xml:space="preserve"> Python 3.12 with FastAPI for asynchronous request handling.</w:t>
      </w:r>
    </w:p>
    <w:p w14:paraId="70B071CC" w14:textId="77777777" w:rsidR="0068070B" w:rsidRDefault="00000000">
      <w:pPr>
        <w:numPr>
          <w:ilvl w:val="0"/>
          <w:numId w:val="4"/>
        </w:numPr>
      </w:pPr>
      <w:r>
        <w:rPr>
          <w:b/>
          <w:bCs/>
        </w:rPr>
        <w:lastRenderedPageBreak/>
        <w:t>Audit Engine:</w:t>
      </w:r>
      <w:r>
        <w:t xml:space="preserve"> scikit-learn logistic regression with TF-IDF vectorization for bias-risk screening.</w:t>
      </w:r>
    </w:p>
    <w:p w14:paraId="3C0A87EF" w14:textId="77777777" w:rsidR="0068070B" w:rsidRDefault="00000000">
      <w:pPr>
        <w:numPr>
          <w:ilvl w:val="0"/>
          <w:numId w:val="4"/>
        </w:numPr>
      </w:pPr>
      <w:r>
        <w:rPr>
          <w:b/>
          <w:bCs/>
        </w:rPr>
        <w:t>Integrity Store:</w:t>
      </w:r>
      <w:r>
        <w:t xml:space="preserve"> A persistent </w:t>
      </w:r>
      <w:r>
        <w:rPr>
          <w:b/>
          <w:bCs/>
        </w:rPr>
        <w:t>ledger.json</w:t>
      </w:r>
      <w:r>
        <w:t xml:space="preserve"> file acting as a local append-only integrity store for hash anchoring and verification.</w:t>
      </w:r>
    </w:p>
    <w:p w14:paraId="7B0DBA28" w14:textId="77777777" w:rsidR="0068070B" w:rsidRDefault="00000000">
      <w:pPr>
        <w:numPr>
          <w:ilvl w:val="0"/>
          <w:numId w:val="4"/>
        </w:numPr>
      </w:pPr>
      <w:r>
        <w:rPr>
          <w:b/>
          <w:bCs/>
        </w:rPr>
        <w:t>Frontend Interface:</w:t>
      </w:r>
      <w:r>
        <w:t xml:space="preserve"> Next.js dashboard for monitoring and trial lookup.</w:t>
      </w:r>
    </w:p>
    <w:p w14:paraId="58AB84AB" w14:textId="77777777" w:rsidR="0068070B" w:rsidRDefault="00000000">
      <w:pPr>
        <w:numPr>
          <w:ilvl w:val="0"/>
          <w:numId w:val="4"/>
        </w:numPr>
      </w:pPr>
      <w:r>
        <w:rPr>
          <w:b/>
          <w:bCs/>
        </w:rPr>
        <w:t>Styling &amp; UX:</w:t>
      </w:r>
      <w:r>
        <w:t xml:space="preserve"> Tailwind CSS for responsive layout and status indicators.</w:t>
      </w:r>
    </w:p>
    <w:p w14:paraId="470D82F1" w14:textId="77777777" w:rsidR="0068070B" w:rsidRDefault="00000000">
      <w:pPr>
        <w:pStyle w:val="BlockText"/>
      </w:pPr>
      <w:r>
        <w:t>The experiments used the curated 500-record ClinicalTrials.gov-derived corpus described in Section 4. Sensitivity of the ML Quality Gate was exercised on both typical records and deliberately restrictive recruitment patterns (e.g., narrow age/sex criteria).</w:t>
      </w:r>
    </w:p>
    <w:p w14:paraId="2C30BD85" w14:textId="64E371E7" w:rsidR="004162A8" w:rsidRPr="004162A8" w:rsidRDefault="004162A8" w:rsidP="004162A8">
      <w:pPr>
        <w:pStyle w:val="BodyText"/>
        <w:jc w:val="center"/>
      </w:pPr>
      <w:r>
        <w:rPr>
          <w:noProof/>
          <w:color w:val="1F1F1F"/>
        </w:rPr>
        <w:drawing>
          <wp:inline distT="0" distB="0" distL="0" distR="0" wp14:anchorId="04959BEA" wp14:editId="3C540348">
            <wp:extent cx="5259171" cy="1739900"/>
            <wp:effectExtent l="0" t="0" r="0" b="0"/>
            <wp:docPr id="2041159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59027" name="Picture 20411590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60906" cy="1740474"/>
                    </a:xfrm>
                    <a:prstGeom prst="rect">
                      <a:avLst/>
                    </a:prstGeom>
                  </pic:spPr>
                </pic:pic>
              </a:graphicData>
            </a:graphic>
          </wp:inline>
        </w:drawing>
      </w:r>
    </w:p>
    <w:p w14:paraId="6C6523D3" w14:textId="77777777" w:rsidR="0068070B" w:rsidRDefault="0068070B">
      <w:pPr>
        <w:pStyle w:val="BlockText"/>
      </w:pPr>
    </w:p>
    <w:p w14:paraId="7F1C5268" w14:textId="77777777" w:rsidR="0068070B" w:rsidRDefault="00000000">
      <w:pPr>
        <w:pStyle w:val="BlockText"/>
        <w:rPr>
          <w:b/>
          <w:bCs/>
        </w:rPr>
      </w:pPr>
      <w:r>
        <w:rPr>
          <w:b/>
          <w:bCs/>
        </w:rPr>
        <w:t>Main Results Page:</w:t>
      </w:r>
    </w:p>
    <w:p w14:paraId="049E66BC" w14:textId="4BD7EC0D" w:rsidR="004162A8" w:rsidRPr="004162A8" w:rsidRDefault="004162A8" w:rsidP="004162A8">
      <w:pPr>
        <w:pStyle w:val="BodyText"/>
        <w:jc w:val="center"/>
      </w:pPr>
      <w:r>
        <w:rPr>
          <w:noProof/>
          <w:color w:val="1F1F1F"/>
        </w:rPr>
        <w:lastRenderedPageBreak/>
        <w:drawing>
          <wp:inline distT="0" distB="0" distL="0" distR="0" wp14:anchorId="35877994" wp14:editId="546856AB">
            <wp:extent cx="5360297" cy="4663440"/>
            <wp:effectExtent l="0" t="0" r="0" b="0"/>
            <wp:docPr id="944938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38928" name="Picture 944938928"/>
                    <pic:cNvPicPr/>
                  </pic:nvPicPr>
                  <pic:blipFill>
                    <a:blip r:embed="rId21">
                      <a:extLst>
                        <a:ext uri="{28A0092B-C50C-407E-A947-70E740481C1C}">
                          <a14:useLocalDpi xmlns:a14="http://schemas.microsoft.com/office/drawing/2010/main" val="0"/>
                        </a:ext>
                      </a:extLst>
                    </a:blip>
                    <a:stretch>
                      <a:fillRect/>
                    </a:stretch>
                  </pic:blipFill>
                  <pic:spPr>
                    <a:xfrm>
                      <a:off x="0" y="0"/>
                      <a:ext cx="5390491" cy="4689709"/>
                    </a:xfrm>
                    <a:prstGeom prst="rect">
                      <a:avLst/>
                    </a:prstGeom>
                  </pic:spPr>
                </pic:pic>
              </a:graphicData>
            </a:graphic>
          </wp:inline>
        </w:drawing>
      </w:r>
    </w:p>
    <w:p w14:paraId="7C924A40" w14:textId="77777777" w:rsidR="0068070B" w:rsidRDefault="0068070B">
      <w:pPr>
        <w:pStyle w:val="BlockText"/>
      </w:pPr>
    </w:p>
    <w:p w14:paraId="13377DCD" w14:textId="77777777" w:rsidR="0068070B" w:rsidRDefault="00000000">
      <w:pPr>
        <w:pStyle w:val="BlockText"/>
      </w:pPr>
      <w:r>
        <w:rPr>
          <w:b/>
          <w:bCs/>
        </w:rPr>
        <w:t>Searching Mechanism (by NCT ID or Trial Title):</w:t>
      </w:r>
    </w:p>
    <w:p w14:paraId="3E906A7B" w14:textId="1F79FC50" w:rsidR="0068070B" w:rsidRDefault="004162A8" w:rsidP="004162A8">
      <w:pPr>
        <w:pStyle w:val="BlockText"/>
        <w:ind w:left="0"/>
        <w:jc w:val="center"/>
      </w:pPr>
      <w:r>
        <w:rPr>
          <w:noProof/>
          <w:color w:val="1F1F1F"/>
        </w:rPr>
        <w:lastRenderedPageBreak/>
        <w:drawing>
          <wp:inline distT="0" distB="0" distL="0" distR="0" wp14:anchorId="25D14635" wp14:editId="687F1B1F">
            <wp:extent cx="5153916" cy="3070225"/>
            <wp:effectExtent l="0" t="0" r="8890" b="0"/>
            <wp:docPr id="1148621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21391" name="Picture 1148621391"/>
                    <pic:cNvPicPr/>
                  </pic:nvPicPr>
                  <pic:blipFill>
                    <a:blip r:embed="rId22">
                      <a:extLst>
                        <a:ext uri="{28A0092B-C50C-407E-A947-70E740481C1C}">
                          <a14:useLocalDpi xmlns:a14="http://schemas.microsoft.com/office/drawing/2010/main" val="0"/>
                        </a:ext>
                      </a:extLst>
                    </a:blip>
                    <a:stretch>
                      <a:fillRect/>
                    </a:stretch>
                  </pic:blipFill>
                  <pic:spPr>
                    <a:xfrm>
                      <a:off x="0" y="0"/>
                      <a:ext cx="5158778" cy="3073121"/>
                    </a:xfrm>
                    <a:prstGeom prst="rect">
                      <a:avLst/>
                    </a:prstGeom>
                  </pic:spPr>
                </pic:pic>
              </a:graphicData>
            </a:graphic>
          </wp:inline>
        </w:drawing>
      </w:r>
    </w:p>
    <w:p w14:paraId="4559E74D" w14:textId="250B3BB5" w:rsidR="004162A8" w:rsidRPr="004162A8" w:rsidRDefault="004162A8" w:rsidP="004162A8">
      <w:pPr>
        <w:pStyle w:val="BodyText"/>
        <w:jc w:val="center"/>
      </w:pPr>
      <w:r>
        <w:rPr>
          <w:noProof/>
          <w:color w:val="1F1F1F"/>
        </w:rPr>
        <w:drawing>
          <wp:inline distT="0" distB="0" distL="0" distR="0" wp14:anchorId="3AFE5437" wp14:editId="49F18411">
            <wp:extent cx="5137292" cy="2034531"/>
            <wp:effectExtent l="0" t="0" r="6350" b="4445"/>
            <wp:docPr id="9101028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2824" name="Picture 910102824"/>
                    <pic:cNvPicPr/>
                  </pic:nvPicPr>
                  <pic:blipFill>
                    <a:blip r:embed="rId23">
                      <a:extLst>
                        <a:ext uri="{28A0092B-C50C-407E-A947-70E740481C1C}">
                          <a14:useLocalDpi xmlns:a14="http://schemas.microsoft.com/office/drawing/2010/main" val="0"/>
                        </a:ext>
                      </a:extLst>
                    </a:blip>
                    <a:stretch>
                      <a:fillRect/>
                    </a:stretch>
                  </pic:blipFill>
                  <pic:spPr>
                    <a:xfrm>
                      <a:off x="0" y="0"/>
                      <a:ext cx="5180072" cy="2051473"/>
                    </a:xfrm>
                    <a:prstGeom prst="rect">
                      <a:avLst/>
                    </a:prstGeom>
                  </pic:spPr>
                </pic:pic>
              </a:graphicData>
            </a:graphic>
          </wp:inline>
        </w:drawing>
      </w:r>
    </w:p>
    <w:p w14:paraId="4551D084" w14:textId="77777777" w:rsidR="0068070B" w:rsidRDefault="00000000">
      <w:pPr>
        <w:pStyle w:val="BlockText"/>
      </w:pPr>
      <w:r>
        <w:rPr>
          <w:b/>
          <w:bCs/>
        </w:rPr>
        <w:t>5.2 Case Study I: ML Audit Performance and Bias-Risk Screening</w:t>
      </w:r>
    </w:p>
    <w:p w14:paraId="6EB93E01" w14:textId="77777777" w:rsidR="0068070B" w:rsidRDefault="00000000">
      <w:pPr>
        <w:pStyle w:val="BlockText"/>
      </w:pPr>
      <w:r>
        <w:t>This case study evaluates the Quality Gate’s ability to flag potentially unrepresentative recruitment patterns at the point of trial registration.</w:t>
      </w:r>
    </w:p>
    <w:p w14:paraId="538C9556" w14:textId="77777777" w:rsidR="0068070B" w:rsidRDefault="00000000">
      <w:pPr>
        <w:pStyle w:val="BlockText"/>
      </w:pPr>
      <w:r>
        <w:rPr>
          <w:b/>
          <w:bCs/>
        </w:rPr>
        <w:t>Trial Registration Logic:</w:t>
      </w:r>
    </w:p>
    <w:p w14:paraId="5349F083" w14:textId="77777777" w:rsidR="0068070B" w:rsidRDefault="00000000">
      <w:pPr>
        <w:pStyle w:val="BlockText"/>
      </w:pPr>
      <w:r>
        <w:t>When a trial is submitted, eligibility-criteria text and selected structured fields are transformed by the TF-IDF vectorizer. The trained logistic regression classifier then assigns a Low Risk or High Risk label that is displayed on the dashboard alongside the trial metadata.</w:t>
      </w:r>
    </w:p>
    <w:p w14:paraId="569CBD7C" w14:textId="77777777" w:rsidR="0068070B" w:rsidRDefault="00000000">
      <w:pPr>
        <w:numPr>
          <w:ilvl w:val="0"/>
          <w:numId w:val="5"/>
        </w:numPr>
      </w:pPr>
      <w:r>
        <w:rPr>
          <w:b/>
          <w:bCs/>
        </w:rPr>
        <w:t>Quantitative Result:</w:t>
      </w:r>
      <w:r>
        <w:t xml:space="preserve"> The model achieved a precision of 92% for identifying high demographic-risk trials on the held-out test set.</w:t>
      </w:r>
    </w:p>
    <w:p w14:paraId="561E2D77" w14:textId="77777777" w:rsidR="0068070B" w:rsidRDefault="00000000">
      <w:pPr>
        <w:numPr>
          <w:ilvl w:val="0"/>
          <w:numId w:val="5"/>
        </w:numPr>
      </w:pPr>
      <w:r>
        <w:rPr>
          <w:b/>
          <w:bCs/>
        </w:rPr>
        <w:t>Qualitative Example:</w:t>
      </w:r>
      <w:r>
        <w:t xml:space="preserve"> For an illustrative record (e.g., “Cardiovascular Study A”) restricted to male participants aged 18–30, the Quality Gate produced a High Risk flag, indicating a narrow recruitment scope.</w:t>
      </w:r>
    </w:p>
    <w:p w14:paraId="5EC30BE4" w14:textId="77777777" w:rsidR="0068070B" w:rsidRDefault="00000000">
      <w:pPr>
        <w:numPr>
          <w:ilvl w:val="0"/>
          <w:numId w:val="5"/>
        </w:numPr>
      </w:pPr>
      <w:r>
        <w:rPr>
          <w:b/>
          <w:bCs/>
        </w:rPr>
        <w:lastRenderedPageBreak/>
        <w:t>Integrity Anchoring:</w:t>
      </w:r>
      <w:r>
        <w:t xml:space="preserve"> For accepted trials, a hashed snapshot of the submitted metadata is appended to the integrity ledger, preserving a traceable record of the registered version and enabling later verification of post-submission changes.</w:t>
      </w:r>
    </w:p>
    <w:p w14:paraId="7BAC059D" w14:textId="77777777" w:rsidR="0068070B" w:rsidRDefault="00000000">
      <w:pPr>
        <w:pStyle w:val="BlockText"/>
      </w:pPr>
      <w:r>
        <w:rPr>
          <w:b/>
          <w:bCs/>
        </w:rPr>
        <w:t>5.3 Case Study II: Structural Integrity and Tamper Resilience</w:t>
      </w:r>
    </w:p>
    <w:p w14:paraId="1160456F" w14:textId="77777777" w:rsidR="0068070B" w:rsidRDefault="00000000">
      <w:pPr>
        <w:pStyle w:val="BlockText"/>
      </w:pPr>
      <w:r>
        <w:t>This case study evaluates whether unauthorized modification of stored trial metadata can be detected by recomputing SHA-256 hashes and comparing them against anchored values in the local integrity store. Because the current implementation is single-node, the simulated attack corresponds to manual file-level tampering rather than a network-based man-in-the-middle scenario.</w:t>
      </w:r>
    </w:p>
    <w:p w14:paraId="35546E4B" w14:textId="77777777" w:rsidR="0068070B" w:rsidRDefault="00000000">
      <w:pPr>
        <w:pStyle w:val="BlockText"/>
      </w:pPr>
      <w:r>
        <w:t>The experiment procedure is summarized below.</w:t>
      </w:r>
    </w:p>
    <w:p w14:paraId="03180B37" w14:textId="77777777" w:rsidR="0068070B" w:rsidRDefault="00000000">
      <w:pPr>
        <w:numPr>
          <w:ilvl w:val="0"/>
          <w:numId w:val="6"/>
        </w:numPr>
      </w:pPr>
      <w:r>
        <w:rPr>
          <w:b/>
          <w:bCs/>
        </w:rPr>
        <w:t>Baseline State:</w:t>
      </w:r>
      <w:r>
        <w:t xml:space="preserve"> Trial NCT055123 is registered with the documented verified hash with SHA-256: 8f3e2...b71a.</w:t>
      </w:r>
    </w:p>
    <w:p w14:paraId="4C72F9E6" w14:textId="77777777" w:rsidR="0068070B" w:rsidRDefault="00000000">
      <w:pPr>
        <w:numPr>
          <w:ilvl w:val="0"/>
          <w:numId w:val="6"/>
        </w:numPr>
      </w:pPr>
      <w:r>
        <w:rPr>
          <w:b/>
          <w:bCs/>
        </w:rPr>
        <w:t>The Breach:</w:t>
      </w:r>
      <w:r>
        <w:t xml:space="preserve"> The ledger.json file was opened manually and its success rate was adjusted from 85 to 95.</w:t>
      </w:r>
    </w:p>
    <w:p w14:paraId="71E9B9E1" w14:textId="77777777" w:rsidR="0068070B" w:rsidRDefault="00000000">
      <w:pPr>
        <w:numPr>
          <w:ilvl w:val="0"/>
          <w:numId w:val="6"/>
        </w:numPr>
      </w:pPr>
      <w:r>
        <w:rPr>
          <w:b/>
          <w:bCs/>
        </w:rPr>
        <w:t>The Detection:</w:t>
      </w:r>
      <w:r>
        <w:t xml:space="preserve"> The FastAPI integrity validator was able to perform a routine check. It re-hashed the existing record and compared the result against the anchored value. Due to the avalanche effect of cryptographic hashing, the recomputed digest differed from the stored anchor.</w:t>
      </w:r>
    </w:p>
    <w:p w14:paraId="2E8CEEF7" w14:textId="77777777" w:rsidR="0068070B" w:rsidRDefault="00000000">
      <w:pPr>
        <w:numPr>
          <w:ilvl w:val="0"/>
          <w:numId w:val="6"/>
        </w:numPr>
      </w:pPr>
      <w:r>
        <w:rPr>
          <w:b/>
          <w:bCs/>
        </w:rPr>
        <w:t>Real-Time Alerting:</w:t>
      </w:r>
      <w:r>
        <w:t xml:space="preserve"> Hash Mismatch Exception was logged by the system. On the subsequent dashboard poll (5-second interval), the record status reflected the mismatch and the UI displayed an alert.</w:t>
      </w:r>
    </w:p>
    <w:p w14:paraId="6FB847E1" w14:textId="77777777" w:rsidR="0068070B" w:rsidRDefault="00000000">
      <w:pPr>
        <w:pStyle w:val="BlockText"/>
      </w:pPr>
      <w:r>
        <w:rPr>
          <w:b/>
          <w:bCs/>
        </w:rPr>
        <w:t>5.4 Findings Discussion: The Quality vs. Security Duality</w:t>
      </w:r>
    </w:p>
    <w:p w14:paraId="0BAA6DE4" w14:textId="77777777" w:rsidR="0068070B" w:rsidRDefault="00000000">
      <w:pPr>
        <w:pStyle w:val="BlockText"/>
      </w:pPr>
      <w:r>
        <w:t>The results highlight two complementary dimensions of governance for clinical trial metadata: (i) data quality at the point of submission and (ii) tamper-evidence after registration.</w:t>
      </w:r>
    </w:p>
    <w:p w14:paraId="24466DB7" w14:textId="77777777" w:rsidR="0068070B" w:rsidRDefault="00000000">
      <w:pPr>
        <w:numPr>
          <w:ilvl w:val="0"/>
          <w:numId w:val="7"/>
        </w:numPr>
      </w:pPr>
      <w:r>
        <w:rPr>
          <w:b/>
          <w:bCs/>
        </w:rPr>
        <w:t>Quality (ML screening):</w:t>
      </w:r>
      <w:r>
        <w:t xml:space="preserve"> Cryptographic ledgers preserve submitted data but do not assess whether recruitment criteria are representative. The Quality Gate provides an early signal of potentially restrictive eligibility patterns before records are anchored.</w:t>
      </w:r>
    </w:p>
    <w:p w14:paraId="3CEBCD90" w14:textId="77777777" w:rsidR="0068070B" w:rsidRDefault="00000000">
      <w:pPr>
        <w:numPr>
          <w:ilvl w:val="0"/>
          <w:numId w:val="7"/>
        </w:numPr>
      </w:pPr>
      <w:r>
        <w:rPr>
          <w:b/>
          <w:bCs/>
        </w:rPr>
        <w:t>Security (hash verification):</w:t>
      </w:r>
      <w:r>
        <w:t xml:space="preserve"> Any change to a serialized record changes its SHA-256 digest, enabling verification by recomputation and comparison with the anchored hash. In conventional mutable stores, similar changes may require dedicated audit logging to detect reliably.</w:t>
      </w:r>
    </w:p>
    <w:p w14:paraId="3D39DD1D" w14:textId="77777777" w:rsidR="0068070B" w:rsidRDefault="00000000">
      <w:pPr>
        <w:pStyle w:val="BlockText"/>
      </w:pPr>
      <w:r>
        <w:rPr>
          <w:b/>
          <w:bCs/>
        </w:rPr>
        <w:t>5.5 Quantitative Performance Metrics</w:t>
      </w:r>
    </w:p>
    <w:p w14:paraId="6FE4662B" w14:textId="77777777" w:rsidR="0068070B" w:rsidRDefault="00000000">
      <w:pPr>
        <w:pStyle w:val="BlockText"/>
      </w:pPr>
      <w:r>
        <w:t>The table below summarizes the observed performance of the prototype under repeated registration and verification requests:</w:t>
      </w:r>
    </w:p>
    <w:tbl>
      <w:tblPr>
        <w:tblStyle w:val="Table"/>
        <w:tblW w:w="4936" w:type="pct"/>
        <w:tblLayout w:type="fixed"/>
        <w:tblLook w:val="0020" w:firstRow="1" w:lastRow="0" w:firstColumn="0" w:lastColumn="0" w:noHBand="0" w:noVBand="0"/>
      </w:tblPr>
      <w:tblGrid>
        <w:gridCol w:w="3684"/>
        <w:gridCol w:w="2209"/>
        <w:gridCol w:w="3560"/>
      </w:tblGrid>
      <w:tr w:rsidR="0068070B" w14:paraId="1DF8FC8A" w14:textId="77777777" w:rsidTr="0068070B">
        <w:trPr>
          <w:cnfStyle w:val="100000000000" w:firstRow="1" w:lastRow="0" w:firstColumn="0" w:lastColumn="0" w:oddVBand="0" w:evenVBand="0" w:oddHBand="0" w:evenHBand="0" w:firstRowFirstColumn="0" w:firstRowLastColumn="0" w:lastRowFirstColumn="0" w:lastRowLastColumn="0"/>
          <w:tblHeader/>
        </w:trPr>
        <w:tc>
          <w:tcPr>
            <w:tcW w:w="3046" w:type="dxa"/>
          </w:tcPr>
          <w:p w14:paraId="28306826" w14:textId="77777777" w:rsidR="0068070B" w:rsidRDefault="00000000">
            <w:pPr>
              <w:pStyle w:val="BlockText"/>
            </w:pPr>
            <w:r>
              <w:rPr>
                <w:b/>
                <w:bCs/>
              </w:rPr>
              <w:lastRenderedPageBreak/>
              <w:t>Metric</w:t>
            </w:r>
          </w:p>
        </w:tc>
        <w:tc>
          <w:tcPr>
            <w:tcW w:w="1827" w:type="dxa"/>
          </w:tcPr>
          <w:p w14:paraId="64183C44" w14:textId="77777777" w:rsidR="0068070B" w:rsidRDefault="00000000">
            <w:pPr>
              <w:pStyle w:val="BlockText"/>
            </w:pPr>
            <w:r>
              <w:rPr>
                <w:b/>
                <w:bCs/>
              </w:rPr>
              <w:t>Average Result</w:t>
            </w:r>
          </w:p>
        </w:tc>
        <w:tc>
          <w:tcPr>
            <w:tcW w:w="2944" w:type="dxa"/>
          </w:tcPr>
          <w:p w14:paraId="10CCDAF7" w14:textId="77777777" w:rsidR="0068070B" w:rsidRDefault="00000000">
            <w:pPr>
              <w:pStyle w:val="BlockText"/>
            </w:pPr>
            <w:r>
              <w:rPr>
                <w:b/>
                <w:bCs/>
              </w:rPr>
              <w:t>Significance</w:t>
            </w:r>
          </w:p>
        </w:tc>
      </w:tr>
      <w:tr w:rsidR="0068070B" w14:paraId="259AF30A" w14:textId="77777777">
        <w:tc>
          <w:tcPr>
            <w:tcW w:w="3046" w:type="dxa"/>
          </w:tcPr>
          <w:p w14:paraId="73FD068F" w14:textId="77777777" w:rsidR="0068070B" w:rsidRDefault="00000000">
            <w:pPr>
              <w:pStyle w:val="BlockText"/>
            </w:pPr>
            <w:r>
              <w:rPr>
                <w:b/>
                <w:bCs/>
              </w:rPr>
              <w:t>ML Inference Time</w:t>
            </w:r>
          </w:p>
        </w:tc>
        <w:tc>
          <w:tcPr>
            <w:tcW w:w="1827" w:type="dxa"/>
          </w:tcPr>
          <w:p w14:paraId="4CF18047" w14:textId="77777777" w:rsidR="0068070B" w:rsidRDefault="00000000">
            <w:pPr>
              <w:pStyle w:val="BlockText"/>
            </w:pPr>
            <w:r>
              <w:t>1.12 Seconds</w:t>
            </w:r>
          </w:p>
        </w:tc>
        <w:tc>
          <w:tcPr>
            <w:tcW w:w="2944" w:type="dxa"/>
          </w:tcPr>
          <w:p w14:paraId="67D30606" w14:textId="77777777" w:rsidR="0068070B" w:rsidRDefault="00000000">
            <w:pPr>
              <w:pStyle w:val="BlockText"/>
            </w:pPr>
            <w:r>
              <w:t>Supports pre-registration screening at submission.</w:t>
            </w:r>
          </w:p>
        </w:tc>
      </w:tr>
      <w:tr w:rsidR="0068070B" w14:paraId="20CD0181" w14:textId="77777777">
        <w:tc>
          <w:tcPr>
            <w:tcW w:w="3046" w:type="dxa"/>
          </w:tcPr>
          <w:p w14:paraId="446A9ED3" w14:textId="77777777" w:rsidR="0068070B" w:rsidRDefault="00000000">
            <w:pPr>
              <w:pStyle w:val="BlockText"/>
            </w:pPr>
            <w:r>
              <w:rPr>
                <w:b/>
                <w:bCs/>
              </w:rPr>
              <w:t>API Registration Latency</w:t>
            </w:r>
          </w:p>
        </w:tc>
        <w:tc>
          <w:tcPr>
            <w:tcW w:w="1827" w:type="dxa"/>
          </w:tcPr>
          <w:p w14:paraId="495BD679" w14:textId="77777777" w:rsidR="0068070B" w:rsidRDefault="00000000">
            <w:pPr>
              <w:pStyle w:val="BlockText"/>
            </w:pPr>
            <w:r>
              <w:t>0.18 Seconds</w:t>
            </w:r>
          </w:p>
        </w:tc>
        <w:tc>
          <w:tcPr>
            <w:tcW w:w="2944" w:type="dxa"/>
          </w:tcPr>
          <w:p w14:paraId="633FC748" w14:textId="77777777" w:rsidR="0068070B" w:rsidRDefault="00000000">
            <w:pPr>
              <w:pStyle w:val="BlockText"/>
            </w:pPr>
            <w:r>
              <w:t>End-to-end response for /register-trial requests.</w:t>
            </w:r>
          </w:p>
        </w:tc>
      </w:tr>
      <w:tr w:rsidR="0068070B" w14:paraId="085BD207" w14:textId="77777777">
        <w:tc>
          <w:tcPr>
            <w:tcW w:w="3046" w:type="dxa"/>
          </w:tcPr>
          <w:p w14:paraId="73BF7E5D" w14:textId="77777777" w:rsidR="0068070B" w:rsidRDefault="00000000">
            <w:pPr>
              <w:pStyle w:val="BlockText"/>
            </w:pPr>
            <w:r>
              <w:rPr>
                <w:b/>
                <w:bCs/>
              </w:rPr>
              <w:t>Verification Response Time</w:t>
            </w:r>
          </w:p>
        </w:tc>
        <w:tc>
          <w:tcPr>
            <w:tcW w:w="1827" w:type="dxa"/>
          </w:tcPr>
          <w:p w14:paraId="145FA116" w14:textId="77777777" w:rsidR="0068070B" w:rsidRDefault="00000000">
            <w:pPr>
              <w:pStyle w:val="BlockText"/>
            </w:pPr>
            <w:r>
              <w:t>0.06 Seconds</w:t>
            </w:r>
          </w:p>
        </w:tc>
        <w:tc>
          <w:tcPr>
            <w:tcW w:w="2944" w:type="dxa"/>
          </w:tcPr>
          <w:p w14:paraId="33B380AA" w14:textId="77777777" w:rsidR="0068070B" w:rsidRDefault="00000000">
            <w:pPr>
              <w:pStyle w:val="BlockText"/>
            </w:pPr>
            <w:r>
              <w:t>Hash comparison remained fast once requested.</w:t>
            </w:r>
          </w:p>
        </w:tc>
      </w:tr>
      <w:tr w:rsidR="0068070B" w14:paraId="71DCF2DC" w14:textId="77777777">
        <w:tc>
          <w:tcPr>
            <w:tcW w:w="3046" w:type="dxa"/>
          </w:tcPr>
          <w:p w14:paraId="459508F8" w14:textId="77777777" w:rsidR="0068070B" w:rsidRDefault="00000000">
            <w:pPr>
              <w:pStyle w:val="BlockText"/>
            </w:pPr>
            <w:r>
              <w:rPr>
                <w:b/>
                <w:bCs/>
              </w:rPr>
              <w:t>Hashing Latency</w:t>
            </w:r>
          </w:p>
        </w:tc>
        <w:tc>
          <w:tcPr>
            <w:tcW w:w="1827" w:type="dxa"/>
          </w:tcPr>
          <w:p w14:paraId="0185F54E" w14:textId="77777777" w:rsidR="0068070B" w:rsidRDefault="00000000">
            <w:pPr>
              <w:pStyle w:val="BlockText"/>
            </w:pPr>
            <w:r>
              <w:t>0.04 Seconds</w:t>
            </w:r>
          </w:p>
        </w:tc>
        <w:tc>
          <w:tcPr>
            <w:tcW w:w="2944" w:type="dxa"/>
          </w:tcPr>
          <w:p w14:paraId="0B205155" w14:textId="77777777" w:rsidR="0068070B" w:rsidRDefault="00000000">
            <w:pPr>
              <w:pStyle w:val="BlockText"/>
            </w:pPr>
            <w:r>
              <w:t>Cryptographic overhead remained low.</w:t>
            </w:r>
          </w:p>
        </w:tc>
      </w:tr>
      <w:tr w:rsidR="0068070B" w14:paraId="2191CBDB" w14:textId="77777777">
        <w:tc>
          <w:tcPr>
            <w:tcW w:w="3046" w:type="dxa"/>
          </w:tcPr>
          <w:p w14:paraId="445DC41E" w14:textId="77777777" w:rsidR="0068070B" w:rsidRDefault="00000000">
            <w:pPr>
              <w:pStyle w:val="BlockText"/>
            </w:pPr>
            <w:r>
              <w:rPr>
                <w:b/>
                <w:bCs/>
              </w:rPr>
              <w:t>API Throughput</w:t>
            </w:r>
          </w:p>
        </w:tc>
        <w:tc>
          <w:tcPr>
            <w:tcW w:w="1827" w:type="dxa"/>
          </w:tcPr>
          <w:p w14:paraId="5C397B34" w14:textId="77777777" w:rsidR="0068070B" w:rsidRDefault="00000000">
            <w:pPr>
              <w:pStyle w:val="BlockText"/>
            </w:pPr>
            <w:r>
              <w:t>54 Requests/s</w:t>
            </w:r>
          </w:p>
        </w:tc>
        <w:tc>
          <w:tcPr>
            <w:tcW w:w="2944" w:type="dxa"/>
          </w:tcPr>
          <w:p w14:paraId="24385E99" w14:textId="77777777" w:rsidR="0068070B" w:rsidRDefault="00000000">
            <w:pPr>
              <w:pStyle w:val="BlockText"/>
            </w:pPr>
            <w:r>
              <w:t>Sustained repeated polling and verification.</w:t>
            </w:r>
          </w:p>
        </w:tc>
      </w:tr>
      <w:tr w:rsidR="0068070B" w14:paraId="2907926F" w14:textId="77777777">
        <w:tc>
          <w:tcPr>
            <w:tcW w:w="3046" w:type="dxa"/>
          </w:tcPr>
          <w:p w14:paraId="714653D7" w14:textId="77777777" w:rsidR="0068070B" w:rsidRDefault="00000000">
            <w:pPr>
              <w:pStyle w:val="BlockText"/>
            </w:pPr>
            <w:r>
              <w:rPr>
                <w:b/>
                <w:bCs/>
              </w:rPr>
              <w:t>Tamper Alert Propagation</w:t>
            </w:r>
          </w:p>
        </w:tc>
        <w:tc>
          <w:tcPr>
            <w:tcW w:w="1827" w:type="dxa"/>
          </w:tcPr>
          <w:p w14:paraId="320B63A8" w14:textId="77777777" w:rsidR="0068070B" w:rsidRDefault="00000000">
            <w:pPr>
              <w:pStyle w:val="BlockText"/>
            </w:pPr>
            <w:r>
              <w:t>&lt; 5.0 Seconds</w:t>
            </w:r>
          </w:p>
        </w:tc>
        <w:tc>
          <w:tcPr>
            <w:tcW w:w="2944" w:type="dxa"/>
          </w:tcPr>
          <w:p w14:paraId="79FAE3F1" w14:textId="77777777" w:rsidR="0068070B" w:rsidRDefault="00000000">
            <w:pPr>
              <w:pStyle w:val="BlockText"/>
            </w:pPr>
            <w:r>
              <w:t>Bounded by the dashboard polling interval.</w:t>
            </w:r>
          </w:p>
        </w:tc>
      </w:tr>
      <w:tr w:rsidR="0068070B" w14:paraId="6F8452D3" w14:textId="77777777">
        <w:tc>
          <w:tcPr>
            <w:tcW w:w="3046" w:type="dxa"/>
          </w:tcPr>
          <w:p w14:paraId="228965CC" w14:textId="77777777" w:rsidR="0068070B" w:rsidRDefault="00000000">
            <w:pPr>
              <w:pStyle w:val="BlockText"/>
            </w:pPr>
            <w:r>
              <w:rPr>
                <w:b/>
                <w:bCs/>
              </w:rPr>
              <w:t>Memory Usage (API)</w:t>
            </w:r>
          </w:p>
        </w:tc>
        <w:tc>
          <w:tcPr>
            <w:tcW w:w="1827" w:type="dxa"/>
          </w:tcPr>
          <w:p w14:paraId="0C1302CD" w14:textId="77777777" w:rsidR="0068070B" w:rsidRDefault="00000000">
            <w:pPr>
              <w:pStyle w:val="BlockText"/>
            </w:pPr>
            <w:r>
              <w:t>142 MB</w:t>
            </w:r>
          </w:p>
        </w:tc>
        <w:tc>
          <w:tcPr>
            <w:tcW w:w="2944" w:type="dxa"/>
          </w:tcPr>
          <w:p w14:paraId="505F3515" w14:textId="77777777" w:rsidR="0068070B" w:rsidRDefault="00000000">
            <w:pPr>
              <w:pStyle w:val="BlockText"/>
            </w:pPr>
            <w:r>
              <w:t>Indicates a lightweight prototype footprint.</w:t>
            </w:r>
          </w:p>
        </w:tc>
      </w:tr>
    </w:tbl>
    <w:p w14:paraId="426A4D95" w14:textId="77777777" w:rsidR="0068070B" w:rsidRDefault="00000000">
      <w:pPr>
        <w:pStyle w:val="BlockText"/>
      </w:pPr>
      <w:r>
        <w:rPr>
          <w:b/>
          <w:bCs/>
        </w:rPr>
        <w:t>5.6 Security Limitations and Defense Strategy</w:t>
      </w:r>
    </w:p>
    <w:p w14:paraId="032F1A62" w14:textId="77777777" w:rsidR="0068070B" w:rsidRDefault="00000000">
      <w:pPr>
        <w:pStyle w:val="BlockText"/>
      </w:pPr>
      <w:r>
        <w:t>The prototype does not implement decentralized consensus, peer endorsement, or fault-tolerant replication. Because the integrity store is local, a privileged administrator could still alter ledger contents outside the monitored workflow if additional infrastructure controls are not applied. A production deployment would therefore require a permissioned multi-node environment, independent node ownership, and stronger operational controls around key management and audit logging.</w:t>
      </w:r>
    </w:p>
    <w:p w14:paraId="4113DF7E" w14:textId="77777777" w:rsidR="0068070B" w:rsidRDefault="00000000">
      <w:pPr>
        <w:pStyle w:val="BlockText"/>
      </w:pPr>
      <w:r>
        <w:rPr>
          <w:b/>
          <w:bCs/>
        </w:rPr>
        <w:t>5.7 Comparative Analysis: Proposed vs. Existing Systems</w:t>
      </w:r>
    </w:p>
    <w:p w14:paraId="3271BFF7" w14:textId="77777777" w:rsidR="0068070B" w:rsidRDefault="00000000">
      <w:pPr>
        <w:pStyle w:val="BlockText"/>
      </w:pPr>
      <w:r>
        <w:t>To situate the prototype relative to existing approaches, the table below compares conventional SQL/CSV systems, public blockchains, and the current Med-Block-Guard prototype.</w:t>
      </w:r>
    </w:p>
    <w:tbl>
      <w:tblPr>
        <w:tblStyle w:val="Table"/>
        <w:tblW w:w="4913" w:type="pct"/>
        <w:tblLayout w:type="fixed"/>
        <w:tblLook w:val="0020" w:firstRow="1" w:lastRow="0" w:firstColumn="0" w:lastColumn="0" w:noHBand="0" w:noVBand="0"/>
      </w:tblPr>
      <w:tblGrid>
        <w:gridCol w:w="2332"/>
        <w:gridCol w:w="2248"/>
        <w:gridCol w:w="2248"/>
        <w:gridCol w:w="2581"/>
      </w:tblGrid>
      <w:tr w:rsidR="0068070B" w14:paraId="0E7092D3" w14:textId="77777777" w:rsidTr="0068070B">
        <w:trPr>
          <w:cnfStyle w:val="100000000000" w:firstRow="1" w:lastRow="0" w:firstColumn="0" w:lastColumn="0" w:oddVBand="0" w:evenVBand="0" w:oddHBand="0" w:evenHBand="0" w:firstRowFirstColumn="0" w:firstRowLastColumn="0" w:lastRowFirstColumn="0" w:lastRowLastColumn="0"/>
          <w:tblHeader/>
        </w:trPr>
        <w:tc>
          <w:tcPr>
            <w:tcW w:w="1928" w:type="dxa"/>
          </w:tcPr>
          <w:p w14:paraId="50DE3362" w14:textId="77777777" w:rsidR="0068070B" w:rsidRDefault="00000000">
            <w:pPr>
              <w:pStyle w:val="BlockText"/>
            </w:pPr>
            <w:r>
              <w:rPr>
                <w:b/>
                <w:bCs/>
              </w:rPr>
              <w:lastRenderedPageBreak/>
              <w:t>Feature</w:t>
            </w:r>
          </w:p>
        </w:tc>
        <w:tc>
          <w:tcPr>
            <w:tcW w:w="1859" w:type="dxa"/>
          </w:tcPr>
          <w:p w14:paraId="77660978" w14:textId="77777777" w:rsidR="0068070B" w:rsidRDefault="00000000">
            <w:pPr>
              <w:pStyle w:val="BlockText"/>
            </w:pPr>
            <w:r>
              <w:rPr>
                <w:b/>
                <w:bCs/>
              </w:rPr>
              <w:t>Traditional SQL/CSV Systems</w:t>
            </w:r>
          </w:p>
        </w:tc>
        <w:tc>
          <w:tcPr>
            <w:tcW w:w="1859" w:type="dxa"/>
          </w:tcPr>
          <w:p w14:paraId="20863CC1" w14:textId="77777777" w:rsidR="0068070B" w:rsidRDefault="00000000">
            <w:pPr>
              <w:pStyle w:val="BlockText"/>
            </w:pPr>
            <w:r>
              <w:rPr>
                <w:b/>
                <w:bCs/>
              </w:rPr>
              <w:t>Standard Public Blockchain</w:t>
            </w:r>
          </w:p>
        </w:tc>
        <w:tc>
          <w:tcPr>
            <w:tcW w:w="2134" w:type="dxa"/>
          </w:tcPr>
          <w:p w14:paraId="58D56AD7" w14:textId="77777777" w:rsidR="0068070B" w:rsidRDefault="00000000">
            <w:pPr>
              <w:pStyle w:val="BlockText"/>
            </w:pPr>
            <w:r>
              <w:rPr>
                <w:b/>
                <w:bCs/>
              </w:rPr>
              <w:t>Med-Block-Guard Prototype</w:t>
            </w:r>
          </w:p>
        </w:tc>
      </w:tr>
      <w:tr w:rsidR="0068070B" w14:paraId="2ABB9852" w14:textId="77777777">
        <w:tc>
          <w:tcPr>
            <w:tcW w:w="1928" w:type="dxa"/>
          </w:tcPr>
          <w:p w14:paraId="0FBD5E87" w14:textId="77777777" w:rsidR="0068070B" w:rsidRDefault="00000000">
            <w:pPr>
              <w:pStyle w:val="BlockText"/>
            </w:pPr>
            <w:r>
              <w:rPr>
                <w:b/>
                <w:bCs/>
              </w:rPr>
              <w:t>Tamper Detection</w:t>
            </w:r>
          </w:p>
        </w:tc>
        <w:tc>
          <w:tcPr>
            <w:tcW w:w="1859" w:type="dxa"/>
          </w:tcPr>
          <w:p w14:paraId="6EE02B85" w14:textId="77777777" w:rsidR="0068070B" w:rsidRDefault="00000000">
            <w:pPr>
              <w:pStyle w:val="BlockText"/>
            </w:pPr>
            <w:r>
              <w:t>Manual or periodic auditing</w:t>
            </w:r>
          </w:p>
        </w:tc>
        <w:tc>
          <w:tcPr>
            <w:tcW w:w="1859" w:type="dxa"/>
          </w:tcPr>
          <w:p w14:paraId="28F27C49" w14:textId="77777777" w:rsidR="0068070B" w:rsidRDefault="00000000">
            <w:pPr>
              <w:pStyle w:val="BlockText"/>
            </w:pPr>
            <w:r>
              <w:t>Cryptographic and on-chain</w:t>
            </w:r>
          </w:p>
        </w:tc>
        <w:tc>
          <w:tcPr>
            <w:tcW w:w="2134" w:type="dxa"/>
          </w:tcPr>
          <w:p w14:paraId="7996D6CE" w14:textId="77777777" w:rsidR="0068070B" w:rsidRDefault="00000000">
            <w:pPr>
              <w:pStyle w:val="BlockText"/>
            </w:pPr>
            <w:r>
              <w:t>Hash-based verification with dashboard alerts</w:t>
            </w:r>
          </w:p>
        </w:tc>
      </w:tr>
      <w:tr w:rsidR="0068070B" w14:paraId="068E0BF1" w14:textId="77777777">
        <w:tc>
          <w:tcPr>
            <w:tcW w:w="1928" w:type="dxa"/>
          </w:tcPr>
          <w:p w14:paraId="79CF4273" w14:textId="77777777" w:rsidR="0068070B" w:rsidRDefault="00000000">
            <w:pPr>
              <w:pStyle w:val="BlockText"/>
            </w:pPr>
            <w:r>
              <w:rPr>
                <w:b/>
                <w:bCs/>
              </w:rPr>
              <w:t>Pre-ingestion Bias Screening</w:t>
            </w:r>
          </w:p>
        </w:tc>
        <w:tc>
          <w:tcPr>
            <w:tcW w:w="1859" w:type="dxa"/>
          </w:tcPr>
          <w:p w14:paraId="1F352C9E" w14:textId="77777777" w:rsidR="0068070B" w:rsidRDefault="00000000">
            <w:pPr>
              <w:pStyle w:val="BlockText"/>
            </w:pPr>
            <w:r>
              <w:t>Not implemented</w:t>
            </w:r>
          </w:p>
        </w:tc>
        <w:tc>
          <w:tcPr>
            <w:tcW w:w="1859" w:type="dxa"/>
          </w:tcPr>
          <w:p w14:paraId="55FD602C" w14:textId="77777777" w:rsidR="0068070B" w:rsidRDefault="00000000">
            <w:pPr>
              <w:pStyle w:val="BlockText"/>
            </w:pPr>
            <w:r>
              <w:t>Not implemented</w:t>
            </w:r>
          </w:p>
        </w:tc>
        <w:tc>
          <w:tcPr>
            <w:tcW w:w="2134" w:type="dxa"/>
          </w:tcPr>
          <w:p w14:paraId="745F495B" w14:textId="77777777" w:rsidR="0068070B" w:rsidRDefault="00000000">
            <w:pPr>
              <w:pStyle w:val="BlockText"/>
            </w:pPr>
            <w:r>
              <w:t>ML Quality Gate before registration</w:t>
            </w:r>
          </w:p>
        </w:tc>
      </w:tr>
      <w:tr w:rsidR="0068070B" w14:paraId="54B75BA3" w14:textId="77777777">
        <w:tc>
          <w:tcPr>
            <w:tcW w:w="1928" w:type="dxa"/>
          </w:tcPr>
          <w:p w14:paraId="126CD4FA" w14:textId="77777777" w:rsidR="0068070B" w:rsidRDefault="00000000">
            <w:pPr>
              <w:pStyle w:val="BlockText"/>
            </w:pPr>
            <w:r>
              <w:rPr>
                <w:b/>
                <w:bCs/>
              </w:rPr>
              <w:t>Privacy Profile</w:t>
            </w:r>
          </w:p>
        </w:tc>
        <w:tc>
          <w:tcPr>
            <w:tcW w:w="1859" w:type="dxa"/>
          </w:tcPr>
          <w:p w14:paraId="743325AD" w14:textId="77777777" w:rsidR="0068070B" w:rsidRDefault="00000000">
            <w:pPr>
              <w:pStyle w:val="BlockText"/>
            </w:pPr>
            <w:r>
              <w:t>High, but controlled by a central admin</w:t>
            </w:r>
          </w:p>
        </w:tc>
        <w:tc>
          <w:tcPr>
            <w:tcW w:w="1859" w:type="dxa"/>
          </w:tcPr>
          <w:p w14:paraId="69395A27" w14:textId="77777777" w:rsidR="0068070B" w:rsidRDefault="00000000">
            <w:pPr>
              <w:pStyle w:val="BlockText"/>
            </w:pPr>
            <w:r>
              <w:t>Lower for public metadata</w:t>
            </w:r>
          </w:p>
        </w:tc>
        <w:tc>
          <w:tcPr>
            <w:tcW w:w="2134" w:type="dxa"/>
          </w:tcPr>
          <w:p w14:paraId="58447131" w14:textId="77777777" w:rsidR="0068070B" w:rsidRDefault="00000000">
            <w:pPr>
              <w:pStyle w:val="BlockText"/>
            </w:pPr>
            <w:r>
              <w:t>High within the local prototype environment</w:t>
            </w:r>
          </w:p>
        </w:tc>
      </w:tr>
      <w:tr w:rsidR="0068070B" w14:paraId="071087C7" w14:textId="77777777">
        <w:tc>
          <w:tcPr>
            <w:tcW w:w="1928" w:type="dxa"/>
          </w:tcPr>
          <w:p w14:paraId="19435934" w14:textId="77777777" w:rsidR="0068070B" w:rsidRDefault="00000000">
            <w:pPr>
              <w:pStyle w:val="BlockText"/>
            </w:pPr>
            <w:r>
              <w:rPr>
                <w:b/>
                <w:bCs/>
              </w:rPr>
              <w:t>Operational Latency</w:t>
            </w:r>
          </w:p>
        </w:tc>
        <w:tc>
          <w:tcPr>
            <w:tcW w:w="1859" w:type="dxa"/>
          </w:tcPr>
          <w:p w14:paraId="47C1E353" w14:textId="77777777" w:rsidR="0068070B" w:rsidRDefault="00000000">
            <w:pPr>
              <w:pStyle w:val="BlockText"/>
            </w:pPr>
            <w:r>
              <w:t>Low at write time, high at audit time</w:t>
            </w:r>
          </w:p>
        </w:tc>
        <w:tc>
          <w:tcPr>
            <w:tcW w:w="1859" w:type="dxa"/>
          </w:tcPr>
          <w:p w14:paraId="743AD345" w14:textId="77777777" w:rsidR="0068070B" w:rsidRDefault="00000000">
            <w:pPr>
              <w:pStyle w:val="BlockText"/>
            </w:pPr>
            <w:r>
              <w:t>Moderate to high because of block and network delays</w:t>
            </w:r>
          </w:p>
        </w:tc>
        <w:tc>
          <w:tcPr>
            <w:tcW w:w="2134" w:type="dxa"/>
          </w:tcPr>
          <w:p w14:paraId="0FC80265" w14:textId="77777777" w:rsidR="0068070B" w:rsidRDefault="00000000">
            <w:pPr>
              <w:pStyle w:val="BlockText"/>
            </w:pPr>
            <w:r>
              <w:t>Low local latency; alert visibility bounded by 5 s polling</w:t>
            </w:r>
          </w:p>
        </w:tc>
      </w:tr>
      <w:tr w:rsidR="0068070B" w14:paraId="4D0DBB4B" w14:textId="77777777">
        <w:tc>
          <w:tcPr>
            <w:tcW w:w="1928" w:type="dxa"/>
          </w:tcPr>
          <w:p w14:paraId="2035A1C8" w14:textId="77777777" w:rsidR="0068070B" w:rsidRDefault="00000000">
            <w:pPr>
              <w:pStyle w:val="BlockText"/>
            </w:pPr>
            <w:r>
              <w:rPr>
                <w:b/>
                <w:bCs/>
              </w:rPr>
              <w:t>Primary Limitation</w:t>
            </w:r>
          </w:p>
        </w:tc>
        <w:tc>
          <w:tcPr>
            <w:tcW w:w="1859" w:type="dxa"/>
          </w:tcPr>
          <w:p w14:paraId="448C29E2" w14:textId="77777777" w:rsidR="0068070B" w:rsidRDefault="00000000">
            <w:pPr>
              <w:pStyle w:val="BlockText"/>
            </w:pPr>
            <w:r>
              <w:t>Mutable records and weak traceability</w:t>
            </w:r>
          </w:p>
        </w:tc>
        <w:tc>
          <w:tcPr>
            <w:tcW w:w="1859" w:type="dxa"/>
          </w:tcPr>
          <w:p w14:paraId="502F8DBB" w14:textId="77777777" w:rsidR="0068070B" w:rsidRDefault="00000000">
            <w:pPr>
              <w:pStyle w:val="BlockText"/>
            </w:pPr>
            <w:r>
              <w:t>Cost, privacy, and scalability concerns</w:t>
            </w:r>
          </w:p>
        </w:tc>
        <w:tc>
          <w:tcPr>
            <w:tcW w:w="2134" w:type="dxa"/>
          </w:tcPr>
          <w:p w14:paraId="4B5D157A" w14:textId="77777777" w:rsidR="0068070B" w:rsidRDefault="00000000">
            <w:pPr>
              <w:pStyle w:val="BlockText"/>
            </w:pPr>
            <w:r>
              <w:t>Single-node deployment; no distributed consensus</w:t>
            </w:r>
          </w:p>
        </w:tc>
      </w:tr>
    </w:tbl>
    <w:p w14:paraId="22D6FB26" w14:textId="77777777" w:rsidR="0068070B" w:rsidRDefault="00000000">
      <w:pPr>
        <w:pStyle w:val="BlockText"/>
      </w:pPr>
      <w:r>
        <w:rPr>
          <w:b/>
          <w:bCs/>
        </w:rPr>
        <w:t>5.7.1 Garbage In, Garbage Out Problem</w:t>
      </w:r>
    </w:p>
    <w:p w14:paraId="2C6D9E8C" w14:textId="77777777" w:rsidR="0068070B" w:rsidRDefault="00000000">
      <w:pPr>
        <w:pStyle w:val="BlockText"/>
      </w:pPr>
      <w:r>
        <w:t>Comparative analysis shows that the main advantage of the prototype over standard ledgers is pre-ingestion screening. Public blockchains preserve whatever data are submitted, whereas the present system adds a review stage before anchoring. This reduces the risk that biased metadata become permanently preserved without contextual warning.</w:t>
      </w:r>
    </w:p>
    <w:p w14:paraId="04682E1D" w14:textId="77777777" w:rsidR="0068070B" w:rsidRDefault="00000000">
      <w:pPr>
        <w:pStyle w:val="BlockText"/>
      </w:pPr>
      <w:r>
        <w:rPr>
          <w:b/>
          <w:bCs/>
        </w:rPr>
        <w:t>5.7.2 Real-time Security vs. Post-hoc Auditing</w:t>
      </w:r>
    </w:p>
    <w:p w14:paraId="2BBDCC6D" w14:textId="77777777" w:rsidR="0068070B" w:rsidRDefault="00000000">
      <w:pPr>
        <w:pStyle w:val="BlockText"/>
      </w:pPr>
      <w:r>
        <w:lastRenderedPageBreak/>
        <w:t>Compared with periodic manual audits, the prototype reduces time to evidence of alteration from delayed retrospective review to the current verification cycle. However, alert visibility is still bounded by the 5-second polling interval and by the single-node architecture.</w:t>
      </w:r>
    </w:p>
    <w:p w14:paraId="2B584CC9" w14:textId="77777777" w:rsidR="0068070B" w:rsidRDefault="00000000">
      <w:pPr>
        <w:pStyle w:val="BlockText"/>
      </w:pPr>
      <w:r>
        <w:rPr>
          <w:b/>
          <w:bCs/>
        </w:rPr>
        <w:t>5.8 Statistical Visualization of Results</w:t>
      </w:r>
    </w:p>
    <w:p w14:paraId="75869707" w14:textId="77777777" w:rsidR="0068070B" w:rsidRDefault="00000000">
      <w:pPr>
        <w:pStyle w:val="BlockText"/>
      </w:pPr>
      <w:r>
        <w:t>The statistical visualizations accompanying this section include a ROC curve, a precision-recall curve, a confusion-matrix heat map, and a metric summary chart. Together, these figures show strong classification separation, balanced precision and recall, and stable resource usage during prototype testing. The dashboard screenshots also illustrate the interface state before and after verification events.</w:t>
      </w:r>
    </w:p>
    <w:p w14:paraId="475CE9D8" w14:textId="1E545E31" w:rsidR="0068070B" w:rsidRDefault="004162A8" w:rsidP="004162A8">
      <w:pPr>
        <w:pStyle w:val="BlockText"/>
        <w:jc w:val="center"/>
      </w:pPr>
      <w:r>
        <w:rPr>
          <w:noProof/>
          <w:color w:val="1F1F1F"/>
        </w:rPr>
        <w:drawing>
          <wp:inline distT="0" distB="0" distL="0" distR="0" wp14:anchorId="25AE4296" wp14:editId="293D4498">
            <wp:extent cx="5320016" cy="3203690"/>
            <wp:effectExtent l="0" t="0" r="0" b="0"/>
            <wp:docPr id="742806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6792" name="Picture 742806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9985" cy="3221737"/>
                    </a:xfrm>
                    <a:prstGeom prst="rect">
                      <a:avLst/>
                    </a:prstGeom>
                  </pic:spPr>
                </pic:pic>
              </a:graphicData>
            </a:graphic>
          </wp:inline>
        </w:drawing>
      </w:r>
    </w:p>
    <w:p w14:paraId="18FEA471" w14:textId="77777777" w:rsidR="004162A8" w:rsidRDefault="004162A8" w:rsidP="004162A8">
      <w:pPr>
        <w:pStyle w:val="BodyText"/>
        <w:jc w:val="center"/>
      </w:pPr>
      <w:r>
        <w:rPr>
          <w:b/>
          <w:bCs/>
          <w:noProof/>
          <w:color w:val="1F1F1F"/>
          <w:sz w:val="27"/>
          <w:szCs w:val="27"/>
          <w:bdr w:val="none" w:sz="0" w:space="0" w:color="auto" w:frame="1"/>
        </w:rPr>
        <w:lastRenderedPageBreak/>
        <w:drawing>
          <wp:inline distT="0" distB="0" distL="0" distR="0" wp14:anchorId="2D984B9B" wp14:editId="4699388C">
            <wp:extent cx="3951514" cy="3537585"/>
            <wp:effectExtent l="0" t="0" r="0" b="5715"/>
            <wp:docPr id="1570548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8352" name="Picture 1570548352"/>
                    <pic:cNvPicPr/>
                  </pic:nvPicPr>
                  <pic:blipFill>
                    <a:blip r:embed="rId25">
                      <a:extLst>
                        <a:ext uri="{28A0092B-C50C-407E-A947-70E740481C1C}">
                          <a14:useLocalDpi xmlns:a14="http://schemas.microsoft.com/office/drawing/2010/main" val="0"/>
                        </a:ext>
                      </a:extLst>
                    </a:blip>
                    <a:stretch>
                      <a:fillRect/>
                    </a:stretch>
                  </pic:blipFill>
                  <pic:spPr>
                    <a:xfrm>
                      <a:off x="0" y="0"/>
                      <a:ext cx="3976952" cy="3560358"/>
                    </a:xfrm>
                    <a:prstGeom prst="rect">
                      <a:avLst/>
                    </a:prstGeom>
                  </pic:spPr>
                </pic:pic>
              </a:graphicData>
            </a:graphic>
          </wp:inline>
        </w:drawing>
      </w:r>
    </w:p>
    <w:p w14:paraId="59B97F43" w14:textId="77777777" w:rsidR="004162A8" w:rsidRDefault="004162A8" w:rsidP="004162A8">
      <w:pPr>
        <w:pStyle w:val="BodyText"/>
        <w:jc w:val="center"/>
      </w:pPr>
    </w:p>
    <w:p w14:paraId="15C02F3C" w14:textId="7BF74FB3" w:rsidR="004162A8" w:rsidRDefault="004162A8" w:rsidP="004162A8">
      <w:pPr>
        <w:pStyle w:val="BodyText"/>
        <w:jc w:val="center"/>
      </w:pPr>
      <w:r>
        <w:rPr>
          <w:b/>
          <w:bCs/>
          <w:noProof/>
          <w:color w:val="1F1F1F"/>
          <w:sz w:val="27"/>
          <w:szCs w:val="27"/>
          <w:bdr w:val="none" w:sz="0" w:space="0" w:color="auto" w:frame="1"/>
        </w:rPr>
        <w:drawing>
          <wp:inline distT="0" distB="0" distL="0" distR="0" wp14:anchorId="489BA493" wp14:editId="282E34D6">
            <wp:extent cx="4114522" cy="3078480"/>
            <wp:effectExtent l="0" t="0" r="0" b="0"/>
            <wp:docPr id="1380225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5159" name="Picture 1380225159"/>
                    <pic:cNvPicPr/>
                  </pic:nvPicPr>
                  <pic:blipFill>
                    <a:blip r:embed="rId26">
                      <a:extLst>
                        <a:ext uri="{28A0092B-C50C-407E-A947-70E740481C1C}">
                          <a14:useLocalDpi xmlns:a14="http://schemas.microsoft.com/office/drawing/2010/main" val="0"/>
                        </a:ext>
                      </a:extLst>
                    </a:blip>
                    <a:stretch>
                      <a:fillRect/>
                    </a:stretch>
                  </pic:blipFill>
                  <pic:spPr>
                    <a:xfrm>
                      <a:off x="0" y="0"/>
                      <a:ext cx="4139507" cy="3097174"/>
                    </a:xfrm>
                    <a:prstGeom prst="rect">
                      <a:avLst/>
                    </a:prstGeom>
                  </pic:spPr>
                </pic:pic>
              </a:graphicData>
            </a:graphic>
          </wp:inline>
        </w:drawing>
      </w:r>
    </w:p>
    <w:p w14:paraId="0746FC52" w14:textId="1BC86E72" w:rsidR="004162A8" w:rsidRPr="004162A8" w:rsidRDefault="004162A8" w:rsidP="004162A8">
      <w:pPr>
        <w:pStyle w:val="BodyText"/>
        <w:jc w:val="center"/>
      </w:pPr>
      <w:r>
        <w:rPr>
          <w:b/>
          <w:bCs/>
          <w:noProof/>
          <w:color w:val="1F1F1F"/>
          <w:sz w:val="27"/>
          <w:szCs w:val="27"/>
          <w:bdr w:val="none" w:sz="0" w:space="0" w:color="auto" w:frame="1"/>
        </w:rPr>
        <w:lastRenderedPageBreak/>
        <w:drawing>
          <wp:inline distT="0" distB="0" distL="0" distR="0" wp14:anchorId="57743F45" wp14:editId="21AC236B">
            <wp:extent cx="5048408" cy="3365605"/>
            <wp:effectExtent l="0" t="0" r="0" b="6350"/>
            <wp:docPr id="411816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16593" name="Picture 4118165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53843" cy="3369228"/>
                    </a:xfrm>
                    <a:prstGeom prst="rect">
                      <a:avLst/>
                    </a:prstGeom>
                  </pic:spPr>
                </pic:pic>
              </a:graphicData>
            </a:graphic>
          </wp:inline>
        </w:drawing>
      </w:r>
    </w:p>
    <w:p w14:paraId="2715F9A6" w14:textId="77777777" w:rsidR="0068070B" w:rsidRDefault="0068070B">
      <w:pPr>
        <w:pStyle w:val="BlockText"/>
      </w:pPr>
    </w:p>
    <w:p w14:paraId="111729E7" w14:textId="77777777" w:rsidR="0068070B" w:rsidRDefault="00000000">
      <w:pPr>
        <w:pStyle w:val="BlockText"/>
      </w:pPr>
      <w:r>
        <w:rPr>
          <w:b/>
          <w:bCs/>
        </w:rPr>
        <w:t>5.9 Conclusion of Findings</w:t>
      </w:r>
    </w:p>
    <w:p w14:paraId="40AF392B" w14:textId="77777777" w:rsidR="0068070B" w:rsidRDefault="00000000">
      <w:pPr>
        <w:pStyle w:val="BlockText"/>
        <w:numPr>
          <w:ilvl w:val="0"/>
          <w:numId w:val="8"/>
        </w:numPr>
      </w:pPr>
      <w:r>
        <w:t>The ML audit layer identified high-risk recruitment patterns with precision of 0.92, recall of 0.90, and an F1-score of 0.91 on the held-out test set.</w:t>
      </w:r>
    </w:p>
    <w:p w14:paraId="1D30ED95" w14:textId="77777777" w:rsidR="0068070B" w:rsidRDefault="00000000">
      <w:pPr>
        <w:pStyle w:val="BlockText"/>
        <w:numPr>
          <w:ilvl w:val="0"/>
          <w:numId w:val="8"/>
        </w:numPr>
      </w:pPr>
      <w:r>
        <w:t>The hash-based verification workflow detected manual modification of stored records and updated dashboard state within the monitoring cycle defined by the polling interval.</w:t>
      </w:r>
    </w:p>
    <w:p w14:paraId="79172120" w14:textId="77777777" w:rsidR="0068070B" w:rsidRDefault="00000000">
      <w:pPr>
        <w:pStyle w:val="BlockText"/>
        <w:numPr>
          <w:ilvl w:val="0"/>
          <w:numId w:val="8"/>
        </w:numPr>
      </w:pPr>
      <w:r>
        <w:t>The prototype maintained low local overhead, but the findings are limited to a simulated single-node integrity environment.</w:t>
      </w:r>
    </w:p>
    <w:p w14:paraId="075ECB14" w14:textId="77777777" w:rsidR="0068070B" w:rsidRDefault="00000000">
      <w:pPr>
        <w:pStyle w:val="BlockText"/>
      </w:pPr>
      <w:r>
        <w:rPr>
          <w:b/>
          <w:bCs/>
        </w:rPr>
        <w:t>6. Conclusion and Future Scope</w:t>
      </w:r>
    </w:p>
    <w:p w14:paraId="5AA17AE2" w14:textId="77777777" w:rsidR="0068070B" w:rsidRDefault="00000000">
      <w:pPr>
        <w:pStyle w:val="BlockText"/>
      </w:pPr>
      <w:r>
        <w:rPr>
          <w:b/>
          <w:bCs/>
        </w:rPr>
        <w:t>6.1 Summary of Technical Achievements</w:t>
      </w:r>
    </w:p>
    <w:p w14:paraId="7FF407EA" w14:textId="77777777" w:rsidR="0068070B" w:rsidRDefault="00000000">
      <w:pPr>
        <w:pStyle w:val="BlockText"/>
      </w:pPr>
      <w:r>
        <w:t>This study developed a prototype workflow that integrates ML-based recruitment screening with SHA-256 integrity anchoring and a monitoring dashboard. The primary technical contribution is the combination of pre-registration bias assessment, append-only metadata storage, and on-demand verification within one experimental system.</w:t>
      </w:r>
    </w:p>
    <w:p w14:paraId="4FE097B7" w14:textId="77777777" w:rsidR="0068070B" w:rsidRDefault="00000000">
      <w:pPr>
        <w:pStyle w:val="BlockText"/>
      </w:pPr>
      <w:r>
        <w:rPr>
          <w:b/>
          <w:bCs/>
        </w:rPr>
        <w:t>6.2 Conclusion on Research Integrity</w:t>
      </w:r>
    </w:p>
    <w:p w14:paraId="76291D1F" w14:textId="77777777" w:rsidR="0068070B" w:rsidRDefault="00000000">
      <w:pPr>
        <w:pStyle w:val="BlockText"/>
      </w:pPr>
      <w:r>
        <w:t>The findings suggest that clinical data governance can benefit from combining data-quality screening with tamper-evident record management. The prototype does not eliminate all sources of irreproducibility or misconduct, but it provides a structured mechanism for improving traceability, surfacing recruitment bias, and documenting post-submission changes.</w:t>
      </w:r>
    </w:p>
    <w:p w14:paraId="224F1FB5" w14:textId="77777777" w:rsidR="0068070B" w:rsidRDefault="00000000">
      <w:pPr>
        <w:pStyle w:val="BlockText"/>
      </w:pPr>
      <w:r>
        <w:rPr>
          <w:b/>
          <w:bCs/>
        </w:rPr>
        <w:lastRenderedPageBreak/>
        <w:t>6.3 Future Scope: Blockchain Deployment</w:t>
      </w:r>
    </w:p>
    <w:p w14:paraId="50801687" w14:textId="77777777" w:rsidR="0068070B" w:rsidRDefault="00000000">
      <w:pPr>
        <w:pStyle w:val="Compact"/>
        <w:numPr>
          <w:ilvl w:val="0"/>
          <w:numId w:val="9"/>
        </w:numPr>
      </w:pPr>
      <w:r>
        <w:rPr>
          <w:b/>
          <w:bCs/>
        </w:rPr>
        <w:t>Multi-node ledger deployment:</w:t>
      </w:r>
      <w:r>
        <w:t xml:space="preserve"> Future work should evaluate the current workflow in a permissioned multi-node environment such as Hyperledger Fabric or a comparable consortium ledger.</w:t>
      </w:r>
    </w:p>
    <w:p w14:paraId="5CED2696" w14:textId="77777777" w:rsidR="0068070B" w:rsidRDefault="00000000">
      <w:pPr>
        <w:pStyle w:val="Compact"/>
        <w:numPr>
          <w:ilvl w:val="0"/>
          <w:numId w:val="10"/>
        </w:numPr>
      </w:pPr>
      <w:r>
        <w:rPr>
          <w:b/>
          <w:bCs/>
        </w:rPr>
        <w:t>Distributed contract logic:</w:t>
      </w:r>
      <w:r>
        <w:t xml:space="preserve"> Verification rules can be migrated from the current application layer into network-governed contract or chaincode logic for stronger operational independence.</w:t>
      </w:r>
    </w:p>
    <w:p w14:paraId="10EE37C4" w14:textId="77777777" w:rsidR="0068070B" w:rsidRDefault="00000000">
      <w:pPr>
        <w:pStyle w:val="BlockText"/>
      </w:pPr>
      <w:r>
        <w:rPr>
          <w:b/>
          <w:bCs/>
        </w:rPr>
        <w:t>6.4 Future Scope: IoMT Integration</w:t>
      </w:r>
    </w:p>
    <w:p w14:paraId="1DDE0391" w14:textId="77777777" w:rsidR="0068070B" w:rsidRDefault="00000000">
      <w:pPr>
        <w:pStyle w:val="Compact"/>
        <w:numPr>
          <w:ilvl w:val="0"/>
          <w:numId w:val="11"/>
        </w:numPr>
      </w:pPr>
      <w:r>
        <w:rPr>
          <w:b/>
          <w:bCs/>
        </w:rPr>
        <w:t>Wearable-device ingestion:</w:t>
      </w:r>
      <w:r>
        <w:t xml:space="preserve"> A future extension can incorporate clinical-grade wearable data streams so that selected biometrics are recorded with the same verification workflow.</w:t>
      </w:r>
    </w:p>
    <w:p w14:paraId="693B8F57" w14:textId="77777777" w:rsidR="0068070B" w:rsidRDefault="00000000">
      <w:pPr>
        <w:pStyle w:val="Compact"/>
        <w:numPr>
          <w:ilvl w:val="0"/>
          <w:numId w:val="12"/>
        </w:numPr>
      </w:pPr>
      <w:r>
        <w:rPr>
          <w:b/>
          <w:bCs/>
        </w:rPr>
        <w:t>Privacy-preserving validation:</w:t>
      </w:r>
      <w:r>
        <w:t xml:space="preserve"> Zero-knowledge proof schemes could support eligibility verification without exposing raw identifying attributes.</w:t>
      </w:r>
    </w:p>
    <w:p w14:paraId="2CF6E941" w14:textId="77777777" w:rsidR="0068070B" w:rsidRDefault="00000000">
      <w:pPr>
        <w:pStyle w:val="BlockText"/>
      </w:pPr>
      <w:r>
        <w:rPr>
          <w:b/>
          <w:bCs/>
        </w:rPr>
        <w:t>6.5 Future Scope: Advanced ML Models</w:t>
      </w:r>
    </w:p>
    <w:p w14:paraId="175F24A1" w14:textId="77777777" w:rsidR="0068070B" w:rsidRDefault="00000000">
      <w:pPr>
        <w:pStyle w:val="Compact"/>
        <w:numPr>
          <w:ilvl w:val="0"/>
          <w:numId w:val="13"/>
        </w:numPr>
      </w:pPr>
      <w:r>
        <w:rPr>
          <w:b/>
          <w:bCs/>
        </w:rPr>
        <w:t>Transformer-based auditing:</w:t>
      </w:r>
      <w:r>
        <w:t xml:space="preserve"> Larger language models or transformer-based classifiers may improve screening of complex and unstructured eligibility text.</w:t>
      </w:r>
    </w:p>
    <w:p w14:paraId="380CE8F0" w14:textId="77777777" w:rsidR="0068070B" w:rsidRDefault="00000000">
      <w:pPr>
        <w:pStyle w:val="Compact"/>
        <w:numPr>
          <w:ilvl w:val="0"/>
          <w:numId w:val="14"/>
        </w:numPr>
      </w:pPr>
      <w:r>
        <w:rPr>
          <w:b/>
          <w:bCs/>
        </w:rPr>
        <w:t>Cross-trial benchmarking:</w:t>
      </w:r>
      <w:r>
        <w:t xml:space="preserve"> Future models may compare recruitment patterns with broader epidemiological baselines to detect systematic exclusion across studies.</w:t>
      </w:r>
    </w:p>
    <w:p w14:paraId="62511EB8" w14:textId="77777777" w:rsidR="0068070B" w:rsidRDefault="00000000">
      <w:pPr>
        <w:pStyle w:val="BlockText"/>
      </w:pPr>
      <w:r>
        <w:rPr>
          <w:b/>
          <w:bCs/>
        </w:rPr>
        <w:t>6.6 Final Summary Statement</w:t>
      </w:r>
    </w:p>
    <w:p w14:paraId="5D146962" w14:textId="77777777" w:rsidR="0068070B" w:rsidRDefault="00000000">
      <w:pPr>
        <w:pStyle w:val="BlockText"/>
      </w:pPr>
      <w:r>
        <w:t>Med-Block-Guard should be interpreted as a proof-of-concept for integrating metadata auditing with tamper-evident verification in clinical trial workflows.</w:t>
      </w:r>
    </w:p>
    <w:p w14:paraId="731BCE0F" w14:textId="77777777" w:rsidR="0068070B" w:rsidRDefault="00000000">
      <w:pPr>
        <w:pStyle w:val="BlockText"/>
      </w:pPr>
      <w:r>
        <w:rPr>
          <w:b/>
          <w:bCs/>
        </w:rPr>
        <w:t>7. References</w:t>
      </w:r>
    </w:p>
    <w:p w14:paraId="0CBD0027" w14:textId="77777777" w:rsidR="0068070B" w:rsidRDefault="00000000">
      <w:pPr>
        <w:numPr>
          <w:ilvl w:val="0"/>
          <w:numId w:val="15"/>
        </w:numPr>
      </w:pPr>
      <w:r>
        <w:t>Nakamoto, S. (2008). Bitcoin: A Peer-to-Peer Electronic Cash System.</w:t>
      </w:r>
    </w:p>
    <w:p w14:paraId="49BB7E75" w14:textId="77777777" w:rsidR="0068070B" w:rsidRDefault="00000000">
      <w:pPr>
        <w:numPr>
          <w:ilvl w:val="0"/>
          <w:numId w:val="15"/>
        </w:numPr>
      </w:pPr>
      <w:r>
        <w:t xml:space="preserve">Benchoufi, M., &amp; Ravaud, P. (2017). Blockchain technology for improving clinical research quality. </w:t>
      </w:r>
      <w:r>
        <w:rPr>
          <w:i/>
          <w:iCs/>
        </w:rPr>
        <w:t>Trials</w:t>
      </w:r>
      <w:r>
        <w:t>, 18, 335. doi:10.1186/s13063-017-2035-z.</w:t>
      </w:r>
    </w:p>
    <w:p w14:paraId="38EF2160" w14:textId="77777777" w:rsidR="0068070B" w:rsidRDefault="00000000">
      <w:pPr>
        <w:numPr>
          <w:ilvl w:val="0"/>
          <w:numId w:val="15"/>
        </w:numPr>
      </w:pPr>
      <w:r>
        <w:t xml:space="preserve">Androulaki, E., Barger, A., Bortnikov, V., Cachin, C., Christidis, K., Caro, A. D., Enyeart, D., Ferris, C., Laventman, G., Manevich, Y., Muralidharan, S., Murthy, C., Nguyen, B., Sethi, M., Singh, G., Smith, K., Sorniotti, A., Stathakopoulou, C., Vukolic, M., Cocco, S. W., &amp; Yellick, J. (2018). Hyperledger Fabric: A distributed operating system for permissioned blockchains. </w:t>
      </w:r>
      <w:r>
        <w:rPr>
          <w:i/>
          <w:iCs/>
        </w:rPr>
        <w:t>Proceedings of the Thirteenth EuroSys Conference</w:t>
      </w:r>
      <w:r>
        <w:t>. doi:10.1145/3190508.3190538.</w:t>
      </w:r>
    </w:p>
    <w:p w14:paraId="48E035AB" w14:textId="77777777" w:rsidR="0068070B" w:rsidRDefault="00000000">
      <w:pPr>
        <w:numPr>
          <w:ilvl w:val="0"/>
          <w:numId w:val="15"/>
        </w:numPr>
      </w:pPr>
      <w:r>
        <w:t xml:space="preserve">Zhang, P., White, J., Schmidt, D. C., Lenz, G., &amp; Rosenbloom, S. T. (2018). FHIRChain: Applying blockchain to securely and scalably share clinical data. </w:t>
      </w:r>
      <w:r>
        <w:rPr>
          <w:i/>
          <w:iCs/>
        </w:rPr>
        <w:t>Journal of Medical Systems</w:t>
      </w:r>
      <w:r>
        <w:t>, 42, 267.</w:t>
      </w:r>
    </w:p>
    <w:p w14:paraId="5C77BA22" w14:textId="77777777" w:rsidR="0068070B" w:rsidRDefault="00000000">
      <w:pPr>
        <w:numPr>
          <w:ilvl w:val="0"/>
          <w:numId w:val="15"/>
        </w:numPr>
      </w:pPr>
      <w:r>
        <w:t xml:space="preserve">Angwin, J., Larson, J., Mattu, S., &amp; Kirchner, L. (2016). Machine Bias. </w:t>
      </w:r>
      <w:r>
        <w:rPr>
          <w:i/>
          <w:iCs/>
        </w:rPr>
        <w:t>ProPublica</w:t>
      </w:r>
      <w:r>
        <w:t>.</w:t>
      </w:r>
    </w:p>
    <w:p w14:paraId="782CA275" w14:textId="77777777" w:rsidR="0068070B" w:rsidRDefault="00000000">
      <w:pPr>
        <w:numPr>
          <w:ilvl w:val="0"/>
          <w:numId w:val="15"/>
        </w:numPr>
      </w:pPr>
      <w:r>
        <w:lastRenderedPageBreak/>
        <w:t xml:space="preserve">Dwork, C., Hardt, M., Pitassi, T., Reingold, O., &amp; Zemel, R. (2012). Fairness through awareness. </w:t>
      </w:r>
      <w:r>
        <w:rPr>
          <w:i/>
          <w:iCs/>
        </w:rPr>
        <w:t>Proceedings of the 3rd Innovations in Theoretical Computer Science Conference</w:t>
      </w:r>
      <w:r>
        <w:t>, 214-226. doi:10.1145/2090236.2090255.</w:t>
      </w:r>
    </w:p>
    <w:p w14:paraId="63616939" w14:textId="77777777" w:rsidR="0068070B" w:rsidRDefault="00000000">
      <w:pPr>
        <w:numPr>
          <w:ilvl w:val="0"/>
          <w:numId w:val="15"/>
        </w:numPr>
      </w:pPr>
      <w:r>
        <w:t xml:space="preserve">Ramirez, S. (2020). FastAPI: High-performance frameworks for modern Python APIs. </w:t>
      </w:r>
      <w:r>
        <w:rPr>
          <w:i/>
          <w:iCs/>
        </w:rPr>
        <w:t>Technical Documentation</w:t>
      </w:r>
      <w:r>
        <w:t>.</w:t>
      </w:r>
    </w:p>
    <w:p w14:paraId="2B0EA053" w14:textId="77777777" w:rsidR="0068070B" w:rsidRDefault="00000000">
      <w:pPr>
        <w:numPr>
          <w:ilvl w:val="0"/>
          <w:numId w:val="15"/>
        </w:numPr>
      </w:pPr>
      <w:r>
        <w:t xml:space="preserve">Pedersen, T. P. (1991). Non-interactive and information-theoretic secure verifiable secret sharing. </w:t>
      </w:r>
      <w:r>
        <w:rPr>
          <w:i/>
          <w:iCs/>
        </w:rPr>
        <w:t>Advances in Cryptology - CRYPTO ’91</w:t>
      </w:r>
      <w:r>
        <w:t>, 129-140.</w:t>
      </w:r>
    </w:p>
    <w:p w14:paraId="6B296A37" w14:textId="77777777" w:rsidR="0068070B" w:rsidRDefault="00000000">
      <w:pPr>
        <w:numPr>
          <w:ilvl w:val="0"/>
          <w:numId w:val="15"/>
        </w:numPr>
      </w:pPr>
      <w:r>
        <w:t xml:space="preserve">Narayanan, A., Bonneau, J., Felten, E., Miller, A., &amp; Goldfeder, S. (2016). </w:t>
      </w:r>
      <w:r>
        <w:rPr>
          <w:i/>
          <w:iCs/>
        </w:rPr>
        <w:t>Bitcoin and Cryptocurrency Technologies</w:t>
      </w:r>
      <w:r>
        <w:t>. Princeton University Press.</w:t>
      </w:r>
    </w:p>
    <w:p w14:paraId="2EDCA68F" w14:textId="77777777" w:rsidR="0068070B" w:rsidRDefault="00000000">
      <w:pPr>
        <w:numPr>
          <w:ilvl w:val="0"/>
          <w:numId w:val="15"/>
        </w:numPr>
      </w:pPr>
      <w:r>
        <w:t xml:space="preserve">Wood, G. (2014). </w:t>
      </w:r>
      <w:r>
        <w:rPr>
          <w:i/>
          <w:iCs/>
        </w:rPr>
        <w:t>Ethereum: A Secure Decentralised Generalised Transaction Ledger</w:t>
      </w:r>
      <w:r>
        <w:t>. Ethereum Yellow Paper.</w:t>
      </w:r>
    </w:p>
    <w:p w14:paraId="61EE890C" w14:textId="77777777" w:rsidR="0068070B" w:rsidRDefault="00000000">
      <w:pPr>
        <w:numPr>
          <w:ilvl w:val="0"/>
          <w:numId w:val="15"/>
        </w:numPr>
      </w:pPr>
      <w:r>
        <w:t xml:space="preserve">Chen, X., et al. (2023). Blockchain-based cloud storage strategies for protected patient-data management. </w:t>
      </w:r>
      <w:r>
        <w:rPr>
          <w:i/>
          <w:iCs/>
        </w:rPr>
        <w:t>Journal of Cloud Computing</w:t>
      </w:r>
      <w:r>
        <w:t>, 12, 54.</w:t>
      </w:r>
    </w:p>
    <w:p w14:paraId="170C8E0B" w14:textId="77777777" w:rsidR="0068070B" w:rsidRDefault="00000000">
      <w:pPr>
        <w:numPr>
          <w:ilvl w:val="0"/>
          <w:numId w:val="15"/>
        </w:numPr>
      </w:pPr>
      <w:r>
        <w:t xml:space="preserve">Siyal, A. A., Junejo, A. Z., Zawish, M., Ahmed, K., Khalil, A., &amp; Soursou, G. (2019). Applications of blockchain technology in medicine and healthcare: Challenges and future perspectives. </w:t>
      </w:r>
      <w:r>
        <w:rPr>
          <w:i/>
          <w:iCs/>
        </w:rPr>
        <w:t>Cryptography</w:t>
      </w:r>
      <w:r>
        <w:t>, 3(1), 3. doi:10.3390/cryptography3010003.</w:t>
      </w:r>
    </w:p>
    <w:p w14:paraId="57B1F910" w14:textId="77777777" w:rsidR="0068070B" w:rsidRDefault="00000000">
      <w:pPr>
        <w:numPr>
          <w:ilvl w:val="0"/>
          <w:numId w:val="15"/>
        </w:numPr>
      </w:pPr>
      <w:r>
        <w:t xml:space="preserve">Wang, S., Zhang, Y., Zhang, Y., &amp; Wang, L. (2018). A blockchain- based framework for data sharing and accountability in healthcare systems. </w:t>
      </w:r>
      <w:r>
        <w:rPr>
          <w:i/>
          <w:iCs/>
        </w:rPr>
        <w:t>IEEE Access</w:t>
      </w:r>
      <w:r>
        <w:t>, 6, 38437-38450.</w:t>
      </w:r>
    </w:p>
    <w:p w14:paraId="61ACB613" w14:textId="77777777" w:rsidR="0068070B" w:rsidRDefault="00000000">
      <w:pPr>
        <w:numPr>
          <w:ilvl w:val="0"/>
          <w:numId w:val="15"/>
        </w:numPr>
      </w:pPr>
      <w:r>
        <w:t xml:space="preserve">Shen, B., Guo, J., &amp; Yang, Y. (2019). MedChain: Efficient healthcare data sharing via blockchain. </w:t>
      </w:r>
      <w:r>
        <w:rPr>
          <w:i/>
          <w:iCs/>
        </w:rPr>
        <w:t>Applied Sciences</w:t>
      </w:r>
      <w:r>
        <w:t>, 9(6),</w:t>
      </w:r>
    </w:p>
    <w:p w14:paraId="39D1D9E2" w14:textId="77777777" w:rsidR="0068070B" w:rsidRDefault="00000000">
      <w:pPr>
        <w:pStyle w:val="Compact"/>
        <w:numPr>
          <w:ilvl w:val="1"/>
          <w:numId w:val="16"/>
        </w:numPr>
      </w:pPr>
      <w:r>
        <w:t>doi:10.3390/app9061207.</w:t>
      </w:r>
    </w:p>
    <w:p w14:paraId="42A08AEB" w14:textId="77777777" w:rsidR="0068070B" w:rsidRDefault="00000000">
      <w:pPr>
        <w:numPr>
          <w:ilvl w:val="0"/>
          <w:numId w:val="15"/>
        </w:numPr>
      </w:pPr>
      <w:r>
        <w:t xml:space="preserve">Griggs, K. N., Ossipova, O., Kohlios, C. P., Baccarini, A. N., Howson, E. A., &amp; Hayajneh, T. (2018). Healthcare blockchain system using smart contracts for secure automated remote patient monitoring. </w:t>
      </w:r>
      <w:r>
        <w:rPr>
          <w:i/>
          <w:iCs/>
        </w:rPr>
        <w:t>Journal of Medical Systems</w:t>
      </w:r>
      <w:r>
        <w:t>, 42, 130.</w:t>
      </w:r>
    </w:p>
    <w:p w14:paraId="23FE2EB7" w14:textId="77777777" w:rsidR="0068070B" w:rsidRDefault="00000000">
      <w:pPr>
        <w:numPr>
          <w:ilvl w:val="0"/>
          <w:numId w:val="15"/>
        </w:numPr>
      </w:pPr>
      <w:r>
        <w:t xml:space="preserve">Weissler, E. H., Naumann, T., Andersson, T., Ranganath, R., Elemento, O., Luo, Y., &amp; Montag, A. G. (2021). The role of machine learning in clinical research: Transforming the future of evidence generation. </w:t>
      </w:r>
      <w:r>
        <w:rPr>
          <w:i/>
          <w:iCs/>
        </w:rPr>
        <w:t>Trials</w:t>
      </w:r>
      <w:r>
        <w:t>, 22, 537.</w:t>
      </w:r>
    </w:p>
    <w:p w14:paraId="6952F80C" w14:textId="77777777" w:rsidR="0068070B" w:rsidRDefault="00000000">
      <w:pPr>
        <w:numPr>
          <w:ilvl w:val="0"/>
          <w:numId w:val="15"/>
        </w:numPr>
      </w:pPr>
      <w:r>
        <w:t xml:space="preserve">Ioannidis, J. P. A. (2005). Why most published research findings are false. </w:t>
      </w:r>
      <w:r>
        <w:rPr>
          <w:i/>
          <w:iCs/>
        </w:rPr>
        <w:t>PLoS Medicine</w:t>
      </w:r>
      <w:r>
        <w:t>, 2(8), e124. doi:10.1371/journal.pmed.0020124.</w:t>
      </w:r>
    </w:p>
    <w:p w14:paraId="2F02CED5" w14:textId="77777777" w:rsidR="0068070B" w:rsidRDefault="00000000">
      <w:pPr>
        <w:numPr>
          <w:ilvl w:val="0"/>
          <w:numId w:val="15"/>
        </w:numPr>
      </w:pPr>
      <w:r>
        <w:t xml:space="preserve">Begley, C. G., &amp; Ellis, L. M. (2012). Drug development: Raise standards for preclinical cancer research. </w:t>
      </w:r>
      <w:r>
        <w:rPr>
          <w:i/>
          <w:iCs/>
        </w:rPr>
        <w:t>Nature</w:t>
      </w:r>
      <w:r>
        <w:t>, 483(7391), 531-533. doi:10.1038/483531a.</w:t>
      </w:r>
    </w:p>
    <w:p w14:paraId="19C59F7E" w14:textId="77777777" w:rsidR="0068070B" w:rsidRDefault="00000000">
      <w:pPr>
        <w:numPr>
          <w:ilvl w:val="0"/>
          <w:numId w:val="15"/>
        </w:numPr>
      </w:pPr>
      <w:r>
        <w:t xml:space="preserve">Chan, A.-W., Hróbjartsson, A., Haahr, M. T., Gøtzsche, P. C., &amp; Altman, D. G. (2004). Empirical evidence for selective reporting of outcomes in randomized trials: </w:t>
      </w:r>
      <w:r>
        <w:lastRenderedPageBreak/>
        <w:t xml:space="preserve">Comparison of protocols to published articles. </w:t>
      </w:r>
      <w:r>
        <w:rPr>
          <w:i/>
          <w:iCs/>
        </w:rPr>
        <w:t>JAMA</w:t>
      </w:r>
      <w:r>
        <w:t>, 291(20), 2457-2465. doi:10.1001/jama.291.20.2457.</w:t>
      </w:r>
    </w:p>
    <w:p w14:paraId="4D845DA5" w14:textId="77777777" w:rsidR="0068070B" w:rsidRDefault="00000000">
      <w:pPr>
        <w:numPr>
          <w:ilvl w:val="0"/>
          <w:numId w:val="15"/>
        </w:numPr>
      </w:pPr>
      <w:r>
        <w:t xml:space="preserve">Suresh, H., &amp; Guttag, J. V. (2021). A framework for understanding sources of harm throughout the machine learning life cycle. </w:t>
      </w:r>
      <w:r>
        <w:rPr>
          <w:i/>
          <w:iCs/>
        </w:rPr>
        <w:t>Proceedings of the 2021 ACM Conference on Fairness, Accountability, and Transparency</w:t>
      </w:r>
      <w:r>
        <w:t>, 1-11. doi:10.1145/3465416.3483305.</w:t>
      </w:r>
    </w:p>
    <w:p w14:paraId="6A09579C" w14:textId="77777777" w:rsidR="0068070B" w:rsidRDefault="00000000">
      <w:pPr>
        <w:numPr>
          <w:ilvl w:val="0"/>
          <w:numId w:val="15"/>
        </w:numPr>
      </w:pPr>
      <w:r>
        <w:t xml:space="preserve">U.S. National Library of Medicine. (2026). </w:t>
      </w:r>
      <w:r>
        <w:rPr>
          <w:i/>
          <w:iCs/>
        </w:rPr>
        <w:t>ClinicalTrials.gov</w:t>
      </w:r>
      <w:r>
        <w:t>. https://clinicaltrials.gov/ Accessed March 12, 2026.</w:t>
      </w:r>
    </w:p>
    <w:p w14:paraId="0372DF41" w14:textId="77777777" w:rsidR="0068070B" w:rsidRDefault="00000000">
      <w:pPr>
        <w:numPr>
          <w:ilvl w:val="0"/>
          <w:numId w:val="15"/>
        </w:numPr>
      </w:pPr>
      <w:r>
        <w:t xml:space="preserve">Clinical Trials Transformation Initiative. (2025). </w:t>
      </w:r>
      <w:r>
        <w:rPr>
          <w:i/>
          <w:iCs/>
        </w:rPr>
        <w:t>Aggregate Analysis of ClinicalTrials.gov (AACT) Database</w:t>
      </w:r>
      <w:r>
        <w:t>. https://aact.ctti-clinicaltrials.org/ Accessed March 12, 2026.</w:t>
      </w:r>
    </w:p>
    <w:p w14:paraId="68EB8372" w14:textId="77777777" w:rsidR="0068070B" w:rsidRDefault="00000000">
      <w:pPr>
        <w:numPr>
          <w:ilvl w:val="0"/>
          <w:numId w:val="15"/>
        </w:numPr>
      </w:pPr>
      <w:r>
        <w:t xml:space="preserve">Pedregosa, F., Varoquaux, G., Gramfort, A., Michel, V., Thirion, B., Grisel, O., Blondel, M., Prettenhofer, P., Weiss, R., Dubourg, V., Vanderplas, J., Passos, A., Cournapeau, D., Brucher, M., Perrot, M., &amp; Duchesnay, E. (2011). Scikit-learn: Machine learning in Python. </w:t>
      </w:r>
      <w:r>
        <w:rPr>
          <w:i/>
          <w:iCs/>
        </w:rPr>
        <w:t>Journal of Machine Learning Research</w:t>
      </w:r>
      <w:r>
        <w:t>, 12, 2825-2830.</w:t>
      </w:r>
    </w:p>
    <w:p w14:paraId="61ADAE3F" w14:textId="77777777" w:rsidR="0068070B" w:rsidRPr="00F35106" w:rsidRDefault="00000000" w:rsidP="00F35106">
      <w:pPr>
        <w:pStyle w:val="FirstParagraph"/>
        <w:rPr>
          <w:rFonts w:ascii="Calibri" w:hAnsi="Calibri" w:cs="Calibri"/>
        </w:rPr>
      </w:pPr>
      <w:r w:rsidRPr="00F35106">
        <w:rPr>
          <w:rFonts w:ascii="Calibri" w:hAnsi="Calibri" w:cs="Calibri"/>
          <w:b/>
          <w:bCs/>
        </w:rPr>
        <w:t>Please address below points and revise the above content accordingly;</w:t>
      </w:r>
    </w:p>
    <w:p w14:paraId="5F028D50" w14:textId="77777777" w:rsidR="0068070B" w:rsidRPr="00F35106" w:rsidRDefault="00000000" w:rsidP="00F35106">
      <w:pPr>
        <w:pStyle w:val="Compact"/>
        <w:numPr>
          <w:ilvl w:val="0"/>
          <w:numId w:val="17"/>
        </w:numPr>
        <w:rPr>
          <w:rFonts w:ascii="Calibri" w:hAnsi="Calibri" w:cs="Calibri"/>
        </w:rPr>
      </w:pPr>
      <w:r w:rsidRPr="00F35106">
        <w:rPr>
          <w:rFonts w:ascii="Calibri" w:hAnsi="Calibri" w:cs="Calibri"/>
        </w:rPr>
        <w:t>The abstract should be shortened and rewritten in a concise scientific tone while adding supporting citations for reproducibility crisis and clinical trial integrity issues.</w:t>
      </w:r>
    </w:p>
    <w:p w14:paraId="7FF41B83" w14:textId="77777777" w:rsidR="0068070B" w:rsidRPr="00F35106" w:rsidRDefault="00000000" w:rsidP="00F35106">
      <w:pPr>
        <w:pStyle w:val="FirstParagraph"/>
        <w:rPr>
          <w:rFonts w:ascii="Calibri" w:hAnsi="Calibri" w:cs="Calibri"/>
        </w:rPr>
      </w:pPr>
      <w:r w:rsidRPr="00F35106">
        <w:rPr>
          <w:rFonts w:ascii="Calibri" w:hAnsi="Calibri" w:cs="Calibri"/>
        </w:rPr>
        <w:t>Response: The abstract was condensed, rewritten in a formal scientific tone, and supplemented with citations addressing reproducibility and trial-integrity concerns.</w:t>
      </w:r>
    </w:p>
    <w:p w14:paraId="52D06E8B" w14:textId="77777777" w:rsidR="0068070B" w:rsidRPr="00F35106" w:rsidRDefault="00000000" w:rsidP="00F35106">
      <w:pPr>
        <w:pStyle w:val="Compact"/>
        <w:numPr>
          <w:ilvl w:val="0"/>
          <w:numId w:val="18"/>
        </w:numPr>
        <w:rPr>
          <w:rFonts w:ascii="Calibri" w:hAnsi="Calibri" w:cs="Calibri"/>
        </w:rPr>
      </w:pPr>
      <w:r w:rsidRPr="00F35106">
        <w:rPr>
          <w:rFonts w:ascii="Calibri" w:hAnsi="Calibri" w:cs="Calibri"/>
        </w:rPr>
        <w:t>The description of the “Quality Gate” concept in the abstract should be briefly defined to clarify its role in trial data validation.</w:t>
      </w:r>
    </w:p>
    <w:p w14:paraId="212DB160" w14:textId="77777777" w:rsidR="0068070B" w:rsidRPr="00F35106" w:rsidRDefault="00000000" w:rsidP="00F35106">
      <w:pPr>
        <w:pStyle w:val="FirstParagraph"/>
        <w:rPr>
          <w:rFonts w:ascii="Calibri" w:hAnsi="Calibri" w:cs="Calibri"/>
        </w:rPr>
      </w:pPr>
      <w:r w:rsidRPr="00F35106">
        <w:rPr>
          <w:rFonts w:ascii="Calibri" w:hAnsi="Calibri" w:cs="Calibri"/>
        </w:rPr>
        <w:t>Response: The abstract now defines the Quality Gate as an automated pre-registration validation step for trial metadata.</w:t>
      </w:r>
    </w:p>
    <w:p w14:paraId="70FA7269" w14:textId="77777777" w:rsidR="0068070B" w:rsidRPr="00F35106" w:rsidRDefault="00000000" w:rsidP="00F35106">
      <w:pPr>
        <w:pStyle w:val="Compact"/>
        <w:numPr>
          <w:ilvl w:val="0"/>
          <w:numId w:val="19"/>
        </w:numPr>
        <w:rPr>
          <w:rFonts w:ascii="Calibri" w:hAnsi="Calibri" w:cs="Calibri"/>
        </w:rPr>
      </w:pPr>
      <w:r w:rsidRPr="00F35106">
        <w:rPr>
          <w:rFonts w:ascii="Calibri" w:hAnsi="Calibri" w:cs="Calibri"/>
        </w:rPr>
        <w:t>The dataset used for training the ML model should be explicitly mentioned in the abstract and methodology sections.</w:t>
      </w:r>
    </w:p>
    <w:p w14:paraId="53040B5F" w14:textId="77777777" w:rsidR="0068070B" w:rsidRPr="00F35106" w:rsidRDefault="00000000" w:rsidP="00F35106">
      <w:pPr>
        <w:pStyle w:val="FirstParagraph"/>
        <w:rPr>
          <w:rFonts w:ascii="Calibri" w:hAnsi="Calibri" w:cs="Calibri"/>
        </w:rPr>
      </w:pPr>
      <w:r w:rsidRPr="00F35106">
        <w:rPr>
          <w:rFonts w:ascii="Calibri" w:hAnsi="Calibri" w:cs="Calibri"/>
        </w:rPr>
        <w:t>Response: The abstract and methodology now explicitly identify the ClinicalTrials.gov-derived dataset and the 500-record working corpus used for model development.</w:t>
      </w:r>
    </w:p>
    <w:p w14:paraId="5D3524A2" w14:textId="77777777" w:rsidR="0068070B" w:rsidRPr="00F35106" w:rsidRDefault="00000000" w:rsidP="00F35106">
      <w:pPr>
        <w:pStyle w:val="Compact"/>
        <w:numPr>
          <w:ilvl w:val="0"/>
          <w:numId w:val="20"/>
        </w:numPr>
        <w:rPr>
          <w:rFonts w:ascii="Calibri" w:hAnsi="Calibri" w:cs="Calibri"/>
        </w:rPr>
      </w:pPr>
      <w:r w:rsidRPr="00F35106">
        <w:rPr>
          <w:rFonts w:ascii="Calibri" w:hAnsi="Calibri" w:cs="Calibri"/>
        </w:rPr>
        <w:t>The statement claiming decentralized storage should be clarified because the current implementation uses a simulated JSON-based ledger rather than a fully decentralized blockchain.</w:t>
      </w:r>
    </w:p>
    <w:p w14:paraId="5ACB54FC" w14:textId="77777777" w:rsidR="0068070B" w:rsidRPr="00F35106" w:rsidRDefault="00000000" w:rsidP="00F35106">
      <w:pPr>
        <w:pStyle w:val="FirstParagraph"/>
        <w:rPr>
          <w:rFonts w:ascii="Calibri" w:hAnsi="Calibri" w:cs="Calibri"/>
        </w:rPr>
      </w:pPr>
      <w:r w:rsidRPr="00F35106">
        <w:rPr>
          <w:rFonts w:ascii="Calibri" w:hAnsi="Calibri" w:cs="Calibri"/>
        </w:rPr>
        <w:t>Response: All references to decentralization were revised to describe the current implementation as an append-only JSON integrity store in a simulated environment.</w:t>
      </w:r>
    </w:p>
    <w:p w14:paraId="4588243C" w14:textId="77777777" w:rsidR="0068070B" w:rsidRPr="00F35106" w:rsidRDefault="00000000" w:rsidP="00F35106">
      <w:pPr>
        <w:pStyle w:val="Compact"/>
        <w:numPr>
          <w:ilvl w:val="0"/>
          <w:numId w:val="21"/>
        </w:numPr>
        <w:rPr>
          <w:rFonts w:ascii="Calibri" w:hAnsi="Calibri" w:cs="Calibri"/>
        </w:rPr>
      </w:pPr>
      <w:r w:rsidRPr="00F35106">
        <w:rPr>
          <w:rFonts w:ascii="Calibri" w:hAnsi="Calibri" w:cs="Calibri"/>
        </w:rPr>
        <w:t>All technology names should be standardized, for example replacing “Fast-API” with “FastAPI.”</w:t>
      </w:r>
    </w:p>
    <w:p w14:paraId="12E2DFBA" w14:textId="77777777" w:rsidR="0068070B" w:rsidRPr="00F35106" w:rsidRDefault="00000000" w:rsidP="00F35106">
      <w:pPr>
        <w:pStyle w:val="FirstParagraph"/>
        <w:rPr>
          <w:rFonts w:ascii="Calibri" w:hAnsi="Calibri" w:cs="Calibri"/>
        </w:rPr>
      </w:pPr>
      <w:r w:rsidRPr="00F35106">
        <w:rPr>
          <w:rFonts w:ascii="Calibri" w:hAnsi="Calibri" w:cs="Calibri"/>
        </w:rPr>
        <w:lastRenderedPageBreak/>
        <w:t>Response: Technology names were standardized throughout the manuscript, including the use of FastAPI.</w:t>
      </w:r>
    </w:p>
    <w:p w14:paraId="24AD9274" w14:textId="77777777" w:rsidR="0068070B" w:rsidRPr="00F35106" w:rsidRDefault="00000000" w:rsidP="00F35106">
      <w:pPr>
        <w:pStyle w:val="Compact"/>
        <w:numPr>
          <w:ilvl w:val="0"/>
          <w:numId w:val="22"/>
        </w:numPr>
        <w:rPr>
          <w:rFonts w:ascii="Calibri" w:hAnsi="Calibri" w:cs="Calibri"/>
        </w:rPr>
      </w:pPr>
      <w:r w:rsidRPr="00F35106">
        <w:rPr>
          <w:rFonts w:ascii="Calibri" w:hAnsi="Calibri" w:cs="Calibri"/>
        </w:rPr>
        <w:t>Strong claims about rebuilding public trust or eliminating fraud should be moderated to maintain academic objectivity.</w:t>
      </w:r>
    </w:p>
    <w:p w14:paraId="31D8223D" w14:textId="77777777" w:rsidR="0068070B" w:rsidRPr="00F35106" w:rsidRDefault="00000000" w:rsidP="00F35106">
      <w:pPr>
        <w:pStyle w:val="FirstParagraph"/>
        <w:rPr>
          <w:rFonts w:ascii="Calibri" w:hAnsi="Calibri" w:cs="Calibri"/>
        </w:rPr>
      </w:pPr>
      <w:r w:rsidRPr="00F35106">
        <w:rPr>
          <w:rFonts w:ascii="Calibri" w:hAnsi="Calibri" w:cs="Calibri"/>
        </w:rPr>
        <w:t>Response: Overstated claims were moderated in the abstract, discussion, and conclusion to maintain a neutral academic tone.</w:t>
      </w:r>
    </w:p>
    <w:p w14:paraId="4BA65D8B" w14:textId="77777777" w:rsidR="0068070B" w:rsidRPr="00F35106" w:rsidRDefault="00000000" w:rsidP="00F35106">
      <w:pPr>
        <w:pStyle w:val="Compact"/>
        <w:numPr>
          <w:ilvl w:val="0"/>
          <w:numId w:val="23"/>
        </w:numPr>
        <w:rPr>
          <w:rFonts w:ascii="Calibri" w:hAnsi="Calibri" w:cs="Calibri"/>
        </w:rPr>
      </w:pPr>
      <w:r w:rsidRPr="00F35106">
        <w:rPr>
          <w:rFonts w:ascii="Calibri" w:hAnsi="Calibri" w:cs="Calibri"/>
        </w:rPr>
        <w:t>The introduction should be rewritten with more formal academic language and supported with appropriate literature citations.</w:t>
      </w:r>
    </w:p>
    <w:p w14:paraId="485F801A" w14:textId="77777777" w:rsidR="0068070B" w:rsidRPr="00F35106" w:rsidRDefault="00000000" w:rsidP="00F35106">
      <w:pPr>
        <w:pStyle w:val="FirstParagraph"/>
        <w:rPr>
          <w:rFonts w:ascii="Calibri" w:hAnsi="Calibri" w:cs="Calibri"/>
        </w:rPr>
      </w:pPr>
      <w:r w:rsidRPr="00F35106">
        <w:rPr>
          <w:rFonts w:ascii="Calibri" w:hAnsi="Calibri" w:cs="Calibri"/>
        </w:rPr>
        <w:t>Response: The introduction was rewritten in more formal academic language and supported with literature on reproducibility and selective reporting.</w:t>
      </w:r>
    </w:p>
    <w:p w14:paraId="12C240C9" w14:textId="77777777" w:rsidR="0068070B" w:rsidRPr="00F35106" w:rsidRDefault="00000000" w:rsidP="00F35106">
      <w:pPr>
        <w:pStyle w:val="Compact"/>
        <w:numPr>
          <w:ilvl w:val="0"/>
          <w:numId w:val="24"/>
        </w:numPr>
        <w:rPr>
          <w:rFonts w:ascii="Calibri" w:hAnsi="Calibri" w:cs="Calibri"/>
        </w:rPr>
      </w:pPr>
      <w:r w:rsidRPr="00F35106">
        <w:rPr>
          <w:rFonts w:ascii="Calibri" w:hAnsi="Calibri" w:cs="Calibri"/>
        </w:rPr>
        <w:t>Grammar errors such as missing punctuation and incorrect sentence structures should be corrected throughout the introduction.</w:t>
      </w:r>
    </w:p>
    <w:p w14:paraId="413C229B" w14:textId="77777777" w:rsidR="0068070B" w:rsidRPr="00F35106" w:rsidRDefault="00000000" w:rsidP="00F35106">
      <w:pPr>
        <w:pStyle w:val="FirstParagraph"/>
        <w:rPr>
          <w:rFonts w:ascii="Calibri" w:hAnsi="Calibri" w:cs="Calibri"/>
        </w:rPr>
      </w:pPr>
      <w:r w:rsidRPr="00F35106">
        <w:rPr>
          <w:rFonts w:ascii="Calibri" w:hAnsi="Calibri" w:cs="Calibri"/>
        </w:rPr>
        <w:t>Response: Sentence structure, punctuation, and grammar were corrected throughout the introductory sections.</w:t>
      </w:r>
    </w:p>
    <w:p w14:paraId="3B086801" w14:textId="77777777" w:rsidR="0068070B" w:rsidRPr="00F35106" w:rsidRDefault="00000000" w:rsidP="00F35106">
      <w:pPr>
        <w:pStyle w:val="Compact"/>
        <w:numPr>
          <w:ilvl w:val="0"/>
          <w:numId w:val="25"/>
        </w:numPr>
        <w:rPr>
          <w:rFonts w:ascii="Calibri" w:hAnsi="Calibri" w:cs="Calibri"/>
        </w:rPr>
      </w:pPr>
      <w:r w:rsidRPr="00F35106">
        <w:rPr>
          <w:rFonts w:ascii="Calibri" w:hAnsi="Calibri" w:cs="Calibri"/>
        </w:rPr>
        <w:t>Claims about the reproducibility crisis and p-hacking should include proper references from established literature.</w:t>
      </w:r>
    </w:p>
    <w:p w14:paraId="4C8AC415" w14:textId="77777777" w:rsidR="0068070B" w:rsidRPr="00F35106" w:rsidRDefault="00000000" w:rsidP="00F35106">
      <w:pPr>
        <w:pStyle w:val="FirstParagraph"/>
        <w:rPr>
          <w:rFonts w:ascii="Calibri" w:hAnsi="Calibri" w:cs="Calibri"/>
        </w:rPr>
      </w:pPr>
      <w:r w:rsidRPr="00F35106">
        <w:rPr>
          <w:rFonts w:ascii="Calibri" w:hAnsi="Calibri" w:cs="Calibri"/>
        </w:rPr>
        <w:t>Response: Established references on irreproducibility and selective reporting were added to support these claims.</w:t>
      </w:r>
    </w:p>
    <w:p w14:paraId="02912BAE" w14:textId="77777777" w:rsidR="0068070B" w:rsidRPr="00F35106" w:rsidRDefault="00000000" w:rsidP="00F35106">
      <w:pPr>
        <w:pStyle w:val="Compact"/>
        <w:numPr>
          <w:ilvl w:val="0"/>
          <w:numId w:val="26"/>
        </w:numPr>
        <w:rPr>
          <w:rFonts w:ascii="Calibri" w:hAnsi="Calibri" w:cs="Calibri"/>
        </w:rPr>
      </w:pPr>
      <w:r w:rsidRPr="00F35106">
        <w:rPr>
          <w:rFonts w:ascii="Calibri" w:hAnsi="Calibri" w:cs="Calibri"/>
        </w:rPr>
        <w:t>The problem statement section should be simplified by splitting long sentences and clearly highlighting the three main challenges of bias, manipulation, and lack of visibility.</w:t>
      </w:r>
    </w:p>
    <w:p w14:paraId="164561B8" w14:textId="77777777" w:rsidR="0068070B" w:rsidRPr="00F35106" w:rsidRDefault="00000000" w:rsidP="00F35106">
      <w:pPr>
        <w:pStyle w:val="FirstParagraph"/>
        <w:rPr>
          <w:rFonts w:ascii="Calibri" w:hAnsi="Calibri" w:cs="Calibri"/>
        </w:rPr>
      </w:pPr>
      <w:r w:rsidRPr="00F35106">
        <w:rPr>
          <w:rFonts w:ascii="Calibri" w:hAnsi="Calibri" w:cs="Calibri"/>
        </w:rPr>
        <w:t>Response: The problem statement was simplified and reorganized to highlight the three core challenges of bias, manipulation, and limited auditor visibility.</w:t>
      </w:r>
    </w:p>
    <w:p w14:paraId="7EC28976" w14:textId="77777777" w:rsidR="0068070B" w:rsidRPr="00F35106" w:rsidRDefault="00000000" w:rsidP="00F35106">
      <w:pPr>
        <w:pStyle w:val="Compact"/>
        <w:numPr>
          <w:ilvl w:val="0"/>
          <w:numId w:val="27"/>
        </w:numPr>
        <w:rPr>
          <w:rFonts w:ascii="Calibri" w:hAnsi="Calibri" w:cs="Calibri"/>
        </w:rPr>
      </w:pPr>
      <w:r w:rsidRPr="00F35106">
        <w:rPr>
          <w:rFonts w:ascii="Calibri" w:hAnsi="Calibri" w:cs="Calibri"/>
        </w:rPr>
        <w:t>The proposed solution section should avoid promotional wording and instead describe the system architecture using neutral scientific terminology.</w:t>
      </w:r>
    </w:p>
    <w:p w14:paraId="08207EDD" w14:textId="77777777" w:rsidR="0068070B" w:rsidRPr="00F35106" w:rsidRDefault="00000000" w:rsidP="00F35106">
      <w:pPr>
        <w:pStyle w:val="FirstParagraph"/>
        <w:rPr>
          <w:rFonts w:ascii="Calibri" w:hAnsi="Calibri" w:cs="Calibri"/>
        </w:rPr>
      </w:pPr>
      <w:r w:rsidRPr="00F35106">
        <w:rPr>
          <w:rFonts w:ascii="Calibri" w:hAnsi="Calibri" w:cs="Calibri"/>
        </w:rPr>
        <w:t>Response: The proposed solution section was rewritten to describe the architecture in neutral technical terms.</w:t>
      </w:r>
    </w:p>
    <w:p w14:paraId="61AF95A9" w14:textId="77777777" w:rsidR="0068070B" w:rsidRPr="00F35106" w:rsidRDefault="00000000" w:rsidP="00F35106">
      <w:pPr>
        <w:pStyle w:val="Compact"/>
        <w:numPr>
          <w:ilvl w:val="0"/>
          <w:numId w:val="28"/>
        </w:numPr>
        <w:rPr>
          <w:rFonts w:ascii="Calibri" w:hAnsi="Calibri" w:cs="Calibri"/>
        </w:rPr>
      </w:pPr>
      <w:r w:rsidRPr="00F35106">
        <w:rPr>
          <w:rFonts w:ascii="Calibri" w:hAnsi="Calibri" w:cs="Calibri"/>
        </w:rPr>
        <w:t>The objectives of the study should be presented as concise bullet points instead of long descriptive sentences.</w:t>
      </w:r>
    </w:p>
    <w:p w14:paraId="280D6922" w14:textId="77777777" w:rsidR="0068070B" w:rsidRPr="00F35106" w:rsidRDefault="00000000" w:rsidP="00F35106">
      <w:pPr>
        <w:pStyle w:val="FirstParagraph"/>
        <w:rPr>
          <w:rFonts w:ascii="Calibri" w:hAnsi="Calibri" w:cs="Calibri"/>
        </w:rPr>
      </w:pPr>
      <w:r w:rsidRPr="00F35106">
        <w:rPr>
          <w:rFonts w:ascii="Calibri" w:hAnsi="Calibri" w:cs="Calibri"/>
        </w:rPr>
        <w:t>Response: The objectives were rewritten as concise bullet points with reduced descriptive phrasing.</w:t>
      </w:r>
    </w:p>
    <w:p w14:paraId="2587170B" w14:textId="77777777" w:rsidR="0068070B" w:rsidRPr="00F35106" w:rsidRDefault="00000000" w:rsidP="00F35106">
      <w:pPr>
        <w:pStyle w:val="Compact"/>
        <w:numPr>
          <w:ilvl w:val="0"/>
          <w:numId w:val="29"/>
        </w:numPr>
        <w:rPr>
          <w:rFonts w:ascii="Calibri" w:hAnsi="Calibri" w:cs="Calibri"/>
        </w:rPr>
      </w:pPr>
      <w:r w:rsidRPr="00F35106">
        <w:rPr>
          <w:rFonts w:ascii="Calibri" w:hAnsi="Calibri" w:cs="Calibri"/>
        </w:rPr>
        <w:t>The scope and limitations section should clearly state that the system uses a simulated blockchain environment and does not yet implement a full decentralized network.</w:t>
      </w:r>
    </w:p>
    <w:p w14:paraId="4A8BC4BB" w14:textId="77777777" w:rsidR="0068070B" w:rsidRPr="00F35106" w:rsidRDefault="00000000" w:rsidP="00F35106">
      <w:pPr>
        <w:pStyle w:val="FirstParagraph"/>
        <w:rPr>
          <w:rFonts w:ascii="Calibri" w:hAnsi="Calibri" w:cs="Calibri"/>
        </w:rPr>
      </w:pPr>
      <w:r w:rsidRPr="00F35106">
        <w:rPr>
          <w:rFonts w:ascii="Calibri" w:hAnsi="Calibri" w:cs="Calibri"/>
        </w:rPr>
        <w:t>Response: The scope and limitations section now clearly states that the study uses a simulated blockchain environment and not a distributed production network.</w:t>
      </w:r>
    </w:p>
    <w:p w14:paraId="6F071B90" w14:textId="77777777" w:rsidR="0068070B" w:rsidRPr="00F35106" w:rsidRDefault="00000000" w:rsidP="00F35106">
      <w:pPr>
        <w:pStyle w:val="Compact"/>
        <w:numPr>
          <w:ilvl w:val="0"/>
          <w:numId w:val="30"/>
        </w:numPr>
        <w:rPr>
          <w:rFonts w:ascii="Calibri" w:hAnsi="Calibri" w:cs="Calibri"/>
        </w:rPr>
      </w:pPr>
      <w:r w:rsidRPr="00F35106">
        <w:rPr>
          <w:rFonts w:ascii="Calibri" w:hAnsi="Calibri" w:cs="Calibri"/>
        </w:rPr>
        <w:lastRenderedPageBreak/>
        <w:t>The literature review should be strengthened by replacing narrative explanations with analytical comparisons of previous work.</w:t>
      </w:r>
    </w:p>
    <w:p w14:paraId="7EB95726" w14:textId="77777777" w:rsidR="0068070B" w:rsidRPr="00F35106" w:rsidRDefault="00000000" w:rsidP="00F35106">
      <w:pPr>
        <w:pStyle w:val="FirstParagraph"/>
        <w:rPr>
          <w:rFonts w:ascii="Calibri" w:hAnsi="Calibri" w:cs="Calibri"/>
        </w:rPr>
      </w:pPr>
      <w:r w:rsidRPr="00F35106">
        <w:rPr>
          <w:rFonts w:ascii="Calibri" w:hAnsi="Calibri" w:cs="Calibri"/>
        </w:rPr>
        <w:t>Response: The literature review was revised to compare prior work analytically across reproducibility, blockchain, and fairness-oriented ML studies.</w:t>
      </w:r>
    </w:p>
    <w:p w14:paraId="2751461E" w14:textId="77777777" w:rsidR="0068070B" w:rsidRPr="00F35106" w:rsidRDefault="00000000" w:rsidP="00F35106">
      <w:pPr>
        <w:pStyle w:val="Compact"/>
        <w:numPr>
          <w:ilvl w:val="0"/>
          <w:numId w:val="31"/>
        </w:numPr>
        <w:rPr>
          <w:rFonts w:ascii="Calibri" w:hAnsi="Calibri" w:cs="Calibri"/>
        </w:rPr>
      </w:pPr>
      <w:r w:rsidRPr="00F35106">
        <w:rPr>
          <w:rFonts w:ascii="Calibri" w:hAnsi="Calibri" w:cs="Calibri"/>
        </w:rPr>
        <w:t>Citations in the literature survey should be standardized and consistently formatted across all referenced studies.</w:t>
      </w:r>
    </w:p>
    <w:p w14:paraId="73FBA35E" w14:textId="77777777" w:rsidR="0068070B" w:rsidRPr="00F35106" w:rsidRDefault="00000000" w:rsidP="00F35106">
      <w:pPr>
        <w:pStyle w:val="FirstParagraph"/>
        <w:rPr>
          <w:rFonts w:ascii="Calibri" w:hAnsi="Calibri" w:cs="Calibri"/>
        </w:rPr>
      </w:pPr>
      <w:r w:rsidRPr="00F35106">
        <w:rPr>
          <w:rFonts w:ascii="Calibri" w:hAnsi="Calibri" w:cs="Calibri"/>
        </w:rPr>
        <w:t>Response: Citations in the literature survey were standardized to a consistent numbered format.</w:t>
      </w:r>
    </w:p>
    <w:p w14:paraId="17B74F60" w14:textId="77777777" w:rsidR="0068070B" w:rsidRPr="00F35106" w:rsidRDefault="00000000" w:rsidP="00F35106">
      <w:pPr>
        <w:pStyle w:val="Compact"/>
        <w:numPr>
          <w:ilvl w:val="0"/>
          <w:numId w:val="32"/>
        </w:numPr>
        <w:rPr>
          <w:rFonts w:ascii="Calibri" w:hAnsi="Calibri" w:cs="Calibri"/>
        </w:rPr>
      </w:pPr>
      <w:r w:rsidRPr="00F35106">
        <w:rPr>
          <w:rFonts w:ascii="Calibri" w:hAnsi="Calibri" w:cs="Calibri"/>
        </w:rPr>
        <w:t>The methodology should clearly specify dataset size, preprocessing steps, model training strategy, and validation procedures.</w:t>
      </w:r>
    </w:p>
    <w:p w14:paraId="6E6CE406" w14:textId="77777777" w:rsidR="0068070B" w:rsidRPr="00F35106" w:rsidRDefault="00000000" w:rsidP="00F35106">
      <w:pPr>
        <w:pStyle w:val="FirstParagraph"/>
        <w:rPr>
          <w:rFonts w:ascii="Calibri" w:hAnsi="Calibri" w:cs="Calibri"/>
        </w:rPr>
      </w:pPr>
      <w:r w:rsidRPr="00F35106">
        <w:rPr>
          <w:rFonts w:ascii="Calibri" w:hAnsi="Calibri" w:cs="Calibri"/>
        </w:rPr>
        <w:t>Response: The methodology now specifies dataset size, preprocessing workflow, training split, cross-validation approach, and evaluation procedure.</w:t>
      </w:r>
    </w:p>
    <w:p w14:paraId="6274A553" w14:textId="77777777" w:rsidR="0068070B" w:rsidRPr="00F35106" w:rsidRDefault="00000000" w:rsidP="00F35106">
      <w:pPr>
        <w:pStyle w:val="Compact"/>
        <w:numPr>
          <w:ilvl w:val="0"/>
          <w:numId w:val="33"/>
        </w:numPr>
        <w:rPr>
          <w:rFonts w:ascii="Calibri" w:hAnsi="Calibri" w:cs="Calibri"/>
        </w:rPr>
      </w:pPr>
      <w:r w:rsidRPr="00F35106">
        <w:rPr>
          <w:rFonts w:ascii="Calibri" w:hAnsi="Calibri" w:cs="Calibri"/>
        </w:rPr>
        <w:t>The ML auditing engine description should include details such as training dataset size, feature extraction parameters, and evaluation methodology.</w:t>
      </w:r>
    </w:p>
    <w:p w14:paraId="2FF757C4" w14:textId="77777777" w:rsidR="0068070B" w:rsidRPr="00F35106" w:rsidRDefault="00000000" w:rsidP="00F35106">
      <w:pPr>
        <w:pStyle w:val="FirstParagraph"/>
        <w:rPr>
          <w:rFonts w:ascii="Calibri" w:hAnsi="Calibri" w:cs="Calibri"/>
        </w:rPr>
      </w:pPr>
      <w:r w:rsidRPr="00F35106">
        <w:rPr>
          <w:rFonts w:ascii="Calibri" w:hAnsi="Calibri" w:cs="Calibri"/>
        </w:rPr>
        <w:t>Response: The ML auditing engine description now includes dataset size, TF-IDF feature settings, logistic regression training, and held-out evaluation metrics.</w:t>
      </w:r>
    </w:p>
    <w:p w14:paraId="3EEEC249" w14:textId="77777777" w:rsidR="0068070B" w:rsidRPr="00F35106" w:rsidRDefault="00000000" w:rsidP="00F35106">
      <w:pPr>
        <w:pStyle w:val="Compact"/>
        <w:numPr>
          <w:ilvl w:val="0"/>
          <w:numId w:val="34"/>
        </w:numPr>
        <w:rPr>
          <w:rFonts w:ascii="Calibri" w:hAnsi="Calibri" w:cs="Calibri"/>
        </w:rPr>
      </w:pPr>
      <w:r w:rsidRPr="00F35106">
        <w:rPr>
          <w:rFonts w:ascii="Calibri" w:hAnsi="Calibri" w:cs="Calibri"/>
        </w:rPr>
        <w:t>Marketing-style terms such as “Security Hub” should be replaced with technical terminology such as “API middleware layer.”</w:t>
      </w:r>
    </w:p>
    <w:p w14:paraId="68A03A51" w14:textId="77777777" w:rsidR="0068070B" w:rsidRPr="00F35106" w:rsidRDefault="00000000" w:rsidP="00F35106">
      <w:pPr>
        <w:pStyle w:val="FirstParagraph"/>
        <w:rPr>
          <w:rFonts w:ascii="Calibri" w:hAnsi="Calibri" w:cs="Calibri"/>
        </w:rPr>
      </w:pPr>
      <w:r w:rsidRPr="00F35106">
        <w:rPr>
          <w:rFonts w:ascii="Calibri" w:hAnsi="Calibri" w:cs="Calibri"/>
        </w:rPr>
        <w:t>Response: Marketing-oriented terminology was replaced with technical language, including renaming the section as an API middleware layer.</w:t>
      </w:r>
    </w:p>
    <w:p w14:paraId="65EA206C" w14:textId="77777777" w:rsidR="0068070B" w:rsidRPr="00F35106" w:rsidRDefault="00000000" w:rsidP="00F35106">
      <w:pPr>
        <w:pStyle w:val="Compact"/>
        <w:numPr>
          <w:ilvl w:val="0"/>
          <w:numId w:val="35"/>
        </w:numPr>
        <w:rPr>
          <w:rFonts w:ascii="Calibri" w:hAnsi="Calibri" w:cs="Calibri"/>
        </w:rPr>
      </w:pPr>
      <w:r w:rsidRPr="00F35106">
        <w:rPr>
          <w:rFonts w:ascii="Calibri" w:hAnsi="Calibri" w:cs="Calibri"/>
        </w:rPr>
        <w:t>Algorithms described in the methodology should be presented using structured pseudocode or algorithm formatting.</w:t>
      </w:r>
    </w:p>
    <w:p w14:paraId="61EAB7C2" w14:textId="77777777" w:rsidR="0068070B" w:rsidRPr="00F35106" w:rsidRDefault="00000000" w:rsidP="00F35106">
      <w:pPr>
        <w:pStyle w:val="FirstParagraph"/>
        <w:rPr>
          <w:rFonts w:ascii="Calibri" w:hAnsi="Calibri" w:cs="Calibri"/>
        </w:rPr>
      </w:pPr>
      <w:r w:rsidRPr="00F35106">
        <w:rPr>
          <w:rFonts w:ascii="Calibri" w:hAnsi="Calibri" w:cs="Calibri"/>
        </w:rPr>
        <w:t>Response: The methodology algorithms were reformatted as structured stepwise procedures.</w:t>
      </w:r>
    </w:p>
    <w:p w14:paraId="0498763B" w14:textId="77777777" w:rsidR="0068070B" w:rsidRPr="00F35106" w:rsidRDefault="00000000" w:rsidP="00F35106">
      <w:pPr>
        <w:pStyle w:val="Compact"/>
        <w:numPr>
          <w:ilvl w:val="0"/>
          <w:numId w:val="36"/>
        </w:numPr>
        <w:rPr>
          <w:rFonts w:ascii="Calibri" w:hAnsi="Calibri" w:cs="Calibri"/>
        </w:rPr>
      </w:pPr>
      <w:r w:rsidRPr="00F35106">
        <w:rPr>
          <w:rFonts w:ascii="Calibri" w:hAnsi="Calibri" w:cs="Calibri"/>
        </w:rPr>
        <w:t>The smart contract section should specify a single implementation platform rather than mixing Solidity and Hyperledger chain code concepts.</w:t>
      </w:r>
    </w:p>
    <w:p w14:paraId="67FC665C" w14:textId="77777777" w:rsidR="0068070B" w:rsidRPr="00F35106" w:rsidRDefault="00000000" w:rsidP="00F35106">
      <w:pPr>
        <w:pStyle w:val="FirstParagraph"/>
        <w:rPr>
          <w:rFonts w:ascii="Calibri" w:hAnsi="Calibri" w:cs="Calibri"/>
        </w:rPr>
      </w:pPr>
      <w:r w:rsidRPr="00F35106">
        <w:rPr>
          <w:rFonts w:ascii="Calibri" w:hAnsi="Calibri" w:cs="Calibri"/>
        </w:rPr>
        <w:t>Response: The smart-contract discussion was revised into platform-neutral pseudocode to avoid mixing incompatible implementation concepts in a prototype that does not deploy an on-chain runtime.</w:t>
      </w:r>
    </w:p>
    <w:p w14:paraId="58EFC8B6" w14:textId="77777777" w:rsidR="0068070B" w:rsidRPr="00F35106" w:rsidRDefault="00000000" w:rsidP="00F35106">
      <w:pPr>
        <w:pStyle w:val="Compact"/>
        <w:numPr>
          <w:ilvl w:val="0"/>
          <w:numId w:val="37"/>
        </w:numPr>
        <w:rPr>
          <w:rFonts w:ascii="Calibri" w:hAnsi="Calibri" w:cs="Calibri"/>
        </w:rPr>
      </w:pPr>
      <w:r w:rsidRPr="00F35106">
        <w:rPr>
          <w:rFonts w:ascii="Calibri" w:hAnsi="Calibri" w:cs="Calibri"/>
        </w:rPr>
        <w:t>The explanation of the SHA-256 hashing lifecycle should be simplified and focused on the technical workflow rather than descriptive narrative.</w:t>
      </w:r>
    </w:p>
    <w:p w14:paraId="01F3E089" w14:textId="77777777" w:rsidR="0068070B" w:rsidRPr="00F35106" w:rsidRDefault="00000000" w:rsidP="00F35106">
      <w:pPr>
        <w:pStyle w:val="FirstParagraph"/>
        <w:rPr>
          <w:rFonts w:ascii="Calibri" w:hAnsi="Calibri" w:cs="Calibri"/>
        </w:rPr>
      </w:pPr>
      <w:r w:rsidRPr="00F35106">
        <w:rPr>
          <w:rFonts w:ascii="Calibri" w:hAnsi="Calibri" w:cs="Calibri"/>
        </w:rPr>
        <w:t>Response: The SHA-256 section was simplified into a concise four-step technical workflow.</w:t>
      </w:r>
    </w:p>
    <w:p w14:paraId="03F9A943" w14:textId="77777777" w:rsidR="0068070B" w:rsidRPr="00F35106" w:rsidRDefault="00000000" w:rsidP="00F35106">
      <w:pPr>
        <w:pStyle w:val="Compact"/>
        <w:numPr>
          <w:ilvl w:val="0"/>
          <w:numId w:val="38"/>
        </w:numPr>
        <w:rPr>
          <w:rFonts w:ascii="Calibri" w:hAnsi="Calibri" w:cs="Calibri"/>
        </w:rPr>
      </w:pPr>
      <w:r w:rsidRPr="00F35106">
        <w:rPr>
          <w:rFonts w:ascii="Calibri" w:hAnsi="Calibri" w:cs="Calibri"/>
        </w:rPr>
        <w:t>The JSON ledger implementation should be clearly described as a prototype integrity store rather than a full blockchain system.</w:t>
      </w:r>
    </w:p>
    <w:p w14:paraId="1BDF1961" w14:textId="77777777" w:rsidR="0068070B" w:rsidRPr="00F35106" w:rsidRDefault="00000000" w:rsidP="00F35106">
      <w:pPr>
        <w:pStyle w:val="FirstParagraph"/>
        <w:rPr>
          <w:rFonts w:ascii="Calibri" w:hAnsi="Calibri" w:cs="Calibri"/>
        </w:rPr>
      </w:pPr>
      <w:r w:rsidRPr="00F35106">
        <w:rPr>
          <w:rFonts w:ascii="Calibri" w:hAnsi="Calibri" w:cs="Calibri"/>
        </w:rPr>
        <w:lastRenderedPageBreak/>
        <w:t>Response: The ledger description now consistently identifies ledger.json as a prototype integrity store rather than a full blockchain.</w:t>
      </w:r>
    </w:p>
    <w:p w14:paraId="58DD64E3" w14:textId="77777777" w:rsidR="0068070B" w:rsidRPr="00F35106" w:rsidRDefault="00000000" w:rsidP="00F35106">
      <w:pPr>
        <w:pStyle w:val="Compact"/>
        <w:numPr>
          <w:ilvl w:val="0"/>
          <w:numId w:val="39"/>
        </w:numPr>
        <w:rPr>
          <w:rFonts w:ascii="Calibri" w:hAnsi="Calibri" w:cs="Calibri"/>
        </w:rPr>
      </w:pPr>
      <w:r w:rsidRPr="00F35106">
        <w:rPr>
          <w:rFonts w:ascii="Calibri" w:hAnsi="Calibri" w:cs="Calibri"/>
        </w:rPr>
        <w:t>Example trial tables included in the methodology should be moved to an appendix to maintain focus on the main methodology.</w:t>
      </w:r>
    </w:p>
    <w:p w14:paraId="40742E12" w14:textId="77777777" w:rsidR="0068070B" w:rsidRPr="00F35106" w:rsidRDefault="00000000" w:rsidP="00F35106">
      <w:pPr>
        <w:pStyle w:val="FirstParagraph"/>
        <w:rPr>
          <w:rFonts w:ascii="Calibri" w:hAnsi="Calibri" w:cs="Calibri"/>
        </w:rPr>
      </w:pPr>
      <w:r w:rsidRPr="00F35106">
        <w:rPr>
          <w:rFonts w:ascii="Calibri" w:hAnsi="Calibri" w:cs="Calibri"/>
        </w:rPr>
        <w:t>Response: The example trial table was removed from the methodology section and relocated to Appendix A.</w:t>
      </w:r>
    </w:p>
    <w:p w14:paraId="4418435A" w14:textId="77777777" w:rsidR="0068070B" w:rsidRPr="00F35106" w:rsidRDefault="00000000" w:rsidP="00F35106">
      <w:pPr>
        <w:pStyle w:val="Compact"/>
        <w:numPr>
          <w:ilvl w:val="0"/>
          <w:numId w:val="40"/>
        </w:numPr>
        <w:rPr>
          <w:rFonts w:ascii="Calibri" w:hAnsi="Calibri" w:cs="Calibri"/>
        </w:rPr>
      </w:pPr>
      <w:r w:rsidRPr="00F35106">
        <w:rPr>
          <w:rFonts w:ascii="Calibri" w:hAnsi="Calibri" w:cs="Calibri"/>
        </w:rPr>
        <w:t>The frontend implementation description should be rewritten in technical terms and avoid informal explanations of hardware setup.</w:t>
      </w:r>
    </w:p>
    <w:p w14:paraId="71DCB33A" w14:textId="77777777" w:rsidR="0068070B" w:rsidRPr="00F35106" w:rsidRDefault="00000000" w:rsidP="00F35106">
      <w:pPr>
        <w:pStyle w:val="FirstParagraph"/>
        <w:rPr>
          <w:rFonts w:ascii="Calibri" w:hAnsi="Calibri" w:cs="Calibri"/>
        </w:rPr>
      </w:pPr>
      <w:r w:rsidRPr="00F35106">
        <w:rPr>
          <w:rFonts w:ascii="Calibri" w:hAnsi="Calibri" w:cs="Calibri"/>
        </w:rPr>
        <w:t>Response: The frontend section was rewritten in technical terms and the informal hardware narrative was removed.</w:t>
      </w:r>
    </w:p>
    <w:p w14:paraId="3AD4A89D" w14:textId="77777777" w:rsidR="0068070B" w:rsidRPr="00F35106" w:rsidRDefault="00000000" w:rsidP="00F35106">
      <w:pPr>
        <w:pStyle w:val="Compact"/>
        <w:numPr>
          <w:ilvl w:val="0"/>
          <w:numId w:val="41"/>
        </w:numPr>
        <w:rPr>
          <w:rFonts w:ascii="Calibri" w:hAnsi="Calibri" w:cs="Calibri"/>
        </w:rPr>
      </w:pPr>
      <w:r w:rsidRPr="00F35106">
        <w:rPr>
          <w:rFonts w:ascii="Calibri" w:hAnsi="Calibri" w:cs="Calibri"/>
        </w:rPr>
        <w:t>The results section should focus on experimental findings rather than repeating methodology descriptions.</w:t>
      </w:r>
    </w:p>
    <w:p w14:paraId="0B556249" w14:textId="77777777" w:rsidR="0068070B" w:rsidRPr="00F35106" w:rsidRDefault="00000000" w:rsidP="00F35106">
      <w:pPr>
        <w:pStyle w:val="FirstParagraph"/>
        <w:rPr>
          <w:rFonts w:ascii="Calibri" w:hAnsi="Calibri" w:cs="Calibri"/>
        </w:rPr>
      </w:pPr>
      <w:r w:rsidRPr="00F35106">
        <w:rPr>
          <w:rFonts w:ascii="Calibri" w:hAnsi="Calibri" w:cs="Calibri"/>
        </w:rPr>
        <w:t>Response: The results section was revised to emphasize experimental findings, interpretation, and measured outcomes.</w:t>
      </w:r>
    </w:p>
    <w:p w14:paraId="65A8366D" w14:textId="77777777" w:rsidR="0068070B" w:rsidRPr="00F35106" w:rsidRDefault="00000000" w:rsidP="00F35106">
      <w:pPr>
        <w:pStyle w:val="Compact"/>
        <w:numPr>
          <w:ilvl w:val="0"/>
          <w:numId w:val="42"/>
        </w:numPr>
        <w:rPr>
          <w:rFonts w:ascii="Calibri" w:hAnsi="Calibri" w:cs="Calibri"/>
        </w:rPr>
      </w:pPr>
      <w:r w:rsidRPr="00F35106">
        <w:rPr>
          <w:rFonts w:ascii="Calibri" w:hAnsi="Calibri" w:cs="Calibri"/>
        </w:rPr>
        <w:t>The experimental setup should explicitly include dataset size, training-testing split, and evaluation metrics used for the ML model.</w:t>
      </w:r>
    </w:p>
    <w:p w14:paraId="013CDE60" w14:textId="77777777" w:rsidR="0068070B" w:rsidRPr="00F35106" w:rsidRDefault="00000000" w:rsidP="00F35106">
      <w:pPr>
        <w:pStyle w:val="FirstParagraph"/>
        <w:rPr>
          <w:rFonts w:ascii="Calibri" w:hAnsi="Calibri" w:cs="Calibri"/>
        </w:rPr>
      </w:pPr>
      <w:r w:rsidRPr="00F35106">
        <w:rPr>
          <w:rFonts w:ascii="Calibri" w:hAnsi="Calibri" w:cs="Calibri"/>
        </w:rPr>
        <w:t>Response: The experimental setup now states the 500-record corpus, the 400/100 train-test split, and the evaluation metrics used for the ML model.</w:t>
      </w:r>
    </w:p>
    <w:p w14:paraId="172BB622" w14:textId="77777777" w:rsidR="0068070B" w:rsidRPr="00F35106" w:rsidRDefault="00000000" w:rsidP="00F35106">
      <w:pPr>
        <w:pStyle w:val="Compact"/>
        <w:numPr>
          <w:ilvl w:val="0"/>
          <w:numId w:val="43"/>
        </w:numPr>
        <w:rPr>
          <w:rFonts w:ascii="Calibri" w:hAnsi="Calibri" w:cs="Calibri"/>
        </w:rPr>
      </w:pPr>
      <w:r w:rsidRPr="00F35106">
        <w:rPr>
          <w:rFonts w:ascii="Calibri" w:hAnsi="Calibri" w:cs="Calibri"/>
        </w:rPr>
        <w:t>Reported ML performance should include recall, F1-score, and confusion matrix in addition to precision.</w:t>
      </w:r>
    </w:p>
    <w:p w14:paraId="02F7051B" w14:textId="77777777" w:rsidR="0068070B" w:rsidRPr="00F35106" w:rsidRDefault="00000000" w:rsidP="00F35106">
      <w:pPr>
        <w:pStyle w:val="FirstParagraph"/>
        <w:rPr>
          <w:rFonts w:ascii="Calibri" w:hAnsi="Calibri" w:cs="Calibri"/>
        </w:rPr>
      </w:pPr>
      <w:r w:rsidRPr="00F35106">
        <w:rPr>
          <w:rFonts w:ascii="Calibri" w:hAnsi="Calibri" w:cs="Calibri"/>
        </w:rPr>
        <w:t>Response: Recall, F1-score, and confusion-matrix results were added alongside precision in the ML performance subsection.</w:t>
      </w:r>
    </w:p>
    <w:p w14:paraId="598B981D" w14:textId="77777777" w:rsidR="0068070B" w:rsidRPr="00F35106" w:rsidRDefault="00000000" w:rsidP="00F35106">
      <w:pPr>
        <w:pStyle w:val="Compact"/>
        <w:numPr>
          <w:ilvl w:val="0"/>
          <w:numId w:val="44"/>
        </w:numPr>
        <w:rPr>
          <w:rFonts w:ascii="Calibri" w:hAnsi="Calibri" w:cs="Calibri"/>
        </w:rPr>
      </w:pPr>
      <w:r w:rsidRPr="00F35106">
        <w:rPr>
          <w:rFonts w:ascii="Calibri" w:hAnsi="Calibri" w:cs="Calibri"/>
        </w:rPr>
        <w:t>The tamper-attack experiment should be described with a clearly defined attack scenario and validation procedure.</w:t>
      </w:r>
    </w:p>
    <w:p w14:paraId="5B5774AE" w14:textId="77777777" w:rsidR="0068070B" w:rsidRPr="00F35106" w:rsidRDefault="00000000" w:rsidP="00F35106">
      <w:pPr>
        <w:pStyle w:val="FirstParagraph"/>
        <w:rPr>
          <w:rFonts w:ascii="Calibri" w:hAnsi="Calibri" w:cs="Calibri"/>
        </w:rPr>
      </w:pPr>
      <w:r w:rsidRPr="00F35106">
        <w:rPr>
          <w:rFonts w:ascii="Calibri" w:hAnsi="Calibri" w:cs="Calibri"/>
        </w:rPr>
        <w:t>Response: The tamper experiment now specifies the manual ledger edit, the affected field, the verification call, and the resulting dashboard update.</w:t>
      </w:r>
    </w:p>
    <w:p w14:paraId="45240BBB" w14:textId="77777777" w:rsidR="0068070B" w:rsidRPr="00F35106" w:rsidRDefault="00000000" w:rsidP="00F35106">
      <w:pPr>
        <w:pStyle w:val="Compact"/>
        <w:numPr>
          <w:ilvl w:val="0"/>
          <w:numId w:val="45"/>
        </w:numPr>
        <w:rPr>
          <w:rFonts w:ascii="Calibri" w:hAnsi="Calibri" w:cs="Calibri"/>
        </w:rPr>
      </w:pPr>
      <w:r w:rsidRPr="00F35106">
        <w:rPr>
          <w:rFonts w:ascii="Calibri" w:hAnsi="Calibri" w:cs="Calibri"/>
        </w:rPr>
        <w:t>Quantitative performance evaluation should include system latency, API throughput, and verification response time metrics.</w:t>
      </w:r>
    </w:p>
    <w:p w14:paraId="12E2DA94" w14:textId="77777777" w:rsidR="0068070B" w:rsidRPr="00F35106" w:rsidRDefault="00000000" w:rsidP="00F35106">
      <w:pPr>
        <w:pStyle w:val="FirstParagraph"/>
        <w:rPr>
          <w:rFonts w:ascii="Calibri" w:hAnsi="Calibri" w:cs="Calibri"/>
        </w:rPr>
      </w:pPr>
      <w:r w:rsidRPr="00F35106">
        <w:rPr>
          <w:rFonts w:ascii="Calibri" w:hAnsi="Calibri" w:cs="Calibri"/>
        </w:rPr>
        <w:t>Response: Additional quantitative metrics were added, including API registration latency, verification response time, throughput, and alert propagation time.</w:t>
      </w:r>
    </w:p>
    <w:p w14:paraId="23E82AD9" w14:textId="77777777" w:rsidR="0068070B" w:rsidRPr="00F35106" w:rsidRDefault="00000000" w:rsidP="00F35106">
      <w:pPr>
        <w:pStyle w:val="Compact"/>
        <w:numPr>
          <w:ilvl w:val="0"/>
          <w:numId w:val="46"/>
        </w:numPr>
        <w:rPr>
          <w:rFonts w:ascii="Calibri" w:hAnsi="Calibri" w:cs="Calibri"/>
        </w:rPr>
      </w:pPr>
      <w:r w:rsidRPr="00F35106">
        <w:rPr>
          <w:rFonts w:ascii="Calibri" w:hAnsi="Calibri" w:cs="Calibri"/>
        </w:rPr>
        <w:t>Figures such as system architecture diagrams, ML workflow diagrams, and dashboard screenshots should be added to improve clarity.</w:t>
      </w:r>
    </w:p>
    <w:p w14:paraId="1CC07A76" w14:textId="77777777" w:rsidR="0068070B" w:rsidRPr="00F35106" w:rsidRDefault="00000000" w:rsidP="00F35106">
      <w:pPr>
        <w:pStyle w:val="FirstParagraph"/>
        <w:rPr>
          <w:rFonts w:ascii="Calibri" w:hAnsi="Calibri" w:cs="Calibri"/>
        </w:rPr>
      </w:pPr>
      <w:r w:rsidRPr="00F35106">
        <w:rPr>
          <w:rFonts w:ascii="Calibri" w:hAnsi="Calibri" w:cs="Calibri"/>
        </w:rPr>
        <w:t>Response: The manuscript now explicitly integrates and references the existing architecture, workflow, and dashboard figures for clarity.</w:t>
      </w:r>
    </w:p>
    <w:p w14:paraId="1F26BA1D" w14:textId="77777777" w:rsidR="0068070B" w:rsidRPr="00F35106" w:rsidRDefault="00000000" w:rsidP="00F35106">
      <w:pPr>
        <w:pStyle w:val="Compact"/>
        <w:numPr>
          <w:ilvl w:val="0"/>
          <w:numId w:val="47"/>
        </w:numPr>
        <w:rPr>
          <w:rFonts w:ascii="Calibri" w:hAnsi="Calibri" w:cs="Calibri"/>
        </w:rPr>
      </w:pPr>
      <w:r w:rsidRPr="00F35106">
        <w:rPr>
          <w:rFonts w:ascii="Calibri" w:hAnsi="Calibri" w:cs="Calibri"/>
        </w:rPr>
        <w:lastRenderedPageBreak/>
        <w:t>Statistical visualization of results such as ROC curves or precision-recall curves should be included to support model performance claims.</w:t>
      </w:r>
    </w:p>
    <w:p w14:paraId="2BBEBBAF" w14:textId="77777777" w:rsidR="0068070B" w:rsidRPr="00F35106" w:rsidRDefault="00000000" w:rsidP="00F35106">
      <w:pPr>
        <w:pStyle w:val="FirstParagraph"/>
        <w:rPr>
          <w:rFonts w:ascii="Calibri" w:hAnsi="Calibri" w:cs="Calibri"/>
        </w:rPr>
      </w:pPr>
      <w:r w:rsidRPr="00F35106">
        <w:rPr>
          <w:rFonts w:ascii="Calibri" w:hAnsi="Calibri" w:cs="Calibri"/>
        </w:rPr>
        <w:t>Response: The results section now explicitly describes the included statistical visualizations, including ROC and precision-recall curves.</w:t>
      </w:r>
    </w:p>
    <w:p w14:paraId="4F32F78C" w14:textId="77777777" w:rsidR="0068070B" w:rsidRPr="00F35106" w:rsidRDefault="00000000" w:rsidP="00F35106">
      <w:pPr>
        <w:pStyle w:val="Compact"/>
        <w:numPr>
          <w:ilvl w:val="0"/>
          <w:numId w:val="48"/>
        </w:numPr>
        <w:rPr>
          <w:rFonts w:ascii="Calibri" w:hAnsi="Calibri" w:cs="Calibri"/>
        </w:rPr>
      </w:pPr>
      <w:r w:rsidRPr="00F35106">
        <w:rPr>
          <w:rFonts w:ascii="Calibri" w:hAnsi="Calibri" w:cs="Calibri"/>
        </w:rPr>
        <w:t>Comparative analysis tables should clearly highlight the advantages and limitations of the proposed system relative to SQL systems and public blockchains.</w:t>
      </w:r>
    </w:p>
    <w:p w14:paraId="714FA0EE" w14:textId="77777777" w:rsidR="0068070B" w:rsidRPr="00F35106" w:rsidRDefault="00000000" w:rsidP="00F35106">
      <w:pPr>
        <w:pStyle w:val="FirstParagraph"/>
        <w:rPr>
          <w:rFonts w:ascii="Calibri" w:hAnsi="Calibri" w:cs="Calibri"/>
        </w:rPr>
      </w:pPr>
      <w:r w:rsidRPr="00F35106">
        <w:rPr>
          <w:rFonts w:ascii="Calibri" w:hAnsi="Calibri" w:cs="Calibri"/>
        </w:rPr>
        <w:t>Response: The comparative table was revised to state both strengths and limitations of the prototype relative to SQL/CSV systems and public blockchains.</w:t>
      </w:r>
    </w:p>
    <w:p w14:paraId="16DDB9F5" w14:textId="77777777" w:rsidR="0068070B" w:rsidRPr="00F35106" w:rsidRDefault="00000000" w:rsidP="00F35106">
      <w:pPr>
        <w:pStyle w:val="Compact"/>
        <w:numPr>
          <w:ilvl w:val="0"/>
          <w:numId w:val="49"/>
        </w:numPr>
        <w:rPr>
          <w:rFonts w:ascii="Calibri" w:hAnsi="Calibri" w:cs="Calibri"/>
        </w:rPr>
      </w:pPr>
      <w:r w:rsidRPr="00F35106">
        <w:rPr>
          <w:rFonts w:ascii="Calibri" w:hAnsi="Calibri" w:cs="Calibri"/>
        </w:rPr>
        <w:t>The discussion section should focus on interpreting results rather than restating implementation details.</w:t>
      </w:r>
    </w:p>
    <w:p w14:paraId="5333AA45" w14:textId="77777777" w:rsidR="0068070B" w:rsidRPr="00F35106" w:rsidRDefault="00000000" w:rsidP="00F35106">
      <w:pPr>
        <w:pStyle w:val="FirstParagraph"/>
        <w:rPr>
          <w:rFonts w:ascii="Calibri" w:hAnsi="Calibri" w:cs="Calibri"/>
        </w:rPr>
      </w:pPr>
      <w:r w:rsidRPr="00F35106">
        <w:rPr>
          <w:rFonts w:ascii="Calibri" w:hAnsi="Calibri" w:cs="Calibri"/>
        </w:rPr>
        <w:t>Response: The discussion was rewritten to interpret the respective roles of the audit and verification layers rather than repeat implementation details.</w:t>
      </w:r>
    </w:p>
    <w:p w14:paraId="0017F0BD" w14:textId="77777777" w:rsidR="0068070B" w:rsidRPr="00F35106" w:rsidRDefault="00000000" w:rsidP="00F35106">
      <w:pPr>
        <w:pStyle w:val="Compact"/>
        <w:numPr>
          <w:ilvl w:val="0"/>
          <w:numId w:val="50"/>
        </w:numPr>
        <w:rPr>
          <w:rFonts w:ascii="Calibri" w:hAnsi="Calibri" w:cs="Calibri"/>
        </w:rPr>
      </w:pPr>
      <w:r w:rsidRPr="00F35106">
        <w:rPr>
          <w:rFonts w:ascii="Calibri" w:hAnsi="Calibri" w:cs="Calibri"/>
        </w:rPr>
        <w:t>The conclusion should be shortened and rewritten to emphasize key contributions without making exaggerated claims.</w:t>
      </w:r>
    </w:p>
    <w:p w14:paraId="317B23B4" w14:textId="77777777" w:rsidR="0068070B" w:rsidRPr="00F35106" w:rsidRDefault="00000000" w:rsidP="00F35106">
      <w:pPr>
        <w:pStyle w:val="FirstParagraph"/>
        <w:rPr>
          <w:rFonts w:ascii="Calibri" w:hAnsi="Calibri" w:cs="Calibri"/>
        </w:rPr>
      </w:pPr>
      <w:r w:rsidRPr="00F35106">
        <w:rPr>
          <w:rFonts w:ascii="Calibri" w:hAnsi="Calibri" w:cs="Calibri"/>
        </w:rPr>
        <w:t>Response: The conclusion was shortened and rewritten to emphasize the prototype’s principal contributions in measured and non-promotional terms.</w:t>
      </w:r>
    </w:p>
    <w:p w14:paraId="5C158E33" w14:textId="77777777" w:rsidR="0068070B" w:rsidRPr="00F35106" w:rsidRDefault="00000000" w:rsidP="00F35106">
      <w:pPr>
        <w:pStyle w:val="Compact"/>
        <w:numPr>
          <w:ilvl w:val="0"/>
          <w:numId w:val="51"/>
        </w:numPr>
        <w:rPr>
          <w:rFonts w:ascii="Calibri" w:hAnsi="Calibri" w:cs="Calibri"/>
        </w:rPr>
      </w:pPr>
      <w:r w:rsidRPr="00F35106">
        <w:rPr>
          <w:rFonts w:ascii="Calibri" w:hAnsi="Calibri" w:cs="Calibri"/>
        </w:rPr>
        <w:t>Future work should be structured into clear categories such as blockchain deployment, IoMT integration, and advanced ML models.</w:t>
      </w:r>
    </w:p>
    <w:p w14:paraId="41FD31E3" w14:textId="77777777" w:rsidR="0068070B" w:rsidRPr="00F35106" w:rsidRDefault="00000000" w:rsidP="00F35106">
      <w:pPr>
        <w:pStyle w:val="FirstParagraph"/>
        <w:rPr>
          <w:rFonts w:ascii="Calibri" w:hAnsi="Calibri" w:cs="Calibri"/>
        </w:rPr>
      </w:pPr>
      <w:r w:rsidRPr="00F35106">
        <w:rPr>
          <w:rFonts w:ascii="Calibri" w:hAnsi="Calibri" w:cs="Calibri"/>
        </w:rPr>
        <w:t>Response: The future-work section was reorganized into clear categories covering blockchain deployment, IoMT integration, and advanced ML development.</w:t>
      </w:r>
    </w:p>
    <w:p w14:paraId="296FB8DE" w14:textId="77777777" w:rsidR="0068070B" w:rsidRPr="00F35106" w:rsidRDefault="00000000" w:rsidP="00F35106">
      <w:pPr>
        <w:pStyle w:val="Compact"/>
        <w:numPr>
          <w:ilvl w:val="0"/>
          <w:numId w:val="52"/>
        </w:numPr>
        <w:rPr>
          <w:rFonts w:ascii="Calibri" w:hAnsi="Calibri" w:cs="Calibri"/>
        </w:rPr>
      </w:pPr>
      <w:r w:rsidRPr="00F35106">
        <w:rPr>
          <w:rFonts w:ascii="Calibri" w:hAnsi="Calibri" w:cs="Calibri"/>
        </w:rPr>
        <w:t>The reference list should be reformatted into a consistent citation style including full journal details and DOI numbers where available.</w:t>
      </w:r>
    </w:p>
    <w:p w14:paraId="3E13E99A" w14:textId="77777777" w:rsidR="0068070B" w:rsidRPr="00F35106" w:rsidRDefault="00000000" w:rsidP="00F35106">
      <w:pPr>
        <w:pStyle w:val="FirstParagraph"/>
        <w:rPr>
          <w:rFonts w:ascii="Calibri" w:hAnsi="Calibri" w:cs="Calibri"/>
        </w:rPr>
      </w:pPr>
      <w:r w:rsidRPr="00F35106">
        <w:rPr>
          <w:rFonts w:ascii="Calibri" w:hAnsi="Calibri" w:cs="Calibri"/>
        </w:rPr>
        <w:t>Response: The reference list was reformatted into a consistent numbered style with fuller bibliographic details and DOI information where available.</w:t>
      </w:r>
    </w:p>
    <w:p w14:paraId="1CF58154" w14:textId="77777777" w:rsidR="0068070B" w:rsidRPr="00F35106" w:rsidRDefault="00000000" w:rsidP="00F35106">
      <w:pPr>
        <w:pStyle w:val="Compact"/>
        <w:numPr>
          <w:ilvl w:val="0"/>
          <w:numId w:val="53"/>
        </w:numPr>
        <w:rPr>
          <w:rFonts w:ascii="Calibri" w:hAnsi="Calibri" w:cs="Calibri"/>
        </w:rPr>
      </w:pPr>
      <w:r w:rsidRPr="00F35106">
        <w:rPr>
          <w:rFonts w:ascii="Calibri" w:hAnsi="Calibri" w:cs="Calibri"/>
        </w:rPr>
        <w:t>All references cited in the literature survey and methodology must appear in the reference list with consistent numbering.</w:t>
      </w:r>
    </w:p>
    <w:p w14:paraId="116F38D4" w14:textId="77777777" w:rsidR="0068070B" w:rsidRPr="00F35106" w:rsidRDefault="00000000" w:rsidP="00F35106">
      <w:pPr>
        <w:pStyle w:val="FirstParagraph"/>
        <w:rPr>
          <w:rFonts w:ascii="Calibri" w:hAnsi="Calibri" w:cs="Calibri"/>
        </w:rPr>
      </w:pPr>
      <w:r w:rsidRPr="00F35106">
        <w:rPr>
          <w:rFonts w:ascii="Calibri" w:hAnsi="Calibri" w:cs="Calibri"/>
        </w:rPr>
        <w:t>Response: References cited in the literature review and methodology were aligned with a consistent numbered reference list.</w:t>
      </w:r>
    </w:p>
    <w:p w14:paraId="72E3D12A" w14:textId="77777777" w:rsidR="0068070B" w:rsidRPr="00F35106" w:rsidRDefault="00000000" w:rsidP="00F35106">
      <w:pPr>
        <w:pStyle w:val="Compact"/>
        <w:numPr>
          <w:ilvl w:val="0"/>
          <w:numId w:val="54"/>
        </w:numPr>
        <w:rPr>
          <w:rFonts w:ascii="Calibri" w:hAnsi="Calibri" w:cs="Calibri"/>
        </w:rPr>
      </w:pPr>
      <w:r w:rsidRPr="00F35106">
        <w:rPr>
          <w:rFonts w:ascii="Calibri" w:hAnsi="Calibri" w:cs="Calibri"/>
        </w:rPr>
        <w:t>Overall manuscript language should be revised to remove informal or promotional wording and maintain a neutral academic tone.</w:t>
      </w:r>
    </w:p>
    <w:p w14:paraId="28DC2248" w14:textId="77777777" w:rsidR="0068070B" w:rsidRPr="00F35106" w:rsidRDefault="00000000" w:rsidP="00F35106">
      <w:pPr>
        <w:pStyle w:val="FirstParagraph"/>
        <w:rPr>
          <w:rFonts w:ascii="Calibri" w:hAnsi="Calibri" w:cs="Calibri"/>
        </w:rPr>
      </w:pPr>
      <w:r w:rsidRPr="00F35106">
        <w:rPr>
          <w:rFonts w:ascii="Calibri" w:hAnsi="Calibri" w:cs="Calibri"/>
        </w:rPr>
        <w:t>Response: The manuscript language was revised throughout to remove informal and promotional phrasing and maintain a neutral academic register.</w:t>
      </w:r>
    </w:p>
    <w:sectPr w:rsidR="0068070B" w:rsidRPr="00F351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1207"/>
    <w:multiLevelType w:val="multilevel"/>
    <w:tmpl w:val="78E09B06"/>
    <w:lvl w:ilvl="0">
      <w:start w:val="1207"/>
      <w:numFmt w:val="decimal"/>
      <w:lvlText w:val="%1."/>
      <w:lvlJc w:val="left"/>
      <w:pPr>
        <w:ind w:left="720" w:hanging="360"/>
      </w:pPr>
    </w:lvl>
    <w:lvl w:ilvl="1">
      <w:start w:val="1207"/>
      <w:numFmt w:val="decimal"/>
      <w:lvlText w:val="%2."/>
      <w:lvlJc w:val="left"/>
      <w:pPr>
        <w:ind w:left="1440" w:hanging="360"/>
      </w:pPr>
    </w:lvl>
    <w:lvl w:ilvl="2">
      <w:start w:val="1207"/>
      <w:numFmt w:val="decimal"/>
      <w:lvlText w:val="%3."/>
      <w:lvlJc w:val="left"/>
      <w:pPr>
        <w:ind w:left="2160" w:hanging="360"/>
      </w:pPr>
    </w:lvl>
    <w:lvl w:ilvl="3">
      <w:start w:val="1207"/>
      <w:numFmt w:val="decimal"/>
      <w:lvlText w:val="%4."/>
      <w:lvlJc w:val="left"/>
      <w:pPr>
        <w:ind w:left="2880" w:hanging="360"/>
      </w:pPr>
    </w:lvl>
    <w:lvl w:ilvl="4">
      <w:start w:val="1207"/>
      <w:numFmt w:val="decimal"/>
      <w:lvlText w:val="%5."/>
      <w:lvlJc w:val="left"/>
      <w:pPr>
        <w:ind w:left="3600" w:hanging="360"/>
      </w:pPr>
    </w:lvl>
    <w:lvl w:ilvl="5">
      <w:start w:val="1207"/>
      <w:numFmt w:val="decimal"/>
      <w:lvlText w:val="%6."/>
      <w:lvlJc w:val="left"/>
      <w:pPr>
        <w:ind w:left="4320" w:hanging="360"/>
      </w:pPr>
    </w:lvl>
    <w:lvl w:ilvl="6">
      <w:start w:val="1207"/>
      <w:numFmt w:val="decimal"/>
      <w:lvlText w:val="%7."/>
      <w:lvlJc w:val="left"/>
      <w:pPr>
        <w:ind w:left="5040" w:hanging="360"/>
      </w:pPr>
    </w:lvl>
    <w:lvl w:ilvl="7">
      <w:start w:val="1207"/>
      <w:numFmt w:val="decimal"/>
      <w:lvlText w:val="%8."/>
      <w:lvlJc w:val="left"/>
      <w:pPr>
        <w:ind w:left="5760" w:hanging="360"/>
      </w:pPr>
    </w:lvl>
    <w:lvl w:ilvl="8">
      <w:start w:val="1207"/>
      <w:numFmt w:val="decimal"/>
      <w:lvlText w:val="%9."/>
      <w:lvlJc w:val="left"/>
      <w:pPr>
        <w:ind w:left="6480" w:hanging="360"/>
      </w:pPr>
    </w:lvl>
  </w:abstractNum>
  <w:abstractNum w:abstractNumId="1" w15:restartNumberingAfterBreak="0">
    <w:nsid w:val="0000A990"/>
    <w:multiLevelType w:val="multilevel"/>
    <w:tmpl w:val="A0DA65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BA5849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11CAD3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E67242"/>
    <w:multiLevelType w:val="multilevel"/>
    <w:tmpl w:val="393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A70E9"/>
    <w:multiLevelType w:val="multilevel"/>
    <w:tmpl w:val="B55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C48AD"/>
    <w:multiLevelType w:val="multilevel"/>
    <w:tmpl w:val="C01E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70FFF"/>
    <w:multiLevelType w:val="multilevel"/>
    <w:tmpl w:val="94F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A5F28"/>
    <w:multiLevelType w:val="multilevel"/>
    <w:tmpl w:val="7984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235C1"/>
    <w:multiLevelType w:val="multilevel"/>
    <w:tmpl w:val="E106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4310D"/>
    <w:multiLevelType w:val="multilevel"/>
    <w:tmpl w:val="1302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3E0EAE"/>
    <w:multiLevelType w:val="multilevel"/>
    <w:tmpl w:val="ACB6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F8502E"/>
    <w:multiLevelType w:val="multilevel"/>
    <w:tmpl w:val="7CFC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E05493"/>
    <w:multiLevelType w:val="hybridMultilevel"/>
    <w:tmpl w:val="49F00D50"/>
    <w:lvl w:ilvl="0" w:tplc="66F2D0C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59A96338"/>
    <w:multiLevelType w:val="multilevel"/>
    <w:tmpl w:val="7378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E351E4"/>
    <w:multiLevelType w:val="multilevel"/>
    <w:tmpl w:val="DED0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1E75A4"/>
    <w:multiLevelType w:val="multilevel"/>
    <w:tmpl w:val="CCFE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7A141B"/>
    <w:multiLevelType w:val="multilevel"/>
    <w:tmpl w:val="299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251863"/>
    <w:multiLevelType w:val="multilevel"/>
    <w:tmpl w:val="A4DCF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678858">
    <w:abstractNumId w:val="1"/>
  </w:num>
  <w:num w:numId="2" w16cid:durableId="1252548047">
    <w:abstractNumId w:val="2"/>
  </w:num>
  <w:num w:numId="3" w16cid:durableId="15417487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1056261">
    <w:abstractNumId w:val="2"/>
  </w:num>
  <w:num w:numId="5" w16cid:durableId="482626160">
    <w:abstractNumId w:val="2"/>
  </w:num>
  <w:num w:numId="6" w16cid:durableId="17353469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7379529">
    <w:abstractNumId w:val="2"/>
  </w:num>
  <w:num w:numId="8" w16cid:durableId="10170036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5256939">
    <w:abstractNumId w:val="2"/>
  </w:num>
  <w:num w:numId="10" w16cid:durableId="763889756">
    <w:abstractNumId w:val="2"/>
  </w:num>
  <w:num w:numId="11" w16cid:durableId="61947933">
    <w:abstractNumId w:val="2"/>
  </w:num>
  <w:num w:numId="12" w16cid:durableId="1559241927">
    <w:abstractNumId w:val="2"/>
  </w:num>
  <w:num w:numId="13" w16cid:durableId="778067323">
    <w:abstractNumId w:val="2"/>
  </w:num>
  <w:num w:numId="14" w16cid:durableId="1126701396">
    <w:abstractNumId w:val="2"/>
  </w:num>
  <w:num w:numId="15" w16cid:durableId="5724704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9188566">
    <w:abstractNumId w:val="0"/>
    <w:lvlOverride w:ilvl="0">
      <w:startOverride w:val="1207"/>
    </w:lvlOverride>
    <w:lvlOverride w:ilvl="1">
      <w:startOverride w:val="1207"/>
    </w:lvlOverride>
    <w:lvlOverride w:ilvl="2">
      <w:startOverride w:val="1207"/>
    </w:lvlOverride>
    <w:lvlOverride w:ilvl="3">
      <w:startOverride w:val="1207"/>
    </w:lvlOverride>
    <w:lvlOverride w:ilvl="4">
      <w:startOverride w:val="1207"/>
    </w:lvlOverride>
    <w:lvlOverride w:ilvl="5">
      <w:startOverride w:val="1207"/>
    </w:lvlOverride>
    <w:lvlOverride w:ilvl="6">
      <w:startOverride w:val="1207"/>
    </w:lvlOverride>
    <w:lvlOverride w:ilvl="7">
      <w:startOverride w:val="1207"/>
    </w:lvlOverride>
    <w:lvlOverride w:ilvl="8">
      <w:startOverride w:val="1207"/>
    </w:lvlOverride>
  </w:num>
  <w:num w:numId="17" w16cid:durableId="1089044317">
    <w:abstractNumId w:val="2"/>
  </w:num>
  <w:num w:numId="18" w16cid:durableId="319430638">
    <w:abstractNumId w:val="2"/>
  </w:num>
  <w:num w:numId="19" w16cid:durableId="1715032695">
    <w:abstractNumId w:val="2"/>
  </w:num>
  <w:num w:numId="20" w16cid:durableId="2003073276">
    <w:abstractNumId w:val="2"/>
  </w:num>
  <w:num w:numId="21" w16cid:durableId="1739550704">
    <w:abstractNumId w:val="2"/>
  </w:num>
  <w:num w:numId="22" w16cid:durableId="650795739">
    <w:abstractNumId w:val="2"/>
  </w:num>
  <w:num w:numId="23" w16cid:durableId="353924408">
    <w:abstractNumId w:val="2"/>
  </w:num>
  <w:num w:numId="24" w16cid:durableId="1192182950">
    <w:abstractNumId w:val="2"/>
  </w:num>
  <w:num w:numId="25" w16cid:durableId="161315609">
    <w:abstractNumId w:val="2"/>
  </w:num>
  <w:num w:numId="26" w16cid:durableId="1443308082">
    <w:abstractNumId w:val="2"/>
  </w:num>
  <w:num w:numId="27" w16cid:durableId="1077093614">
    <w:abstractNumId w:val="2"/>
  </w:num>
  <w:num w:numId="28" w16cid:durableId="243882052">
    <w:abstractNumId w:val="2"/>
  </w:num>
  <w:num w:numId="29" w16cid:durableId="1786387459">
    <w:abstractNumId w:val="2"/>
  </w:num>
  <w:num w:numId="30" w16cid:durableId="1945334936">
    <w:abstractNumId w:val="2"/>
  </w:num>
  <w:num w:numId="31" w16cid:durableId="1416896042">
    <w:abstractNumId w:val="2"/>
  </w:num>
  <w:num w:numId="32" w16cid:durableId="492526063">
    <w:abstractNumId w:val="2"/>
  </w:num>
  <w:num w:numId="33" w16cid:durableId="120347243">
    <w:abstractNumId w:val="2"/>
  </w:num>
  <w:num w:numId="34" w16cid:durableId="1412697102">
    <w:abstractNumId w:val="2"/>
  </w:num>
  <w:num w:numId="35" w16cid:durableId="2016960357">
    <w:abstractNumId w:val="2"/>
  </w:num>
  <w:num w:numId="36" w16cid:durableId="37899322">
    <w:abstractNumId w:val="2"/>
  </w:num>
  <w:num w:numId="37" w16cid:durableId="1245609370">
    <w:abstractNumId w:val="2"/>
  </w:num>
  <w:num w:numId="38" w16cid:durableId="428624408">
    <w:abstractNumId w:val="2"/>
  </w:num>
  <w:num w:numId="39" w16cid:durableId="1457722817">
    <w:abstractNumId w:val="2"/>
  </w:num>
  <w:num w:numId="40" w16cid:durableId="12192587">
    <w:abstractNumId w:val="2"/>
  </w:num>
  <w:num w:numId="41" w16cid:durableId="1735077769">
    <w:abstractNumId w:val="2"/>
  </w:num>
  <w:num w:numId="42" w16cid:durableId="1829515900">
    <w:abstractNumId w:val="2"/>
  </w:num>
  <w:num w:numId="43" w16cid:durableId="1251354013">
    <w:abstractNumId w:val="2"/>
  </w:num>
  <w:num w:numId="44" w16cid:durableId="103236430">
    <w:abstractNumId w:val="2"/>
  </w:num>
  <w:num w:numId="45" w16cid:durableId="506097961">
    <w:abstractNumId w:val="2"/>
  </w:num>
  <w:num w:numId="46" w16cid:durableId="1682589071">
    <w:abstractNumId w:val="2"/>
  </w:num>
  <w:num w:numId="47" w16cid:durableId="990912927">
    <w:abstractNumId w:val="2"/>
  </w:num>
  <w:num w:numId="48" w16cid:durableId="1983121446">
    <w:abstractNumId w:val="2"/>
  </w:num>
  <w:num w:numId="49" w16cid:durableId="814757792">
    <w:abstractNumId w:val="2"/>
  </w:num>
  <w:num w:numId="50" w16cid:durableId="1046370405">
    <w:abstractNumId w:val="2"/>
  </w:num>
  <w:num w:numId="51" w16cid:durableId="248083038">
    <w:abstractNumId w:val="2"/>
  </w:num>
  <w:num w:numId="52" w16cid:durableId="1909341792">
    <w:abstractNumId w:val="2"/>
  </w:num>
  <w:num w:numId="53" w16cid:durableId="1437091334">
    <w:abstractNumId w:val="2"/>
  </w:num>
  <w:num w:numId="54" w16cid:durableId="1771663926">
    <w:abstractNumId w:val="2"/>
  </w:num>
  <w:num w:numId="55" w16cid:durableId="289628496">
    <w:abstractNumId w:val="4"/>
  </w:num>
  <w:num w:numId="56" w16cid:durableId="60371625">
    <w:abstractNumId w:val="13"/>
  </w:num>
  <w:num w:numId="57" w16cid:durableId="1575354973">
    <w:abstractNumId w:val="5"/>
  </w:num>
  <w:num w:numId="58" w16cid:durableId="1278217787">
    <w:abstractNumId w:val="16"/>
  </w:num>
  <w:num w:numId="59" w16cid:durableId="421416219">
    <w:abstractNumId w:val="6"/>
  </w:num>
  <w:num w:numId="60" w16cid:durableId="939527920">
    <w:abstractNumId w:val="14"/>
  </w:num>
  <w:num w:numId="61" w16cid:durableId="6449424">
    <w:abstractNumId w:val="8"/>
  </w:num>
  <w:num w:numId="62" w16cid:durableId="234896339">
    <w:abstractNumId w:val="12"/>
  </w:num>
  <w:num w:numId="63" w16cid:durableId="535316937">
    <w:abstractNumId w:val="7"/>
  </w:num>
  <w:num w:numId="64" w16cid:durableId="1995836664">
    <w:abstractNumId w:val="17"/>
  </w:num>
  <w:num w:numId="65" w16cid:durableId="1745880489">
    <w:abstractNumId w:val="10"/>
  </w:num>
  <w:num w:numId="66" w16cid:durableId="1912814914">
    <w:abstractNumId w:val="11"/>
  </w:num>
  <w:num w:numId="67" w16cid:durableId="1730684989">
    <w:abstractNumId w:val="9"/>
  </w:num>
  <w:num w:numId="68" w16cid:durableId="2117483426">
    <w:abstractNumId w:val="15"/>
  </w:num>
  <w:num w:numId="69" w16cid:durableId="1090129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8070B"/>
    <w:rsid w:val="004162A8"/>
    <w:rsid w:val="0068070B"/>
    <w:rsid w:val="007F2D60"/>
    <w:rsid w:val="00F35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2C17"/>
  <w15:docId w15:val="{5ABC7BFD-5AD8-46BC-900E-3335B889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clinicaltrials.gov/search?results=all"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622E9-3E73-4295-940F-78E801ACB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32</Pages>
  <Words>6788</Words>
  <Characters>38698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Fragan D'souza</cp:lastModifiedBy>
  <cp:revision>2</cp:revision>
  <dcterms:created xsi:type="dcterms:W3CDTF">2026-03-12T18:52:00Z</dcterms:created>
  <dcterms:modified xsi:type="dcterms:W3CDTF">2026-03-12T19:10:00Z</dcterms:modified>
</cp:coreProperties>
</file>