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1520"/>
      </w:tblGrid>
      <w:tr>
        <w:trPr>
          <w:trHeight w:val="15120" w:hRule="exact"/>
        </w:trPr>
        <w:tc>
          <w:tcPr>
            <w:tcW w:type="dxa" w:w="11520"/>
            <w:vAlign w:val="center"/>
            <w:shd w:fill="142A47"/>
            <w:tcBorders>
              <w:top w:val="single" w:sz="8" w:space="0" w:color="142A47"/>
              <w:left w:val="single" w:sz="8" w:space="0" w:color="142A47"/>
              <w:bottom w:val="single" w:sz="8" w:space="0" w:color="142A47"/>
              <w:right w:val="single" w:sz="8" w:space="0" w:color="142A47"/>
              <w:insideH w:val="single" w:sz="8" w:space="0" w:color="142A47"/>
              <w:insideV w:val="single" w:sz="8" w:space="0" w:color="142A47"/>
            </w:tcBorders>
            <w:tcMar>
              <w:top w:w="380" w:type="dxa"/>
              <w:start w:w="360" w:type="dxa"/>
              <w:bottom w:w="360" w:type="dxa"/>
              <w:end w:w="360" w:type="dxa"/>
            </w:tcMar>
          </w:tcPr>
          <w:p>
            <w:pPr>
              <w:spacing w:after="280" w:before="0" w:line="240" w:lineRule="auto"/>
              <w:jc w:val="center"/>
            </w:pPr>
            <w:r>
              <w:drawing>
                <wp:inline xmlns:a="http://schemas.openxmlformats.org/drawingml/2006/main" xmlns:pic="http://schemas.openxmlformats.org/drawingml/2006/picture">
                  <wp:extent cx="1051560" cy="105156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051560" cy="1051560"/>
                          </a:xfrm>
                          <a:prstGeom prst="rect"/>
                        </pic:spPr>
                      </pic:pic>
                    </a:graphicData>
                  </a:graphic>
                </wp:inline>
              </w:drawing>
            </w:r>
          </w:p>
          <w:p>
            <w:pPr>
              <w:spacing w:after="80" w:before="0" w:line="240" w:lineRule="auto"/>
              <w:jc w:val="center"/>
            </w:pPr>
            <w:r>
              <w:rPr>
                <w:rFonts w:ascii="Calibri" w:hAnsi="Calibri" w:eastAsia="Calibri"/>
                <w:b/>
                <w:i w:val="0"/>
                <w:color w:val="FFFFFF"/>
                <w:sz w:val="32"/>
              </w:rPr>
              <w:t>PULSE BY SKILLED SAPIENS</w:t>
            </w:r>
          </w:p>
          <w:p>
            <w:pPr>
              <w:spacing w:after="600" w:before="0" w:line="240" w:lineRule="auto"/>
              <w:jc w:val="center"/>
            </w:pPr>
            <w:r>
              <w:rPr>
                <w:rFonts w:ascii="Calibri" w:hAnsi="Calibri" w:eastAsia="Calibri"/>
                <w:b/>
                <w:i w:val="0"/>
                <w:color w:val="FFFFFF"/>
                <w:sz w:val="56"/>
              </w:rPr>
              <w:t>SapiensPulse Product Strategy Challenge</w:t>
            </w:r>
          </w:p>
          <w:p>
            <w:pPr>
              <w:spacing w:after="160" w:before="0" w:line="240" w:lineRule="auto"/>
              <w:jc w:val="center"/>
            </w:pPr>
            <w:r>
              <w:rPr>
                <w:rFonts w:ascii="Calibri" w:hAnsi="Calibri" w:eastAsia="Calibri"/>
                <w:b/>
                <w:i w:val="0"/>
                <w:color w:val="F6C400"/>
                <w:sz w:val="30"/>
              </w:rPr>
              <w:t>Building the Campus Operating System for Student-Led Clubs, Committees, and Communities</w:t>
            </w:r>
          </w:p>
          <w:p>
            <w:pPr>
              <w:spacing w:after="480" w:before="0" w:line="252" w:lineRule="auto"/>
              <w:jc w:val="center"/>
            </w:pPr>
            <w:r>
              <w:rPr>
                <w:rFonts w:ascii="Calibri" w:hAnsi="Calibri" w:eastAsia="Calibri"/>
                <w:b w:val="0"/>
                <w:i w:val="0"/>
                <w:color w:val="E8EEF7"/>
                <w:sz w:val="24"/>
              </w:rPr>
              <w:t>A national-level real startup growth and product strategy case for Indian colleges</w:t>
            </w:r>
          </w:p>
          <w:p>
            <w:pPr>
              <w:jc w:val="center"/>
            </w:pPr>
            <w:r>
              <w:drawing>
                <wp:inline xmlns:a="http://schemas.openxmlformats.org/drawingml/2006/main" xmlns:pic="http://schemas.openxmlformats.org/drawingml/2006/picture">
                  <wp:extent cx="6080760" cy="1459382"/>
                  <wp:docPr id="2" name="Picture 2"/>
                  <wp:cNvGraphicFramePr>
                    <a:graphicFrameLocks noChangeAspect="1"/>
                  </wp:cNvGraphicFramePr>
                  <a:graphic>
                    <a:graphicData uri="http://schemas.openxmlformats.org/drawingml/2006/picture">
                      <pic:pic>
                        <pic:nvPicPr>
                          <pic:cNvPr id="0" name="pulse_evolution_graphic.png"/>
                          <pic:cNvPicPr/>
                        </pic:nvPicPr>
                        <pic:blipFill>
                          <a:blip r:embed="rId10"/>
                          <a:stretch>
                            <a:fillRect/>
                          </a:stretch>
                        </pic:blipFill>
                        <pic:spPr>
                          <a:xfrm>
                            <a:off x="0" y="0"/>
                            <a:ext cx="6080760" cy="1459382"/>
                          </a:xfrm>
                          <a:prstGeom prst="rect"/>
                        </pic:spPr>
                      </pic:pic>
                    </a:graphicData>
                  </a:graphic>
                </wp:inline>
              </w:drawing>
            </w:r>
          </w:p>
          <w:p>
            <w:pPr>
              <w:spacing w:after="0" w:before="440" w:line="259" w:lineRule="auto"/>
              <w:jc w:val="center"/>
            </w:pPr>
            <w:r>
              <w:rPr>
                <w:rFonts w:ascii="Calibri" w:hAnsi="Calibri" w:eastAsia="Calibri"/>
                <w:b w:val="0"/>
                <w:i w:val="0"/>
                <w:color w:val="D8E0EA"/>
                <w:sz w:val="21"/>
              </w:rPr>
              <w:t>Early beta product discovery case  |  Skilled Sapiens only  |  Indian colleges focus</w:t>
            </w:r>
          </w:p>
        </w:tc>
      </w:tr>
    </w:tbl>
    <w:p>
      <w:pPr>
        <w:sectPr>
          <w:pgSz w:w="12240" w:h="15840"/>
          <w:pgMar w:top="360" w:right="360" w:bottom="360" w:left="360" w:header="720" w:footer="720" w:gutter="0"/>
          <w:cols w:space="720"/>
          <w:docGrid w:linePitch="360"/>
        </w:sectPr>
      </w:pPr>
    </w:p>
    <w:p>
      <w:pPr>
        <w:spacing w:after="160" w:before="160" w:line="240" w:lineRule="auto"/>
      </w:pPr>
      <w:r>
        <w:rPr>
          <w:rFonts w:ascii="Calibri" w:hAnsi="Calibri" w:eastAsia="Calibri"/>
          <w:b/>
          <w:i w:val="0"/>
          <w:color w:val="1F3B63"/>
          <w:sz w:val="34"/>
        </w:rPr>
        <w:t>1. Background</w:t>
      </w:r>
    </w:p>
    <w:tbl>
      <w:tblPr>
        <w:tblW w:type="auto" w:w="0"/>
        <w:jc w:val="left"/>
        <w:tblLayout w:type="autofit"/>
        <w:tblLook w:firstColumn="1" w:firstRow="1" w:lastColumn="0" w:lastRow="0" w:noHBand="0" w:noVBand="1" w:val="04A0"/>
      </w:tblPr>
      <w:tblGrid>
        <w:gridCol w:w="10800"/>
      </w:tblGrid>
      <w:tr>
        <w:tc>
          <w:tcPr>
            <w:tcW w:type="dxa" w:w="108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0" w:type="dxa"/>
              <w:start w:w="120" w:type="dxa"/>
              <w:bottom w:w="90" w:type="dxa"/>
              <w:end w:w="120" w:type="dxa"/>
            </w:tcMar>
            <w:vAlign w:val="top"/>
            <w:shd w:fill="1F3B63"/>
          </w:tcPr>
          <w:p>
            <w:pPr>
              <w:spacing w:after="0" w:before="0" w:line="240" w:lineRule="auto"/>
            </w:pPr>
            <w:r>
              <w:rPr>
                <w:rFonts w:ascii="Calibri" w:hAnsi="Calibri" w:eastAsia="Calibri"/>
                <w:b/>
                <w:i w:val="0"/>
                <w:color w:val="FFFFFF"/>
                <w:sz w:val="21"/>
              </w:rPr>
              <w:t>CASE CONTEXT</w:t>
            </w:r>
          </w:p>
        </w:tc>
      </w:tr>
      <w:tr>
        <w:tc>
          <w:tcPr>
            <w:tcW w:type="dxa" w:w="108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115" w:type="dxa"/>
              <w:start w:w="120" w:type="dxa"/>
              <w:bottom w:w="115" w:type="dxa"/>
              <w:end w:w="120" w:type="dxa"/>
            </w:tcMar>
          </w:tcP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Skilled Sapiens is building Pulse by Skilled Sapiens, an early beta-stage student community and career ecosystem designed for Indian colleges.</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Pulse has been created with the belief that students need more than scattered WhatsApp groups, one-off event forms, and disconnected resource folders.</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College life across India is heavily driven by peer learning, club activity, committees, events, placements, competitions, alumni interactions, and cross-college networks.</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Pulse currently brings together student profiles, discussions, opportunities, resources, career readiness content, mentorship sessions, recognition, invites, and admin workflows into one platform.</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At its current stage, Pulse is not a finished product. It is in an early beta/pre-launch phase, and Skilled Sapiens is actively exploring what the product should become.</w:t>
            </w:r>
          </w:p>
        </w:tc>
      </w:tr>
    </w:tbl>
    <w:p>
      <w:pPr>
        <w:spacing w:after="60"/>
      </w:pPr>
    </w:p>
    <w:tbl>
      <w:tblPr>
        <w:tblW w:type="auto" w:w="0"/>
        <w:jc w:val="left"/>
        <w:tblLook w:firstColumn="1" w:firstRow="1" w:lastColumn="0" w:lastRow="0" w:noHBand="0" w:noVBand="1" w:val="04A0"/>
      </w:tblPr>
      <w:tblGrid>
        <w:gridCol w:w="10800"/>
      </w:tblGrid>
      <w:tr>
        <w:tc>
          <w:tcPr>
            <w:tcW w:type="dxa" w:w="108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0" w:type="dxa"/>
              <w:start w:w="120" w:type="dxa"/>
              <w:bottom w:w="90" w:type="dxa"/>
              <w:end w:w="120" w:type="dxa"/>
            </w:tcMar>
            <w:vAlign w:val="top"/>
            <w:shd w:fill="C00000"/>
          </w:tcPr>
          <w:p>
            <w:pPr>
              <w:spacing w:after="0" w:before="0" w:line="240" w:lineRule="auto"/>
            </w:pPr>
            <w:r>
              <w:rPr>
                <w:rFonts w:ascii="Calibri" w:hAnsi="Calibri" w:eastAsia="Calibri"/>
                <w:b/>
                <w:i w:val="0"/>
                <w:color w:val="FFFFFF"/>
                <w:sz w:val="21"/>
              </w:rPr>
              <w:t>PRODUCT DISCOVERY LENS</w:t>
            </w:r>
          </w:p>
        </w:tc>
      </w:tr>
      <w:tr>
        <w:tc>
          <w:tcPr>
            <w:tcW w:type="dxa" w:w="10800"/>
            <w:shd w:fill="FFFFFF"/>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120" w:type="dxa"/>
              <w:start w:w="120" w:type="dxa"/>
              <w:bottom w:w="120" w:type="dxa"/>
              <w:end w:w="120" w:type="dxa"/>
            </w:tcMar>
          </w:tcPr>
          <w:p/>
          <w:p>
            <w:pPr>
              <w:spacing w:after="80" w:before="0" w:line="259" w:lineRule="auto"/>
            </w:pPr>
            <w:r>
              <w:rPr>
                <w:rFonts w:ascii="Calibri" w:hAnsi="Calibri" w:eastAsia="Calibri"/>
                <w:b w:val="0"/>
                <w:i w:val="0"/>
                <w:color w:val="252525"/>
                <w:sz w:val="19"/>
              </w:rPr>
              <w:t>The larger strategic question is whether Pulse can evolve from a student community platform into a campus operating system for student-led clubs, committees, societies, councils, and professional cells across Indian colleges.</w:t>
            </w:r>
          </w:p>
          <w:p>
            <w:pPr>
              <w:spacing w:after="80" w:before="0" w:line="259" w:lineRule="auto"/>
            </w:pPr>
            <w:r>
              <w:rPr>
                <w:rFonts w:ascii="Calibri" w:hAnsi="Calibri" w:eastAsia="Calibri"/>
                <w:b w:val="0"/>
                <w:i w:val="0"/>
                <w:color w:val="252525"/>
                <w:sz w:val="19"/>
              </w:rPr>
              <w:t>This case challenge asks participating teams to think like early-stage product strategists. Teams should not only suggest features, but also define a sharp product direction, adoption wedge, operating model, and growth strategy for Pulse.</w:t>
            </w:r>
          </w:p>
          <w:p>
            <w:pPr>
              <w:spacing w:after="80" w:before="0" w:line="259" w:lineRule="auto"/>
            </w:pPr>
            <w:r>
              <w:rPr>
                <w:rFonts w:ascii="Calibri" w:hAnsi="Calibri" w:eastAsia="Calibri"/>
                <w:b w:val="0"/>
                <w:i w:val="0"/>
                <w:color w:val="252525"/>
                <w:sz w:val="19"/>
              </w:rPr>
              <w:t>The expected output is not a generic feature wishlist. Teams must explain how real club journeys, interactions, communication flows, resource management, and operating methods can improve before and after Pulse adoption.</w:t>
            </w:r>
          </w:p>
        </w:tc>
      </w:tr>
    </w:tbl>
    <w:p>
      <w:pPr>
        <w:spacing w:after="60"/>
      </w:pPr>
    </w:p>
    <w:p>
      <w:pPr>
        <w:spacing w:after="160" w:before="160" w:line="240" w:lineRule="auto"/>
      </w:pPr>
      <w:r>
        <w:rPr>
          <w:rFonts w:ascii="Calibri" w:hAnsi="Calibri" w:eastAsia="Calibri"/>
          <w:b/>
          <w:i w:val="0"/>
          <w:color w:val="1F3B63"/>
          <w:sz w:val="34"/>
        </w:rPr>
        <w:t>2. Current State of Pulse</w:t>
      </w:r>
    </w:p>
    <w:p>
      <w:pPr>
        <w:spacing w:after="120" w:before="0" w:line="259" w:lineRule="auto"/>
      </w:pPr>
      <w:r>
        <w:rPr>
          <w:rFonts w:ascii="Calibri" w:hAnsi="Calibri" w:eastAsia="Calibri"/>
          <w:b w:val="0"/>
          <w:i w:val="0"/>
          <w:color w:val="252525"/>
          <w:sz w:val="20"/>
        </w:rPr>
        <w:t>Participants will receive access to the current version of Pulse and are expected to use the product before preparing their recommendations. The table below captures the current module system and the strategic question each module raises for the club operating system vision.</w:t>
      </w:r>
    </w:p>
    <w:tbl>
      <w:tblPr>
        <w:tblW w:type="auto" w:w="0"/>
        <w:jc w:val="left"/>
        <w:tblLayout w:type="fixed"/>
        <w:tblLook w:firstColumn="1" w:firstRow="1" w:lastColumn="0" w:lastRow="0" w:noHBand="0" w:noVBand="1" w:val="04A0"/>
      </w:tblPr>
      <w:tblGrid>
        <w:gridCol w:w="3600"/>
        <w:gridCol w:w="3600"/>
        <w:gridCol w:w="3600"/>
      </w:tblGrid>
      <w:tr>
        <w:trPr>
          <w:tblHeader w:val="true"/>
          <w:cantSplit/>
        </w:trPr>
        <w:tc>
          <w:tcPr>
            <w:tcW w:type="dxa" w:w="1944"/>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40" w:lineRule="auto"/>
              <w:jc w:val="left"/>
            </w:pPr>
            <w:r>
              <w:rPr>
                <w:rFonts w:ascii="Calibri" w:hAnsi="Calibri" w:eastAsia="Calibri"/>
                <w:b/>
                <w:i w:val="0"/>
                <w:color w:val="FFFFFF"/>
                <w:sz w:val="18"/>
              </w:rPr>
              <w:t>Pulse Module</w:t>
            </w:r>
          </w:p>
        </w:tc>
        <w:tc>
          <w:tcPr>
            <w:tcW w:type="dxa" w:w="5688"/>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40" w:lineRule="auto"/>
              <w:jc w:val="left"/>
            </w:pPr>
            <w:r>
              <w:rPr>
                <w:rFonts w:ascii="Calibri" w:hAnsi="Calibri" w:eastAsia="Calibri"/>
                <w:b/>
                <w:i w:val="0"/>
                <w:color w:val="FFFFFF"/>
                <w:sz w:val="18"/>
              </w:rPr>
              <w:t>Current Description and Club OS Potential</w:t>
            </w:r>
          </w:p>
        </w:tc>
        <w:tc>
          <w:tcPr>
            <w:tcW w:type="dxa" w:w="3024"/>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40" w:lineRule="auto"/>
              <w:jc w:val="left"/>
            </w:pPr>
            <w:r>
              <w:rPr>
                <w:rFonts w:ascii="Calibri" w:hAnsi="Calibri" w:eastAsia="Calibri"/>
                <w:b/>
                <w:i w:val="0"/>
                <w:color w:val="FFFFFF"/>
                <w:sz w:val="18"/>
              </w:rPr>
              <w:t>Strategic Question</w:t>
            </w:r>
          </w:p>
        </w:tc>
      </w:tr>
      <w:tr>
        <w:trPr>
          <w:cantSplit/>
        </w:trPr>
        <w:tc>
          <w:tcPr>
            <w:tcW w:type="dxa" w:w="1944"/>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i w:val="0"/>
                <w:color w:val="1F3B63"/>
                <w:sz w:val="18"/>
              </w:rPr>
              <w:t>My Feed</w:t>
            </w:r>
          </w:p>
        </w:tc>
        <w:tc>
          <w:tcPr>
            <w:tcW w:type="dxa" w:w="5688"/>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The community layer where students can share updates, ask questions, start discussions, post insights, and interact with other students. For clubs, this could become a structured channel for announcements, prompts, event updates, peer learning, and cross-college discussions.</w:t>
            </w:r>
          </w:p>
        </w:tc>
        <w:tc>
          <w:tcPr>
            <w:tcW w:type="dxa" w:w="3024"/>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How should the feed remain useful and structured without becoming noisy like a generic social media feed?</w:t>
            </w:r>
          </w:p>
        </w:tc>
      </w:tr>
      <w:tr>
        <w:trPr>
          <w:cantSplit/>
        </w:trPr>
        <w:tc>
          <w:tcPr>
            <w:tcW w:type="dxa" w:w="1944"/>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i w:val="0"/>
                <w:color w:val="1F3B63"/>
                <w:sz w:val="18"/>
              </w:rPr>
              <w:t>My College Workspace</w:t>
            </w:r>
          </w:p>
        </w:tc>
        <w:tc>
          <w:tcPr>
            <w:tcW w:type="dxa" w:w="5688"/>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val="0"/>
                <w:i w:val="0"/>
                <w:color w:val="252525"/>
                <w:sz w:val="18"/>
              </w:rPr>
              <w:t>The college-specific layer that can become the anchor for college-level activity. It can potentially house college clubs, committees, events, internal announcements, application forms, shared resources, placement activities, and student council updates.</w:t>
            </w:r>
          </w:p>
        </w:tc>
        <w:tc>
          <w:tcPr>
            <w:tcW w:type="dxa" w:w="3024"/>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val="0"/>
                <w:i w:val="0"/>
                <w:color w:val="252525"/>
                <w:sz w:val="18"/>
              </w:rPr>
              <w:t>What should college infrastructure inside Pulse mean, and how should students explore their own college clubs and communities?</w:t>
            </w:r>
          </w:p>
        </w:tc>
      </w:tr>
      <w:tr>
        <w:trPr>
          <w:cantSplit/>
        </w:trPr>
        <w:tc>
          <w:tcPr>
            <w:tcW w:type="dxa" w:w="1944"/>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i w:val="0"/>
                <w:color w:val="1F3B63"/>
                <w:sz w:val="18"/>
              </w:rPr>
              <w:t>People</w:t>
            </w:r>
          </w:p>
        </w:tc>
        <w:tc>
          <w:tcPr>
            <w:tcW w:type="dxa" w:w="5688"/>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The discovery layer for finding students, peers, club POCs, seniors, alumni, mentors, and collaborators by college, domain, interest, or activity. In a club OS, it can support member directories and cross-college team formation.</w:t>
            </w:r>
          </w:p>
        </w:tc>
        <w:tc>
          <w:tcPr>
            <w:tcW w:type="dxa" w:w="3024"/>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How should student identity and discoverability work while respecting privacy and safety?</w:t>
            </w:r>
          </w:p>
        </w:tc>
      </w:tr>
      <w:tr>
        <w:trPr>
          <w:cantSplit/>
        </w:trPr>
        <w:tc>
          <w:tcPr>
            <w:tcW w:type="dxa" w:w="1944"/>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i w:val="0"/>
                <w:color w:val="1F3B63"/>
                <w:sz w:val="18"/>
              </w:rPr>
              <w:t>Opportunities</w:t>
            </w:r>
          </w:p>
        </w:tc>
        <w:tc>
          <w:tcPr>
            <w:tcW w:type="dxa" w:w="5688"/>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val="0"/>
                <w:i w:val="0"/>
                <w:color w:val="252525"/>
                <w:sz w:val="18"/>
              </w:rPr>
              <w:t>A module for live projects, freelance-style briefs, challenges, events, resume review rooms, club applications, competition roles, and company or club-led opportunities.</w:t>
            </w:r>
          </w:p>
        </w:tc>
        <w:tc>
          <w:tcPr>
            <w:tcW w:type="dxa" w:w="3024"/>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val="0"/>
                <w:i w:val="0"/>
                <w:color w:val="252525"/>
                <w:sz w:val="18"/>
              </w:rPr>
              <w:t>Should Opportunities be company-led, club-led, Skilled Sapiens-led, or a mix of all three?</w:t>
            </w:r>
          </w:p>
        </w:tc>
      </w:tr>
      <w:tr>
        <w:trPr>
          <w:cantSplit/>
        </w:trPr>
        <w:tc>
          <w:tcPr>
            <w:tcW w:type="dxa" w:w="1944"/>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i w:val="0"/>
                <w:color w:val="1F3B63"/>
                <w:sz w:val="18"/>
              </w:rPr>
              <w:t>Resources</w:t>
            </w:r>
          </w:p>
        </w:tc>
        <w:tc>
          <w:tcPr>
            <w:tcW w:type="dxa" w:w="5688"/>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A curated library of templates, guides, toolkits, playbooks, case prep material, event checklists, sponsorship templates, handover documents, and club SOPs. It can preserve institutional memory across batches.</w:t>
            </w:r>
          </w:p>
        </w:tc>
        <w:tc>
          <w:tcPr>
            <w:tcW w:type="dxa" w:w="3024"/>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How can Pulse make club knowledge reusable, discoverable, and easy to maintain across batches?</w:t>
            </w:r>
          </w:p>
        </w:tc>
      </w:tr>
      <w:tr>
        <w:trPr>
          <w:cantSplit/>
        </w:trPr>
        <w:tc>
          <w:tcPr>
            <w:tcW w:type="dxa" w:w="1944"/>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i w:val="0"/>
                <w:color w:val="1F3B63"/>
                <w:sz w:val="18"/>
              </w:rPr>
              <w:t>Career Readiness</w:t>
            </w:r>
          </w:p>
        </w:tc>
        <w:tc>
          <w:tcPr>
            <w:tcW w:type="dxa" w:w="5688"/>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val="0"/>
                <w:i w:val="0"/>
                <w:color w:val="252525"/>
                <w:sz w:val="18"/>
              </w:rPr>
              <w:t>A preparation layer for resumes, interviews, CV points, placement readiness, consulting prep, finance technical prep, HR questions, and peer review workflows.</w:t>
            </w:r>
          </w:p>
        </w:tc>
        <w:tc>
          <w:tcPr>
            <w:tcW w:type="dxa" w:w="3024"/>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val="0"/>
                <w:i w:val="0"/>
                <w:color w:val="252525"/>
                <w:sz w:val="18"/>
              </w:rPr>
              <w:t>Should Career Readiness stay centrally curated by Skilled Sapiens, or should clubs also create and manage their own readiness tracks?</w:t>
            </w:r>
          </w:p>
        </w:tc>
      </w:tr>
      <w:tr>
        <w:trPr>
          <w:cantSplit/>
        </w:trPr>
        <w:tc>
          <w:tcPr>
            <w:tcW w:type="dxa" w:w="1944"/>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i w:val="0"/>
                <w:color w:val="1F3B63"/>
                <w:sz w:val="18"/>
              </w:rPr>
              <w:t>Mentorship</w:t>
            </w:r>
          </w:p>
        </w:tc>
        <w:tc>
          <w:tcPr>
            <w:tcW w:type="dxa" w:w="5688"/>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A session layer for workshops, AMAs, alumni talks, resume reviews, career sessions, senior-junior mentoring, industry mentor sessions, and cross-college learning events.</w:t>
            </w:r>
          </w:p>
        </w:tc>
        <w:tc>
          <w:tcPr>
            <w:tcW w:type="dxa" w:w="3024"/>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How can Pulse make hosting, approving, discovering, attending, and tracking such sessions easier?</w:t>
            </w:r>
          </w:p>
        </w:tc>
      </w:tr>
      <w:tr>
        <w:trPr>
          <w:cantSplit/>
        </w:trPr>
        <w:tc>
          <w:tcPr>
            <w:tcW w:type="dxa" w:w="1944"/>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i w:val="0"/>
                <w:color w:val="1F3B63"/>
                <w:sz w:val="18"/>
              </w:rPr>
              <w:t>Stars</w:t>
            </w:r>
          </w:p>
        </w:tc>
        <w:tc>
          <w:tcPr>
            <w:tcW w:type="dxa" w:w="5688"/>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val="0"/>
                <w:i w:val="0"/>
                <w:color w:val="252525"/>
                <w:sz w:val="18"/>
              </w:rPr>
              <w:t>A recognition and leaderboard layer that highlights meaningful participation, useful contributions, event volunteering, resource creation, and club leadership activity.</w:t>
            </w:r>
          </w:p>
        </w:tc>
        <w:tc>
          <w:tcPr>
            <w:tcW w:type="dxa" w:w="3024"/>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val="0"/>
                <w:i w:val="0"/>
                <w:color w:val="252525"/>
                <w:sz w:val="18"/>
              </w:rPr>
              <w:t>How can recognition motivate quality participation without turning into vanity metrics or unhealthy competition?</w:t>
            </w:r>
          </w:p>
        </w:tc>
      </w:tr>
      <w:tr>
        <w:trPr>
          <w:cantSplit/>
        </w:trPr>
        <w:tc>
          <w:tcPr>
            <w:tcW w:type="dxa" w:w="1944"/>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i w:val="0"/>
                <w:color w:val="1F3B63"/>
                <w:sz w:val="18"/>
              </w:rPr>
              <w:t>Invite</w:t>
            </w:r>
          </w:p>
        </w:tc>
        <w:tc>
          <w:tcPr>
            <w:tcW w:type="dxa" w:w="5688"/>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A referral-led growth loop that can help clubs, ambassadors, student councils, and POCs invite members, event participants, and wider college communities into Pulse.</w:t>
            </w:r>
          </w:p>
        </w:tc>
        <w:tc>
          <w:tcPr>
            <w:tcW w:type="dxa" w:w="3024"/>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How can Pulse use trusted student networks to onboard colleges without becoming spammy or uncontrolled?</w:t>
            </w:r>
          </w:p>
        </w:tc>
      </w:tr>
      <w:tr>
        <w:trPr>
          <w:cantSplit/>
        </w:trPr>
        <w:tc>
          <w:tcPr>
            <w:tcW w:type="dxa" w:w="1944"/>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i w:val="0"/>
                <w:color w:val="1F3B63"/>
                <w:sz w:val="18"/>
              </w:rPr>
              <w:t>Profile</w:t>
            </w:r>
          </w:p>
        </w:tc>
        <w:tc>
          <w:tcPr>
            <w:tcW w:type="dxa" w:w="5688"/>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val="0"/>
                <w:i w:val="0"/>
                <w:color w:val="252525"/>
                <w:sz w:val="18"/>
              </w:rPr>
              <w:t>The student identity layer. A profile can reflect college, interests, skills, club memberships, roles, events attended, opportunities applied to, resources contributed, sessions hosted or attended, and recognition.</w:t>
            </w:r>
          </w:p>
        </w:tc>
        <w:tc>
          <w:tcPr>
            <w:tcW w:type="dxa" w:w="3024"/>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val="0"/>
                <w:i w:val="0"/>
                <w:color w:val="252525"/>
                <w:sz w:val="18"/>
              </w:rPr>
              <w:t>How can Pulse profiles become useful professional and campus identities without exposing sensitive personal information?</w:t>
            </w:r>
          </w:p>
        </w:tc>
      </w:tr>
      <w:tr>
        <w:trPr>
          <w:cantSplit/>
        </w:trPr>
        <w:tc>
          <w:tcPr>
            <w:tcW w:type="dxa" w:w="1944"/>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i w:val="0"/>
                <w:color w:val="1F3B63"/>
                <w:sz w:val="18"/>
              </w:rPr>
              <w:t>Admin</w:t>
            </w:r>
          </w:p>
        </w:tc>
        <w:tc>
          <w:tcPr>
            <w:tcW w:type="dxa" w:w="5688"/>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The operating layer for content management, approval workflows, moderation, opportunity management, mentorship reviews, profile/referral oversight, club workspace approvals, analytics, and role-based permissions.</w:t>
            </w:r>
          </w:p>
        </w:tc>
        <w:tc>
          <w:tcPr>
            <w:tcW w:type="dxa" w:w="3024"/>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What admin and approval system is needed so the platform scales safely across many colleges and student bodies?</w:t>
            </w:r>
          </w:p>
        </w:tc>
      </w:tr>
    </w:tbl>
    <w:p>
      <w:pPr>
        <w:spacing w:after="80"/>
      </w:pPr>
    </w:p>
    <w:p>
      <w:r>
        <w:br w:type="page"/>
      </w:r>
    </w:p>
    <w:p>
      <w:pPr>
        <w:spacing w:after="160" w:before="160" w:line="240" w:lineRule="auto"/>
      </w:pPr>
      <w:r>
        <w:rPr>
          <w:rFonts w:ascii="Calibri" w:hAnsi="Calibri" w:eastAsia="Calibri"/>
          <w:b/>
          <w:i w:val="0"/>
          <w:color w:val="1F3B63"/>
          <w:sz w:val="34"/>
        </w:rPr>
        <w:t>3. Strategic Opportunity</w:t>
      </w:r>
    </w:p>
    <w:tbl>
      <w:tblPr>
        <w:tblW w:type="auto" w:w="0"/>
        <w:jc w:val="left"/>
        <w:tblLayout w:type="autofit"/>
        <w:tblLook w:firstColumn="1" w:firstRow="1" w:lastColumn="0" w:lastRow="0" w:noHBand="0" w:noVBand="1" w:val="04A0"/>
      </w:tblPr>
      <w:tblGrid>
        <w:gridCol w:w="10800"/>
      </w:tblGrid>
      <w:tr>
        <w:tc>
          <w:tcPr>
            <w:tcW w:type="dxa" w:w="108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0" w:type="dxa"/>
              <w:start w:w="120" w:type="dxa"/>
              <w:bottom w:w="90" w:type="dxa"/>
              <w:end w:w="120" w:type="dxa"/>
            </w:tcMar>
            <w:vAlign w:val="top"/>
            <w:shd w:fill="1F3B63"/>
          </w:tcPr>
          <w:p>
            <w:pPr>
              <w:spacing w:after="0" w:before="0" w:line="240" w:lineRule="auto"/>
            </w:pPr>
            <w:r>
              <w:rPr>
                <w:rFonts w:ascii="Calibri" w:hAnsi="Calibri" w:eastAsia="Calibri"/>
                <w:b/>
                <w:i w:val="0"/>
                <w:color w:val="FFFFFF"/>
                <w:sz w:val="21"/>
              </w:rPr>
              <w:t>WHY THIS OPPORTUNITY EXISTS</w:t>
            </w:r>
          </w:p>
        </w:tc>
      </w:tr>
      <w:tr>
        <w:tc>
          <w:tcPr>
            <w:tcW w:type="dxa" w:w="108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115" w:type="dxa"/>
              <w:start w:w="120" w:type="dxa"/>
              <w:bottom w:w="115" w:type="dxa"/>
              <w:end w:w="120" w:type="dxa"/>
            </w:tcMar>
          </w:tcP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Most student-led clubs and committees currently operate through a patchwork of tools such as WhatsApp, Google Forms, Google Sheets, Google Drive, Instagram, LinkedIn, email, Notion, Zoom, Meet, and manual certificate workflows.</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This creates multiple problems: information is scattered, old resources are hard to find, club leaders spend time on repetitive coordination, event data is poorly stored, handovers between batches are weak, and cross-college collaboration is difficult.</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Students outside a club often do not know what the club offers, while sponsors and companies have no structured way to interact with student bodies.</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Pulse has the opportunity to become a unified layer for these workflows. It does not need to replace every tool immediately; it can become the operating hub where clubs organize identity, members, content, events, applications, resources, opportunities, and communities.</w:t>
            </w:r>
          </w:p>
        </w:tc>
      </w:tr>
    </w:tbl>
    <w:p>
      <w:pPr>
        <w:spacing w:after="60"/>
      </w:pPr>
    </w:p>
    <w:tbl>
      <w:tblPr>
        <w:tblW w:type="auto" w:w="0"/>
        <w:jc w:val="left"/>
        <w:tblLook w:firstColumn="1" w:firstRow="1" w:lastColumn="0" w:lastRow="0" w:noHBand="0" w:noVBand="1" w:val="04A0"/>
      </w:tblPr>
      <w:tblGrid>
        <w:gridCol w:w="10800"/>
      </w:tblGrid>
      <w:tr>
        <w:tc>
          <w:tcPr>
            <w:tcW w:type="dxa" w:w="108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0" w:type="dxa"/>
              <w:start w:w="120" w:type="dxa"/>
              <w:bottom w:w="90" w:type="dxa"/>
              <w:end w:w="120" w:type="dxa"/>
            </w:tcMar>
            <w:vAlign w:val="top"/>
            <w:shd w:fill="C00000"/>
          </w:tcPr>
          <w:p>
            <w:pPr>
              <w:spacing w:after="0" w:before="0" w:line="240" w:lineRule="auto"/>
            </w:pPr>
            <w:r>
              <w:rPr>
                <w:rFonts w:ascii="Calibri" w:hAnsi="Calibri" w:eastAsia="Calibri"/>
                <w:b/>
                <w:i w:val="0"/>
                <w:color w:val="FFFFFF"/>
                <w:sz w:val="21"/>
              </w:rPr>
              <w:t>STRATEGIC REFRAME</w:t>
            </w:r>
          </w:p>
        </w:tc>
      </w:tr>
      <w:tr>
        <w:tc>
          <w:tcPr>
            <w:tcW w:type="dxa" w:w="10800"/>
            <w:shd w:fill="FFF3F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120" w:type="dxa"/>
              <w:start w:w="120" w:type="dxa"/>
              <w:bottom w:w="120" w:type="dxa"/>
              <w:end w:w="120" w:type="dxa"/>
            </w:tcMar>
          </w:tcPr>
          <w:p/>
          <w:p>
            <w:pPr>
              <w:spacing w:after="80" w:before="0" w:line="259" w:lineRule="auto"/>
            </w:pPr>
            <w:r>
              <w:rPr>
                <w:rFonts w:ascii="Calibri" w:hAnsi="Calibri" w:eastAsia="Calibri"/>
                <w:b w:val="0"/>
                <w:i w:val="0"/>
                <w:color w:val="252525"/>
                <w:sz w:val="19"/>
              </w:rPr>
              <w:t>Pulse is not trying to become another Unstop-style listing platform for competitions and opportunities. The opportunity is to build the infrastructure layer for student-led ecosystems.</w:t>
            </w:r>
          </w:p>
          <w:p>
            <w:pPr>
              <w:spacing w:after="80" w:before="0" w:line="259" w:lineRule="auto"/>
            </w:pPr>
            <w:r>
              <w:rPr>
                <w:rFonts w:ascii="Calibri" w:hAnsi="Calibri" w:eastAsia="Calibri"/>
                <w:b w:val="0"/>
                <w:i w:val="0"/>
                <w:color w:val="252525"/>
                <w:sz w:val="19"/>
              </w:rPr>
              <w:t>Pulse should be evaluated as an operating system for clubs and committees: a place where they manage resources, communication, events, communities, visibility, member journeys, alumni connections, referrals, and repeatable workflows.</w:t>
            </w:r>
          </w:p>
        </w:tc>
      </w:tr>
    </w:tbl>
    <w:p>
      <w:pPr>
        <w:spacing w:after="60"/>
      </w:pPr>
    </w:p>
    <w:tbl>
      <w:tblPr>
        <w:tblW w:type="auto" w:w="0"/>
        <w:jc w:val="left"/>
        <w:tblLayout w:type="autofit"/>
        <w:tblLook w:firstColumn="1" w:firstRow="1" w:lastColumn="0" w:lastRow="0" w:noHBand="0" w:noVBand="1" w:val="04A0"/>
      </w:tblPr>
      <w:tblGrid>
        <w:gridCol w:w="10800"/>
      </w:tblGrid>
      <w:tr>
        <w:tc>
          <w:tcPr>
            <w:tcW w:type="dxa" w:w="108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0" w:type="dxa"/>
              <w:start w:w="120" w:type="dxa"/>
              <w:bottom w:w="90" w:type="dxa"/>
              <w:end w:w="120" w:type="dxa"/>
            </w:tcMar>
            <w:vAlign w:val="top"/>
            <w:shd w:fill="1F3B63"/>
          </w:tcPr>
          <w:p>
            <w:pPr>
              <w:spacing w:after="0" w:before="0" w:line="240" w:lineRule="auto"/>
            </w:pPr>
            <w:r>
              <w:rPr>
                <w:rFonts w:ascii="Calibri" w:hAnsi="Calibri" w:eastAsia="Calibri"/>
                <w:b/>
                <w:i w:val="0"/>
                <w:color w:val="FFFFFF"/>
                <w:sz w:val="21"/>
              </w:rPr>
              <w:t>WHY CLUBS AND COMMITTEES SHOULD ADOPT PULSE</w:t>
            </w:r>
          </w:p>
        </w:tc>
      </w:tr>
      <w:tr>
        <w:tc>
          <w:tcPr>
            <w:tcW w:type="dxa" w:w="108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115" w:type="dxa"/>
              <w:start w:w="120" w:type="dxa"/>
              <w:bottom w:w="115" w:type="dxa"/>
              <w:end w:w="120" w:type="dxa"/>
            </w:tcMar>
          </w:tcP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Pulse should give clubs a permanent and professional identity inside a campus ecosystem, instead of leaving each batch to rebuild visibility from scratch.</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Pulse should help clubs manage resources, communication, events, applications, community engagement, alumni connections, reach-outs, referrals, and handovers in one structured layer.</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Pulse should make club activity more discoverable through club-wise filters, event visibility, student interest signals, and cross-college discovery.</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Pulse should reduce dependency on scattered WhatsApp groups, disconnected Google Forms, unorganized Drive folders, and memory-based handovers.</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Pulse should help clubs become better-run student bodies while still preserving their student-led character and autonomy.</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Pulse should create immediate value in the first week of adoption, then long-term value through institutional memory, recurring engagement, analytics, and ecosystem reach.</w:t>
            </w:r>
          </w:p>
        </w:tc>
      </w:tr>
    </w:tbl>
    <w:p>
      <w:pPr>
        <w:spacing w:after="60"/>
      </w:pPr>
    </w:p>
    <w:p>
      <w:r>
        <w:br w:type="page"/>
      </w:r>
    </w:p>
    <w:p>
      <w:pPr>
        <w:spacing w:after="160" w:before="160" w:line="240" w:lineRule="auto"/>
      </w:pPr>
      <w:r>
        <w:rPr>
          <w:rFonts w:ascii="Calibri" w:hAnsi="Calibri" w:eastAsia="Calibri"/>
          <w:b/>
          <w:i w:val="0"/>
          <w:color w:val="1F3B63"/>
          <w:sz w:val="34"/>
        </w:rPr>
        <w:t>4. Primary Target Segment</w:t>
      </w:r>
    </w:p>
    <w:tbl>
      <w:tblPr>
        <w:tblW w:type="auto" w:w="0"/>
        <w:jc w:val="left"/>
        <w:tblLayout w:type="autofit"/>
        <w:tblLook w:firstColumn="1" w:firstRow="1" w:lastColumn="0" w:lastRow="0" w:noHBand="0" w:noVBand="1" w:val="04A0"/>
      </w:tblPr>
      <w:tblGrid>
        <w:gridCol w:w="10800"/>
      </w:tblGrid>
      <w:tr>
        <w:tc>
          <w:tcPr>
            <w:tcW w:type="dxa" w:w="108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0" w:type="dxa"/>
              <w:start w:w="120" w:type="dxa"/>
              <w:bottom w:w="90" w:type="dxa"/>
              <w:end w:w="120" w:type="dxa"/>
            </w:tcMar>
            <w:vAlign w:val="top"/>
            <w:shd w:fill="1F3B63"/>
          </w:tcPr>
          <w:p>
            <w:pPr>
              <w:spacing w:after="0" w:before="0" w:line="240" w:lineRule="auto"/>
            </w:pPr>
            <w:r>
              <w:rPr>
                <w:rFonts w:ascii="Calibri" w:hAnsi="Calibri" w:eastAsia="Calibri"/>
                <w:b/>
                <w:i w:val="0"/>
                <w:color w:val="FFFFFF"/>
                <w:sz w:val="21"/>
              </w:rPr>
              <w:t>INDIAN COLLEGE FOCUS</w:t>
            </w:r>
          </w:p>
        </w:tc>
      </w:tr>
      <w:tr>
        <w:tc>
          <w:tcPr>
            <w:tcW w:type="dxa" w:w="108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115" w:type="dxa"/>
              <w:start w:w="120" w:type="dxa"/>
              <w:bottom w:w="115" w:type="dxa"/>
              <w:end w:w="120" w:type="dxa"/>
            </w:tcMar>
          </w:tcP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For the first phase, Pulse should focus on Indian colleges as the primary geography.</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MBA colleges may be a strong starting wedge because club and committee activity is central to the student experience, but the broader opportunity is across Indian higher education institutions.</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Placement committees, domain clubs, student councils, alumni cells, and entrepreneurship cells are already active and influential.</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The primary users to onboard are club owners, club presidents, committee members, placement preparation POCs, student council members, alumni cell coordinators, entrepreneurship cell leaders, and domain club coordinators.</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The core assumption is simple: if club and committee POCs adopt Pulse for their operating workflows, they can bring their members and wider student community onto the platform.</w:t>
            </w:r>
          </w:p>
        </w:tc>
      </w:tr>
    </w:tbl>
    <w:p>
      <w:pPr>
        <w:spacing w:after="60"/>
      </w:pPr>
    </w:p>
    <w:p>
      <w:pPr>
        <w:spacing w:after="160" w:before="160" w:line="240" w:lineRule="auto"/>
      </w:pPr>
      <w:r>
        <w:rPr>
          <w:rFonts w:ascii="Calibri" w:hAnsi="Calibri" w:eastAsia="Calibri"/>
          <w:b/>
          <w:i w:val="0"/>
          <w:color w:val="1F3B63"/>
          <w:sz w:val="34"/>
        </w:rPr>
        <w:t>5. Core Challenge</w:t>
      </w:r>
    </w:p>
    <w:tbl>
      <w:tblPr>
        <w:tblW w:type="auto" w:w="0"/>
        <w:jc w:val="left"/>
        <w:tblLook w:firstColumn="1" w:firstRow="1" w:lastColumn="0" w:lastRow="0" w:noHBand="0" w:noVBand="1" w:val="04A0"/>
      </w:tblPr>
      <w:tblGrid>
        <w:gridCol w:w="10800"/>
      </w:tblGrid>
      <w:tr>
        <w:tc>
          <w:tcPr>
            <w:tcW w:type="dxa" w:w="108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0" w:type="dxa"/>
              <w:start w:w="120" w:type="dxa"/>
              <w:bottom w:w="90" w:type="dxa"/>
              <w:end w:w="120" w:type="dxa"/>
            </w:tcMar>
            <w:vAlign w:val="top"/>
            <w:shd w:fill="C00000"/>
          </w:tcPr>
          <w:p>
            <w:pPr>
              <w:spacing w:after="0" w:before="0" w:line="240" w:lineRule="auto"/>
            </w:pPr>
            <w:r>
              <w:rPr>
                <w:rFonts w:ascii="Calibri" w:hAnsi="Calibri" w:eastAsia="Calibri"/>
                <w:b/>
                <w:i w:val="0"/>
                <w:color w:val="FFFFFF"/>
                <w:sz w:val="21"/>
              </w:rPr>
              <w:t>CENTRAL QUESTION</w:t>
            </w:r>
          </w:p>
        </w:tc>
      </w:tr>
      <w:tr>
        <w:tc>
          <w:tcPr>
            <w:tcW w:type="dxa" w:w="10800"/>
            <w:shd w:fill="FFFFFF"/>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120" w:type="dxa"/>
              <w:start w:w="120" w:type="dxa"/>
              <w:bottom w:w="120" w:type="dxa"/>
              <w:end w:w="120" w:type="dxa"/>
            </w:tcMar>
          </w:tcPr>
          <w:p/>
          <w:p>
            <w:pPr>
              <w:spacing w:after="80" w:before="0" w:line="259" w:lineRule="auto"/>
            </w:pPr>
            <w:r>
              <w:rPr>
                <w:rFonts w:ascii="Calibri" w:hAnsi="Calibri" w:eastAsia="Calibri"/>
                <w:b w:val="0"/>
                <w:i w:val="0"/>
                <w:color w:val="252525"/>
                <w:sz w:val="19"/>
              </w:rPr>
              <w:t>How can Pulse by Skilled Sapiens evolve from an early student community platform into the operating system for clubs, committees, and student-led ecosystems across Indian colleges?</w:t>
            </w:r>
          </w:p>
        </w:tc>
      </w:tr>
    </w:tbl>
    <w:p>
      <w:pPr>
        <w:spacing w:after="60"/>
      </w:pPr>
    </w:p>
    <w:p>
      <w:pPr>
        <w:spacing w:after="120" w:before="0" w:line="259" w:lineRule="auto"/>
      </w:pPr>
      <w:r>
        <w:rPr>
          <w:rFonts w:ascii="Calibri" w:hAnsi="Calibri" w:eastAsia="Calibri"/>
          <w:b w:val="0"/>
          <w:i w:val="0"/>
          <w:color w:val="252525"/>
          <w:sz w:val="20"/>
        </w:rPr>
        <w:t>Teams should solve this through three connected lenses: product use cases and feature roadmap, club and college adoption strategy, and monetization with ecosystem expansion. The work should be grounded in user journeys and real operating workflows, not only in feature suggestions.</w:t>
      </w:r>
    </w:p>
    <w:p>
      <w:pPr>
        <w:spacing w:after="100" w:before="120" w:line="240" w:lineRule="auto"/>
      </w:pPr>
      <w:r>
        <w:rPr>
          <w:rFonts w:ascii="Calibri" w:hAnsi="Calibri" w:eastAsia="Calibri"/>
          <w:b/>
          <w:i w:val="0"/>
          <w:color w:val="C00000"/>
          <w:sz w:val="25"/>
        </w:rPr>
        <w:t>What Participants Must Actually Solve</w:t>
      </w:r>
    </w:p>
    <w:p>
      <w:pPr>
        <w:spacing w:after="120" w:before="0" w:line="259" w:lineRule="auto"/>
      </w:pPr>
      <w:r>
        <w:rPr>
          <w:rFonts w:ascii="Calibri" w:hAnsi="Calibri" w:eastAsia="Calibri"/>
          <w:b w:val="0"/>
          <w:i w:val="0"/>
          <w:color w:val="252525"/>
          <w:sz w:val="20"/>
        </w:rPr>
        <w:t>Skilled Sapiens already has many possible feature ideas. What is missing is sharper thinking on the club operating journey: how clubs currently work, where the friction exists, why Pulse would be worth adopting, and what changes in the club working method after Pulse becomes part of the system.</w:t>
      </w:r>
    </w:p>
    <w:tbl>
      <w:tblPr>
        <w:tblW w:type="auto" w:w="0"/>
        <w:jc w:val="left"/>
        <w:tblLayout w:type="fixed"/>
        <w:tblLook w:firstColumn="1" w:firstRow="1" w:lastColumn="0" w:lastRow="0" w:noHBand="0" w:noVBand="1" w:val="04A0"/>
      </w:tblPr>
      <w:tblGrid>
        <w:gridCol w:w="5400"/>
        <w:gridCol w:w="5400"/>
      </w:tblGrid>
      <w:tr>
        <w:trPr>
          <w:tblHeader w:val="true"/>
          <w:cantSplit/>
        </w:trPr>
        <w:tc>
          <w:tcPr>
            <w:tcW w:type="dxa" w:w="2376"/>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40" w:lineRule="auto"/>
              <w:jc w:val="left"/>
            </w:pPr>
            <w:r>
              <w:rPr>
                <w:rFonts w:ascii="Calibri" w:hAnsi="Calibri" w:eastAsia="Calibri"/>
                <w:b/>
                <w:i w:val="0"/>
                <w:color w:val="FFFFFF"/>
                <w:sz w:val="18"/>
              </w:rPr>
              <w:t>Work Area</w:t>
            </w:r>
          </w:p>
        </w:tc>
        <w:tc>
          <w:tcPr>
            <w:tcW w:type="dxa" w:w="8280"/>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40" w:lineRule="auto"/>
              <w:jc w:val="left"/>
            </w:pPr>
            <w:r>
              <w:rPr>
                <w:rFonts w:ascii="Calibri" w:hAnsi="Calibri" w:eastAsia="Calibri"/>
                <w:b/>
                <w:i w:val="0"/>
                <w:color w:val="FFFFFF"/>
                <w:sz w:val="18"/>
              </w:rPr>
              <w:t>What Teams Should Produce</w:t>
            </w:r>
          </w:p>
        </w:tc>
      </w:tr>
      <w:tr>
        <w:trPr>
          <w:cantSplit/>
        </w:trPr>
        <w:tc>
          <w:tcPr>
            <w:tcW w:type="dxa" w:w="237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i w:val="0"/>
                <w:color w:val="1F3B63"/>
                <w:sz w:val="18"/>
              </w:rPr>
              <w:t>1. Current workflow</w:t>
            </w:r>
          </w:p>
        </w:tc>
        <w:tc>
          <w:tcPr>
            <w:tcW w:type="dxa" w:w="828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Map how a club or committee currently works before Pulse: communication channels, event planning, member onboarding, forms, resource sharing, alumni reach-out, referrals, visibility, approvals, and handovers.</w:t>
            </w:r>
          </w:p>
        </w:tc>
      </w:tr>
      <w:tr>
        <w:trPr>
          <w:cantSplit/>
        </w:trPr>
        <w:tc>
          <w:tcPr>
            <w:tcW w:type="dxa" w:w="237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i w:val="0"/>
                <w:color w:val="1F3B63"/>
                <w:sz w:val="18"/>
              </w:rPr>
              <w:t>2. Pain and friction</w:t>
            </w:r>
          </w:p>
        </w:tc>
        <w:tc>
          <w:tcPr>
            <w:tcW w:type="dxa" w:w="828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val="0"/>
                <w:i w:val="0"/>
                <w:color w:val="252525"/>
                <w:sz w:val="18"/>
              </w:rPr>
              <w:t>Identify what breaks today: scattered updates, lost resources, weak discoverability, duplicate work, low event visibility, poor data retention, messy handovers, and limited cross-college reach.</w:t>
            </w:r>
          </w:p>
        </w:tc>
      </w:tr>
      <w:tr>
        <w:trPr>
          <w:cantSplit/>
        </w:trPr>
        <w:tc>
          <w:tcPr>
            <w:tcW w:type="dxa" w:w="237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i w:val="0"/>
                <w:color w:val="1F3B63"/>
                <w:sz w:val="18"/>
              </w:rPr>
              <w:t>3. Pulse-enabled journey</w:t>
            </w:r>
          </w:p>
        </w:tc>
        <w:tc>
          <w:tcPr>
            <w:tcW w:type="dxa" w:w="828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Design the user journey after Pulse adoption for club POCs, club members, general students, alumni, mentors, companies, or sponsors. Show who does what, in what order, and why the journey is easier.</w:t>
            </w:r>
          </w:p>
        </w:tc>
      </w:tr>
      <w:tr>
        <w:trPr>
          <w:cantSplit/>
        </w:trPr>
        <w:tc>
          <w:tcPr>
            <w:tcW w:type="dxa" w:w="237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i w:val="0"/>
                <w:color w:val="1F3B63"/>
                <w:sz w:val="18"/>
              </w:rPr>
              <w:t>4. Adoption wedge</w:t>
            </w:r>
          </w:p>
        </w:tc>
        <w:tc>
          <w:tcPr>
            <w:tcW w:type="dxa" w:w="828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val="0"/>
                <w:i w:val="0"/>
                <w:color w:val="252525"/>
                <w:sz w:val="18"/>
              </w:rPr>
              <w:t>Recommend the first use case that gives clubs a strong reason to start using Pulse within the first 7 days. Explain why this wedge is practical and likely to create trust.</w:t>
            </w:r>
          </w:p>
        </w:tc>
      </w:tr>
      <w:tr>
        <w:trPr>
          <w:cantSplit/>
        </w:trPr>
        <w:tc>
          <w:tcPr>
            <w:tcW w:type="dxa" w:w="237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i w:val="0"/>
                <w:color w:val="1F3B63"/>
                <w:sz w:val="18"/>
              </w:rPr>
              <w:t>5. Operating rhythm</w:t>
            </w:r>
          </w:p>
        </w:tc>
        <w:tc>
          <w:tcPr>
            <w:tcW w:type="dxa" w:w="828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Explain how Pulse becomes part of the regular club workflow: weekly updates, event calendars, resource drops, application cycles, internal coordination, alumni interactions, referrals, and post-event follow-ups.</w:t>
            </w:r>
          </w:p>
        </w:tc>
      </w:tr>
    </w:tbl>
    <w:p>
      <w:pPr>
        <w:spacing w:after="80"/>
      </w:pPr>
    </w:p>
    <w:tbl>
      <w:tblPr>
        <w:tblW w:type="auto" w:w="0"/>
        <w:jc w:val="left"/>
        <w:tblLayout w:type="fixed"/>
        <w:tblLook w:firstColumn="1" w:firstRow="1" w:lastColumn="0" w:lastRow="0" w:noHBand="0" w:noVBand="1" w:val="04A0"/>
      </w:tblPr>
      <w:tblGrid>
        <w:gridCol w:w="3600"/>
        <w:gridCol w:w="3600"/>
        <w:gridCol w:w="3600"/>
      </w:tblGrid>
      <w:tr>
        <w:trPr>
          <w:tblHeader w:val="true"/>
          <w:cantSplit/>
        </w:trPr>
        <w:tc>
          <w:tcPr>
            <w:tcW w:type="dxa" w:w="2880"/>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40" w:lineRule="auto"/>
              <w:jc w:val="left"/>
            </w:pPr>
            <w:r>
              <w:rPr>
                <w:rFonts w:ascii="Calibri" w:hAnsi="Calibri" w:eastAsia="Calibri"/>
                <w:b/>
                <w:i w:val="0"/>
                <w:color w:val="FFFFFF"/>
                <w:sz w:val="18"/>
              </w:rPr>
              <w:t>Challenge Lens</w:t>
            </w:r>
          </w:p>
        </w:tc>
        <w:tc>
          <w:tcPr>
            <w:tcW w:type="dxa" w:w="3671"/>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40" w:lineRule="auto"/>
              <w:jc w:val="left"/>
            </w:pPr>
            <w:r>
              <w:rPr>
                <w:rFonts w:ascii="Calibri" w:hAnsi="Calibri" w:eastAsia="Calibri"/>
                <w:b/>
                <w:i w:val="0"/>
                <w:color w:val="FFFFFF"/>
                <w:sz w:val="18"/>
              </w:rPr>
              <w:t>What Teams Must Solve</w:t>
            </w:r>
          </w:p>
        </w:tc>
        <w:tc>
          <w:tcPr>
            <w:tcW w:type="dxa" w:w="4104"/>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40" w:lineRule="auto"/>
              <w:jc w:val="left"/>
            </w:pPr>
            <w:r>
              <w:rPr>
                <w:rFonts w:ascii="Calibri" w:hAnsi="Calibri" w:eastAsia="Calibri"/>
                <w:b/>
                <w:i w:val="0"/>
                <w:color w:val="FFFFFF"/>
                <w:sz w:val="18"/>
              </w:rPr>
              <w:t>Areas to Explore</w:t>
            </w:r>
          </w:p>
        </w:tc>
      </w:tr>
      <w:tr>
        <w:trPr>
          <w:cantSplit/>
        </w:trPr>
        <w:tc>
          <w:tcPr>
            <w:tcW w:type="dxa" w:w="288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i w:val="0"/>
                <w:color w:val="1F3B63"/>
                <w:sz w:val="18"/>
              </w:rPr>
              <w:t>A. Product Use Cases and Feature Roadmap</w:t>
            </w:r>
          </w:p>
        </w:tc>
        <w:tc>
          <w:tcPr>
            <w:tcW w:type="dxa" w:w="3671"/>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Define real club and committee workflows where Pulse can become the default operating layer. Teams must map user journeys, not just suggest feature names.</w:t>
            </w:r>
          </w:p>
        </w:tc>
        <w:tc>
          <w:tcPr>
            <w:tcW w:type="dxa" w:w="4104"/>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Club pages, private club workspaces, event management, applications and recruitment, resource libraries, project boards, polls, certificates, analytics, chats, alumni reach-outs, referrals, club-wise discovery, and cross-college collaboration.</w:t>
            </w:r>
          </w:p>
        </w:tc>
      </w:tr>
      <w:tr>
        <w:trPr>
          <w:cantSplit/>
        </w:trPr>
        <w:tc>
          <w:tcPr>
            <w:tcW w:type="dxa" w:w="288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i w:val="0"/>
                <w:color w:val="1F3B63"/>
                <w:sz w:val="18"/>
              </w:rPr>
              <w:t>B. Club and College Adoption Strategy</w:t>
            </w:r>
          </w:p>
        </w:tc>
        <w:tc>
          <w:tcPr>
            <w:tcW w:type="dxa" w:w="3671"/>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val="0"/>
                <w:i w:val="0"/>
                <w:color w:val="252525"/>
                <w:sz w:val="18"/>
              </w:rPr>
              <w:t>Define why clubs should start using Pulse, which first use case creates immediate value, and how Pulse becomes part of the club operating rhythm.</w:t>
            </w:r>
          </w:p>
        </w:tc>
        <w:tc>
          <w:tcPr>
            <w:tcW w:type="dxa" w:w="4104"/>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val="0"/>
                <w:i w:val="0"/>
                <w:color w:val="252525"/>
                <w:sz w:val="18"/>
              </w:rPr>
              <w:t>Choice of first clubs, champion profiles, campus ambassador or club partner motion, habit loops, onboarding playbooks, trust building, repeat usage, and pre/post Pulse workflow change.</w:t>
            </w:r>
          </w:p>
        </w:tc>
      </w:tr>
      <w:tr>
        <w:trPr>
          <w:cantSplit/>
        </w:trPr>
        <w:tc>
          <w:tcPr>
            <w:tcW w:type="dxa" w:w="288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i w:val="0"/>
                <w:color w:val="1F3B63"/>
                <w:sz w:val="18"/>
              </w:rPr>
              <w:t>C. Monetization and Ecosystem Expansion</w:t>
            </w:r>
          </w:p>
        </w:tc>
        <w:tc>
          <w:tcPr>
            <w:tcW w:type="dxa" w:w="3671"/>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Explore how Pulse can remain free for students while creating a sustainable business model across clubs, colleges, companies, sponsors, and premium communities.</w:t>
            </w:r>
          </w:p>
        </w:tc>
        <w:tc>
          <w:tcPr>
            <w:tcW w:type="dxa" w:w="4104"/>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Club premium workspaces, college subscriptions, company hiring plans, sponsored competitions, paid events, certifications, mentor marketplace, and club-led paid communities.</w:t>
            </w:r>
          </w:p>
        </w:tc>
      </w:tr>
    </w:tbl>
    <w:p>
      <w:pPr>
        <w:spacing w:after="80"/>
      </w:pPr>
    </w:p>
    <w:p>
      <w:pPr>
        <w:spacing w:after="100" w:before="120" w:line="240" w:lineRule="auto"/>
      </w:pPr>
      <w:r>
        <w:rPr>
          <w:rFonts w:ascii="Calibri" w:hAnsi="Calibri" w:eastAsia="Calibri"/>
          <w:b/>
          <w:i w:val="0"/>
          <w:color w:val="C00000"/>
          <w:sz w:val="25"/>
        </w:rPr>
        <w:t>A. Product Use Cases and Feature Roadmap</w:t>
      </w:r>
    </w:p>
    <w:p>
      <w:pPr>
        <w:spacing w:after="120" w:before="0" w:line="259" w:lineRule="auto"/>
      </w:pPr>
      <w:r>
        <w:rPr>
          <w:rFonts w:ascii="Calibri" w:hAnsi="Calibri" w:eastAsia="Calibri"/>
          <w:b w:val="0"/>
          <w:i w:val="0"/>
          <w:color w:val="252525"/>
          <w:sz w:val="20"/>
        </w:rPr>
        <w:t>Teams should define what Pulse should enable for clubs, committees, and student-run bodies. They may build on existing modules or suggest new ones, but every recommendation should connect to a real use case and a clear journey. The roadmap should stay realistic for the next one month while still presenting a larger strategic direction.</w:t>
      </w:r>
    </w:p>
    <w:tbl>
      <w:tblPr>
        <w:tblW w:type="auto" w:w="0"/>
        <w:jc w:val="left"/>
        <w:tblLayout w:type="fixed"/>
        <w:tblLook w:firstColumn="1" w:firstRow="1" w:lastColumn="0" w:lastRow="0" w:noHBand="0" w:noVBand="1" w:val="04A0"/>
      </w:tblPr>
      <w:tblGrid>
        <w:gridCol w:w="5400"/>
        <w:gridCol w:w="5400"/>
      </w:tblGrid>
      <w:tr>
        <w:trPr>
          <w:tblHeader w:val="true"/>
          <w:cantSplit/>
        </w:trPr>
        <w:tc>
          <w:tcPr>
            <w:tcW w:type="dxa" w:w="2736"/>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40" w:lineRule="auto"/>
              <w:jc w:val="left"/>
            </w:pPr>
            <w:r>
              <w:rPr>
                <w:rFonts w:ascii="Calibri" w:hAnsi="Calibri" w:eastAsia="Calibri"/>
                <w:b/>
                <w:i w:val="0"/>
                <w:color w:val="FFFFFF"/>
                <w:sz w:val="18"/>
              </w:rPr>
              <w:t>Sub-Area</w:t>
            </w:r>
          </w:p>
        </w:tc>
        <w:tc>
          <w:tcPr>
            <w:tcW w:type="dxa" w:w="7920"/>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40" w:lineRule="auto"/>
              <w:jc w:val="left"/>
            </w:pPr>
            <w:r>
              <w:rPr>
                <w:rFonts w:ascii="Calibri" w:hAnsi="Calibri" w:eastAsia="Calibri"/>
                <w:b/>
                <w:i w:val="0"/>
                <w:color w:val="FFFFFF"/>
                <w:sz w:val="18"/>
              </w:rPr>
              <w:t>Detailed Treatment Expected</w:t>
            </w:r>
          </w:p>
        </w:tc>
      </w:tr>
      <w:tr>
        <w:trPr>
          <w:cantSplit/>
        </w:trPr>
        <w:tc>
          <w:tcPr>
            <w:tcW w:type="dxa" w:w="273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i w:val="0"/>
                <w:color w:val="1F3B63"/>
                <w:sz w:val="18"/>
              </w:rPr>
              <w:t>Club Pages</w:t>
            </w:r>
          </w:p>
        </w:tc>
        <w:tc>
          <w:tcPr>
            <w:tcW w:type="dxa" w:w="792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Public identity for each club with description, POCs, members, events, resources, applications, past achievements, social links, announcements, and collaboration options.</w:t>
            </w:r>
          </w:p>
        </w:tc>
      </w:tr>
      <w:tr>
        <w:trPr>
          <w:cantSplit/>
        </w:trPr>
        <w:tc>
          <w:tcPr>
            <w:tcW w:type="dxa" w:w="273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i w:val="0"/>
                <w:color w:val="1F3B63"/>
                <w:sz w:val="18"/>
              </w:rPr>
              <w:t>Private Club Workspace</w:t>
            </w:r>
          </w:p>
        </w:tc>
        <w:tc>
          <w:tcPr>
            <w:tcW w:type="dxa" w:w="792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val="0"/>
                <w:i w:val="0"/>
                <w:color w:val="252525"/>
                <w:sz w:val="18"/>
              </w:rPr>
              <w:t>Internal operating area for member directories, task boards, meeting notes, event planning checklists, polls, document repositories, role permissions, and handover files.</w:t>
            </w:r>
          </w:p>
        </w:tc>
      </w:tr>
      <w:tr>
        <w:trPr>
          <w:cantSplit/>
        </w:trPr>
        <w:tc>
          <w:tcPr>
            <w:tcW w:type="dxa" w:w="273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i w:val="0"/>
                <w:color w:val="1F3B63"/>
                <w:sz w:val="18"/>
              </w:rPr>
              <w:t>Events and Sessions</w:t>
            </w:r>
          </w:p>
        </w:tc>
        <w:tc>
          <w:tcPr>
            <w:tcW w:type="dxa" w:w="792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Event creation, RSVP, attendance, waitlists, feedback, certificates, event analytics, club-wise filters, and public or private visibility.</w:t>
            </w:r>
          </w:p>
        </w:tc>
      </w:tr>
      <w:tr>
        <w:trPr>
          <w:cantSplit/>
        </w:trPr>
        <w:tc>
          <w:tcPr>
            <w:tcW w:type="dxa" w:w="273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i w:val="0"/>
                <w:color w:val="1F3B63"/>
                <w:sz w:val="18"/>
              </w:rPr>
              <w:t>Applications and Recruitment</w:t>
            </w:r>
          </w:p>
        </w:tc>
        <w:tc>
          <w:tcPr>
            <w:tcW w:type="dxa" w:w="792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val="0"/>
                <w:i w:val="0"/>
                <w:color w:val="252525"/>
                <w:sz w:val="18"/>
              </w:rPr>
              <w:t>Forms, shortlisting, interview slots, status tracking, reviewer comments, and final selection lists for club or event roles.</w:t>
            </w:r>
          </w:p>
        </w:tc>
      </w:tr>
      <w:tr>
        <w:trPr>
          <w:cantSplit/>
        </w:trPr>
        <w:tc>
          <w:tcPr>
            <w:tcW w:type="dxa" w:w="273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i w:val="0"/>
                <w:color w:val="1F3B63"/>
                <w:sz w:val="18"/>
              </w:rPr>
              <w:t>Resources and Knowledge Base</w:t>
            </w:r>
          </w:p>
        </w:tc>
        <w:tc>
          <w:tcPr>
            <w:tcW w:type="dxa" w:w="792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Guides, templates, playbooks, old event reports, sponsorship decks, case prep material, domain learning material, and handover documents.</w:t>
            </w:r>
          </w:p>
        </w:tc>
      </w:tr>
      <w:tr>
        <w:trPr>
          <w:cantSplit/>
        </w:trPr>
        <w:tc>
          <w:tcPr>
            <w:tcW w:type="dxa" w:w="273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i w:val="0"/>
                <w:color w:val="1F3B63"/>
                <w:sz w:val="18"/>
              </w:rPr>
              <w:t>Communication and Network Layer</w:t>
            </w:r>
          </w:p>
        </w:tc>
        <w:tc>
          <w:tcPr>
            <w:tcW w:type="dxa" w:w="792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val="0"/>
                <w:i w:val="0"/>
                <w:color w:val="252525"/>
                <w:sz w:val="18"/>
              </w:rPr>
              <w:t>Structured announcements, discussions, club chats, alumni reach-outs, mentor interactions, referrals, and follow-up loops connected to actual club activity.</w:t>
            </w:r>
          </w:p>
        </w:tc>
      </w:tr>
      <w:tr>
        <w:trPr>
          <w:cantSplit/>
        </w:trPr>
        <w:tc>
          <w:tcPr>
            <w:tcW w:type="dxa" w:w="273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i w:val="0"/>
                <w:color w:val="1F3B63"/>
                <w:sz w:val="18"/>
              </w:rPr>
              <w:t>Cross-College Collaboration</w:t>
            </w:r>
          </w:p>
        </w:tc>
        <w:tc>
          <w:tcPr>
            <w:tcW w:type="dxa" w:w="792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Joint workshops, inter-college competitions, national club networks, shared resource libraries, speaker sessions, showcases, and club rankings.</w:t>
            </w:r>
          </w:p>
        </w:tc>
      </w:tr>
      <w:tr>
        <w:trPr>
          <w:cantSplit/>
        </w:trPr>
        <w:tc>
          <w:tcPr>
            <w:tcW w:type="dxa" w:w="273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i w:val="0"/>
                <w:color w:val="1F3B63"/>
                <w:sz w:val="18"/>
              </w:rPr>
              <w:t>Analytics</w:t>
            </w:r>
          </w:p>
        </w:tc>
        <w:tc>
          <w:tcPr>
            <w:tcW w:type="dxa" w:w="792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val="0"/>
                <w:i w:val="0"/>
                <w:color w:val="252525"/>
                <w:sz w:val="18"/>
              </w:rPr>
              <w:t>Event attendance, member engagement, resource usage, application funnel, community growth, cross-college reach, and content performance.</w:t>
            </w:r>
          </w:p>
        </w:tc>
      </w:tr>
    </w:tbl>
    <w:p>
      <w:pPr>
        <w:spacing w:after="80"/>
      </w:pPr>
    </w:p>
    <w:p>
      <w:pPr>
        <w:spacing w:after="100" w:before="120" w:line="240" w:lineRule="auto"/>
      </w:pPr>
      <w:r>
        <w:rPr>
          <w:rFonts w:ascii="Calibri" w:hAnsi="Calibri" w:eastAsia="Calibri"/>
          <w:b/>
          <w:i w:val="0"/>
          <w:color w:val="C00000"/>
          <w:sz w:val="25"/>
        </w:rPr>
        <w:t>B. Club and College Adoption Strategy</w:t>
      </w:r>
    </w:p>
    <w:p>
      <w:pPr>
        <w:spacing w:after="120" w:before="0" w:line="259" w:lineRule="auto"/>
      </w:pPr>
      <w:r>
        <w:rPr>
          <w:rFonts w:ascii="Calibri" w:hAnsi="Calibri" w:eastAsia="Calibri"/>
          <w:b w:val="0"/>
          <w:i w:val="0"/>
          <w:color w:val="252525"/>
          <w:sz w:val="20"/>
        </w:rPr>
        <w:t>Teams should define how Pulse should onboard the first set of Indian colleges. The adoption strategy must explain the strong why for clubs: why a club POC would move even one workflow to Pulse, what value appears in the first week, and how the product becomes part of the club operating rhythm. Teams may choose a narrow wedge such as club pages plus event hosting, a broader workspace OS approach, or a phased model that starts narrow and expands.</w:t>
      </w:r>
    </w:p>
    <w:tbl>
      <w:tblPr>
        <w:tblW w:type="auto" w:w="0"/>
        <w:jc w:val="left"/>
        <w:tblLayout w:type="fixed"/>
        <w:tblLook w:firstColumn="1" w:firstRow="1" w:lastColumn="0" w:lastRow="0" w:noHBand="0" w:noVBand="1" w:val="04A0"/>
      </w:tblPr>
      <w:tblGrid>
        <w:gridCol w:w="5400"/>
        <w:gridCol w:w="5400"/>
      </w:tblGrid>
      <w:tr>
        <w:trPr>
          <w:tblHeader w:val="true"/>
          <w:cantSplit/>
        </w:trPr>
        <w:tc>
          <w:tcPr>
            <w:tcW w:type="dxa" w:w="3096"/>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40" w:lineRule="auto"/>
              <w:jc w:val="left"/>
            </w:pPr>
            <w:r>
              <w:rPr>
                <w:rFonts w:ascii="Calibri" w:hAnsi="Calibri" w:eastAsia="Calibri"/>
                <w:b/>
                <w:i w:val="0"/>
                <w:color w:val="FFFFFF"/>
                <w:sz w:val="18"/>
              </w:rPr>
              <w:t>Adoption Question</w:t>
            </w:r>
          </w:p>
        </w:tc>
        <w:tc>
          <w:tcPr>
            <w:tcW w:type="dxa" w:w="7560"/>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40" w:lineRule="auto"/>
              <w:jc w:val="left"/>
            </w:pPr>
            <w:r>
              <w:rPr>
                <w:rFonts w:ascii="Calibri" w:hAnsi="Calibri" w:eastAsia="Calibri"/>
                <w:b/>
                <w:i w:val="0"/>
                <w:color w:val="FFFFFF"/>
                <w:sz w:val="18"/>
              </w:rPr>
              <w:t>What to Think Through</w:t>
            </w:r>
          </w:p>
        </w:tc>
      </w:tr>
      <w:tr>
        <w:trPr>
          <w:cantSplit/>
        </w:trPr>
        <w:tc>
          <w:tcPr>
            <w:tcW w:type="dxa" w:w="309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i w:val="0"/>
                <w:color w:val="1F3B63"/>
                <w:sz w:val="18"/>
              </w:rPr>
              <w:t>Which clubs first?</w:t>
            </w:r>
          </w:p>
        </w:tc>
        <w:tc>
          <w:tcPr>
            <w:tcW w:type="dxa" w:w="756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Evaluate whether Pulse should begin with placement committees, consulting clubs, finance clubs, marketing clubs, entrepreneurship cells, placement prep cells, alumni cells, or student councils.</w:t>
            </w:r>
          </w:p>
        </w:tc>
      </w:tr>
      <w:tr>
        <w:trPr>
          <w:cantSplit/>
        </w:trPr>
        <w:tc>
          <w:tcPr>
            <w:tcW w:type="dxa" w:w="309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i w:val="0"/>
                <w:color w:val="1F3B63"/>
                <w:sz w:val="18"/>
              </w:rPr>
              <w:t>Who champions adoption?</w:t>
            </w:r>
          </w:p>
        </w:tc>
        <w:tc>
          <w:tcPr>
            <w:tcW w:type="dxa" w:w="756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val="0"/>
                <w:i w:val="0"/>
                <w:color w:val="252525"/>
                <w:sz w:val="18"/>
              </w:rPr>
              <w:t>Identify the strongest campus champions: club presidents, placement committee POCs, student council members, campus ambassadors, Skilled Sapiens fellows, or alumni coordinators.</w:t>
            </w:r>
          </w:p>
        </w:tc>
      </w:tr>
      <w:tr>
        <w:trPr>
          <w:cantSplit/>
        </w:trPr>
        <w:tc>
          <w:tcPr>
            <w:tcW w:type="dxa" w:w="309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i w:val="0"/>
                <w:color w:val="1F3B63"/>
                <w:sz w:val="18"/>
              </w:rPr>
              <w:t>What onboarding motion?</w:t>
            </w:r>
          </w:p>
        </w:tc>
        <w:tc>
          <w:tcPr>
            <w:tcW w:type="dxa" w:w="756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Compare invite-only beta, club partner program, campus ambassador program, national club network, pilot with flagship clubs, launch through a competition, or launch through a mentorship series.</w:t>
            </w:r>
          </w:p>
        </w:tc>
      </w:tr>
      <w:tr>
        <w:trPr>
          <w:cantSplit/>
        </w:trPr>
        <w:tc>
          <w:tcPr>
            <w:tcW w:type="dxa" w:w="309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i w:val="0"/>
                <w:color w:val="1F3B63"/>
                <w:sz w:val="18"/>
              </w:rPr>
              <w:t>What creates habit?</w:t>
            </w:r>
          </w:p>
        </w:tc>
        <w:tc>
          <w:tcPr>
            <w:tcW w:type="dxa" w:w="756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val="0"/>
                <w:i w:val="0"/>
                <w:color w:val="252525"/>
                <w:sz w:val="18"/>
              </w:rPr>
              <w:t>Define repeat usage loops such as daily feed, weekly club updates, event calendars, application deadlines, resource drops, recognition, cross-college discussions, and opportunity alerts.</w:t>
            </w:r>
          </w:p>
        </w:tc>
      </w:tr>
    </w:tbl>
    <w:p>
      <w:pPr>
        <w:spacing w:after="80"/>
      </w:pPr>
    </w:p>
    <w:p>
      <w:pPr>
        <w:spacing w:after="100" w:before="120" w:line="240" w:lineRule="auto"/>
      </w:pPr>
      <w:r>
        <w:rPr>
          <w:rFonts w:ascii="Calibri" w:hAnsi="Calibri" w:eastAsia="Calibri"/>
          <w:b/>
          <w:i w:val="0"/>
          <w:color w:val="C00000"/>
          <w:sz w:val="25"/>
        </w:rPr>
        <w:t>C. Monetization and Ecosystem Expansion</w:t>
      </w:r>
    </w:p>
    <w:p>
      <w:pPr>
        <w:spacing w:after="120" w:before="0" w:line="259" w:lineRule="auto"/>
      </w:pPr>
      <w:r>
        <w:rPr>
          <w:rFonts w:ascii="Calibri" w:hAnsi="Calibri" w:eastAsia="Calibri"/>
          <w:b w:val="0"/>
          <w:i w:val="0"/>
          <w:color w:val="252525"/>
          <w:sz w:val="20"/>
        </w:rPr>
        <w:t>Pulse should remain free for students, but the ecosystem may still need a sustainable business model. Teams should explore revenue models carefully and evaluate whether each model is feasible, ethical, and aligned with student value.</w:t>
      </w:r>
    </w:p>
    <w:tbl>
      <w:tblPr>
        <w:tblW w:type="auto" w:w="0"/>
        <w:jc w:val="left"/>
        <w:tblLayout w:type="fixed"/>
        <w:tblLook w:firstColumn="1" w:firstRow="1" w:lastColumn="0" w:lastRow="0" w:noHBand="0" w:noVBand="1" w:val="04A0"/>
      </w:tblPr>
      <w:tblGrid>
        <w:gridCol w:w="5400"/>
        <w:gridCol w:w="5400"/>
      </w:tblGrid>
      <w:tr>
        <w:trPr>
          <w:tblHeader w:val="true"/>
          <w:cantSplit/>
        </w:trPr>
        <w:tc>
          <w:tcPr>
            <w:tcW w:type="dxa" w:w="2880"/>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40" w:lineRule="auto"/>
              <w:jc w:val="left"/>
            </w:pPr>
            <w:r>
              <w:rPr>
                <w:rFonts w:ascii="Calibri" w:hAnsi="Calibri" w:eastAsia="Calibri"/>
                <w:b/>
                <w:i w:val="0"/>
                <w:color w:val="FFFFFF"/>
                <w:sz w:val="18"/>
              </w:rPr>
              <w:t>Model</w:t>
            </w:r>
          </w:p>
        </w:tc>
        <w:tc>
          <w:tcPr>
            <w:tcW w:type="dxa" w:w="7776"/>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40" w:lineRule="auto"/>
              <w:jc w:val="left"/>
            </w:pPr>
            <w:r>
              <w:rPr>
                <w:rFonts w:ascii="Calibri" w:hAnsi="Calibri" w:eastAsia="Calibri"/>
                <w:b/>
                <w:i w:val="0"/>
                <w:color w:val="FFFFFF"/>
                <w:sz w:val="18"/>
              </w:rPr>
              <w:t>Description and Strategic Consideration</w:t>
            </w:r>
          </w:p>
        </w:tc>
      </w:tr>
      <w:tr>
        <w:trPr>
          <w:cantSplit/>
        </w:trPr>
        <w:tc>
          <w:tcPr>
            <w:tcW w:type="dxa" w:w="288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i w:val="0"/>
                <w:color w:val="1F3B63"/>
                <w:sz w:val="18"/>
              </w:rPr>
              <w:t>Club premium workspaces</w:t>
            </w:r>
          </w:p>
        </w:tc>
        <w:tc>
          <w:tcPr>
            <w:tcW w:type="dxa" w:w="777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Advanced features such as analytics, custom forms, certificates, member management, private libraries, cross-college event tools, and branded pages.</w:t>
            </w:r>
          </w:p>
        </w:tc>
      </w:tr>
      <w:tr>
        <w:trPr>
          <w:cantSplit/>
        </w:trPr>
        <w:tc>
          <w:tcPr>
            <w:tcW w:type="dxa" w:w="288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i w:val="0"/>
                <w:color w:val="1F3B63"/>
                <w:sz w:val="18"/>
              </w:rPr>
              <w:t>College subscriptions</w:t>
            </w:r>
          </w:p>
        </w:tc>
        <w:tc>
          <w:tcPr>
            <w:tcW w:type="dxa" w:w="777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val="0"/>
                <w:i w:val="0"/>
                <w:color w:val="252525"/>
                <w:sz w:val="18"/>
              </w:rPr>
              <w:t>Future institutional model if Pulse becomes valuable enough as structured student engagement infrastructure.</w:t>
            </w:r>
          </w:p>
        </w:tc>
      </w:tr>
      <w:tr>
        <w:trPr>
          <w:cantSplit/>
        </w:trPr>
        <w:tc>
          <w:tcPr>
            <w:tcW w:type="dxa" w:w="288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i w:val="0"/>
                <w:color w:val="1F3B63"/>
                <w:sz w:val="18"/>
              </w:rPr>
              <w:t>Company and sponsor plans</w:t>
            </w:r>
          </w:p>
        </w:tc>
        <w:tc>
          <w:tcPr>
            <w:tcW w:type="dxa" w:w="777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Companies can post internships, live projects, sponsor competitions, run campus challenges, or engage with student communities.</w:t>
            </w:r>
          </w:p>
        </w:tc>
      </w:tr>
      <w:tr>
        <w:trPr>
          <w:cantSplit/>
        </w:trPr>
        <w:tc>
          <w:tcPr>
            <w:tcW w:type="dxa" w:w="288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i w:val="0"/>
                <w:color w:val="1F3B63"/>
                <w:sz w:val="18"/>
              </w:rPr>
              <w:t>Paid club communities</w:t>
            </w:r>
          </w:p>
        </w:tc>
        <w:tc>
          <w:tcPr>
            <w:tcW w:type="dxa" w:w="777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val="0"/>
                <w:i w:val="0"/>
                <w:color w:val="252525"/>
                <w:sz w:val="18"/>
              </w:rPr>
              <w:t>A top club could offer a paid learning or community layer for students from other colleges, with careful thought around quality, moderation, pricing, and revenue sharing.</w:t>
            </w:r>
          </w:p>
        </w:tc>
      </w:tr>
      <w:tr>
        <w:trPr>
          <w:cantSplit/>
        </w:trPr>
        <w:tc>
          <w:tcPr>
            <w:tcW w:type="dxa" w:w="288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i w:val="0"/>
                <w:color w:val="1F3B63"/>
                <w:sz w:val="18"/>
              </w:rPr>
              <w:t>Events and certifications</w:t>
            </w:r>
          </w:p>
        </w:tc>
        <w:tc>
          <w:tcPr>
            <w:tcW w:type="dxa" w:w="777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Paid workshops, certificate programs, competitions, or mentor-led sessions that create value without reducing free student access.</w:t>
            </w:r>
          </w:p>
        </w:tc>
      </w:tr>
    </w:tbl>
    <w:p>
      <w:pPr>
        <w:spacing w:after="80"/>
      </w:pPr>
    </w:p>
    <w:p>
      <w:pPr>
        <w:spacing w:after="160" w:before="160" w:line="240" w:lineRule="auto"/>
      </w:pPr>
      <w:r>
        <w:rPr>
          <w:rFonts w:ascii="Calibri" w:hAnsi="Calibri" w:eastAsia="Calibri"/>
          <w:b/>
          <w:i w:val="0"/>
          <w:color w:val="1F3B63"/>
          <w:sz w:val="34"/>
        </w:rPr>
        <w:t>6. Research Requirement</w:t>
      </w:r>
    </w:p>
    <w:tbl>
      <w:tblPr>
        <w:tblW w:type="auto" w:w="0"/>
        <w:jc w:val="left"/>
        <w:tblLayout w:type="autofit"/>
        <w:tblLook w:firstColumn="1" w:firstRow="1" w:lastColumn="0" w:lastRow="0" w:noHBand="0" w:noVBand="1" w:val="04A0"/>
      </w:tblPr>
      <w:tblGrid>
        <w:gridCol w:w="10800"/>
      </w:tblGrid>
      <w:tr>
        <w:tc>
          <w:tcPr>
            <w:tcW w:type="dxa" w:w="108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0" w:type="dxa"/>
              <w:start w:w="120" w:type="dxa"/>
              <w:bottom w:w="90" w:type="dxa"/>
              <w:end w:w="120" w:type="dxa"/>
            </w:tcMar>
            <w:vAlign w:val="top"/>
            <w:shd w:fill="C00000"/>
          </w:tcPr>
          <w:p>
            <w:pPr>
              <w:spacing w:after="0" w:before="0" w:line="240" w:lineRule="auto"/>
            </w:pPr>
            <w:r>
              <w:rPr>
                <w:rFonts w:ascii="Calibri" w:hAnsi="Calibri" w:eastAsia="Calibri"/>
                <w:b/>
                <w:i w:val="0"/>
                <w:color w:val="FFFFFF"/>
                <w:sz w:val="21"/>
              </w:rPr>
              <w:t>REQUIRED PRIMARY RESEARCH</w:t>
            </w:r>
          </w:p>
        </w:tc>
      </w:tr>
      <w:tr>
        <w:tc>
          <w:tcPr>
            <w:tcW w:type="dxa" w:w="108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115" w:type="dxa"/>
              <w:start w:w="120" w:type="dxa"/>
              <w:bottom w:w="115" w:type="dxa"/>
              <w:end w:w="120" w:type="dxa"/>
            </w:tcMar>
          </w:tcP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Speak with at least 3 to 5 students who are currently or previously involved in clubs, committees, placement cells, student councils, alumni cells, entrepreneurship cells, or domain clubs.</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Identify the tools they currently use and the workflows that feel painful, repetitive, unstructured, or hard to transfer between batches.</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Explore how they manage events, recruit members, store resources, communicate with students, measure participation, and conduct handovers.</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Test whether they would adopt Pulse, what would make them trust it, and what they would not want on the platform.</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Use the research to separate must-have workflows from nice-to-have product ideas.</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Clearly mention research insights and show how those insights shaped the proposed roadmap, adoption approach, and monetization choices.</w:t>
            </w:r>
          </w:p>
        </w:tc>
      </w:tr>
    </w:tbl>
    <w:p>
      <w:pPr>
        <w:spacing w:after="60"/>
      </w:pPr>
    </w:p>
    <w:p>
      <w:pPr>
        <w:spacing w:after="160" w:before="160" w:line="240" w:lineRule="auto"/>
      </w:pPr>
      <w:r>
        <w:rPr>
          <w:rFonts w:ascii="Calibri" w:hAnsi="Calibri" w:eastAsia="Calibri"/>
          <w:b/>
          <w:i w:val="0"/>
          <w:color w:val="1F3B63"/>
          <w:sz w:val="34"/>
        </w:rPr>
        <w:t>7. Important Boundaries</w:t>
      </w:r>
    </w:p>
    <w:tbl>
      <w:tblPr>
        <w:tblW w:type="auto" w:w="0"/>
        <w:jc w:val="left"/>
        <w:tblLayout w:type="autofit"/>
        <w:tblLook w:firstColumn="1" w:firstRow="1" w:lastColumn="0" w:lastRow="0" w:noHBand="0" w:noVBand="1" w:val="04A0"/>
      </w:tblPr>
      <w:tblGrid>
        <w:gridCol w:w="10800"/>
      </w:tblGrid>
      <w:tr>
        <w:tc>
          <w:tcPr>
            <w:tcW w:type="dxa" w:w="108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0" w:type="dxa"/>
              <w:start w:w="120" w:type="dxa"/>
              <w:bottom w:w="90" w:type="dxa"/>
              <w:end w:w="120" w:type="dxa"/>
            </w:tcMar>
            <w:vAlign w:val="top"/>
            <w:shd w:fill="1F3B63"/>
          </w:tcPr>
          <w:p>
            <w:pPr>
              <w:spacing w:after="0" w:before="0" w:line="240" w:lineRule="auto"/>
            </w:pPr>
            <w:r>
              <w:rPr>
                <w:rFonts w:ascii="Calibri" w:hAnsi="Calibri" w:eastAsia="Calibri"/>
                <w:b/>
                <w:i w:val="0"/>
                <w:color w:val="FFFFFF"/>
                <w:sz w:val="21"/>
              </w:rPr>
              <w:t>OPERATING ASSUMPTIONS AND CONSTRAINTS</w:t>
            </w:r>
          </w:p>
        </w:tc>
      </w:tr>
      <w:tr>
        <w:tc>
          <w:tcPr>
            <w:tcW w:type="dxa" w:w="108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115" w:type="dxa"/>
              <w:start w:w="120" w:type="dxa"/>
              <w:bottom w:w="115" w:type="dxa"/>
              <w:end w:w="120" w:type="dxa"/>
            </w:tcMar>
          </w:tcP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Pulse is in early beta/pre-launch, and participating teams will receive access to the current product.</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Suggested ideas are not finalized and will be treated as product discovery inputs.</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Assume limited engineering bandwidth for the next one month.</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Assume no integration with official college ERP/admin systems initially.</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Focus on Indian colleges as the primary geography, with MBA colleges as one possible starting wedge because club and committee activity is strong there.</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Faculty or institutional admin involvement is optional, not required for the first phase.</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Students should continue to access the platform for free.</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Avoid generic social media features unless they clearly solve club or committee operations.</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Privacy, moderation, and student safety must be considered.</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Recommendations should be practical, not just visionary.</w:t>
            </w:r>
          </w:p>
        </w:tc>
      </w:tr>
    </w:tbl>
    <w:p>
      <w:pPr>
        <w:spacing w:after="60"/>
      </w:pPr>
    </w:p>
    <w:p>
      <w:pPr>
        <w:spacing w:after="160" w:before="160" w:line="240" w:lineRule="auto"/>
      </w:pPr>
      <w:r>
        <w:rPr>
          <w:rFonts w:ascii="Calibri" w:hAnsi="Calibri" w:eastAsia="Calibri"/>
          <w:b/>
          <w:i w:val="0"/>
          <w:color w:val="1F3B63"/>
          <w:sz w:val="34"/>
        </w:rPr>
        <w:t>8. Expected Deliverable</w:t>
      </w:r>
    </w:p>
    <w:p>
      <w:pPr>
        <w:spacing w:after="120" w:before="0" w:line="259" w:lineRule="auto"/>
      </w:pPr>
      <w:r>
        <w:rPr>
          <w:rFonts w:ascii="Calibri" w:hAnsi="Calibri" w:eastAsia="Calibri"/>
          <w:b w:val="0"/>
          <w:i w:val="0"/>
          <w:color w:val="252525"/>
          <w:sz w:val="20"/>
        </w:rPr>
        <w:t>Teams must submit a strategy deck of maximum 10 slides. The deck should be clear enough for Skilled Sapiens to understand the product direction, user insight, execution priorities, and adoption motion.</w:t>
      </w:r>
    </w:p>
    <w:tbl>
      <w:tblPr>
        <w:tblW w:type="auto" w:w="0"/>
        <w:jc w:val="left"/>
        <w:tblLayout w:type="fixed"/>
        <w:tblLook w:firstColumn="1" w:firstRow="1" w:lastColumn="0" w:lastRow="0" w:noHBand="0" w:noVBand="1" w:val="04A0"/>
      </w:tblPr>
      <w:tblGrid>
        <w:gridCol w:w="5400"/>
        <w:gridCol w:w="5400"/>
      </w:tblGrid>
      <w:tr>
        <w:trPr>
          <w:tblHeader w:val="true"/>
          <w:cantSplit/>
        </w:trPr>
        <w:tc>
          <w:tcPr>
            <w:tcW w:type="dxa" w:w="1080"/>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40" w:lineRule="auto"/>
              <w:jc w:val="left"/>
            </w:pPr>
            <w:r>
              <w:rPr>
                <w:rFonts w:ascii="Calibri" w:hAnsi="Calibri" w:eastAsia="Calibri"/>
                <w:b/>
                <w:i w:val="0"/>
                <w:color w:val="FFFFFF"/>
                <w:sz w:val="20"/>
              </w:rPr>
              <w:t>Slide</w:t>
            </w:r>
          </w:p>
        </w:tc>
        <w:tc>
          <w:tcPr>
            <w:tcW w:type="dxa" w:w="9576"/>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40" w:lineRule="auto"/>
              <w:jc w:val="left"/>
            </w:pPr>
            <w:r>
              <w:rPr>
                <w:rFonts w:ascii="Calibri" w:hAnsi="Calibri" w:eastAsia="Calibri"/>
                <w:b/>
                <w:i w:val="0"/>
                <w:color w:val="FFFFFF"/>
                <w:sz w:val="20"/>
              </w:rPr>
              <w:t>Recommended Content</w:t>
            </w:r>
          </w:p>
        </w:tc>
      </w:tr>
      <w:tr>
        <w:trPr>
          <w:cantSplit/>
        </w:trPr>
        <w:tc>
          <w:tcPr>
            <w:tcW w:type="dxa" w:w="108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i w:val="0"/>
                <w:color w:val="1F3B63"/>
                <w:sz w:val="19"/>
              </w:rPr>
              <w:t>1</w:t>
            </w:r>
          </w:p>
        </w:tc>
        <w:tc>
          <w:tcPr>
            <w:tcW w:type="dxa" w:w="957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Understanding of Pulse and the strategic opportunity</w:t>
            </w:r>
          </w:p>
        </w:tc>
      </w:tr>
      <w:tr>
        <w:trPr>
          <w:cantSplit/>
        </w:trPr>
        <w:tc>
          <w:tcPr>
            <w:tcW w:type="dxa" w:w="108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i w:val="0"/>
                <w:color w:val="1F3B63"/>
                <w:sz w:val="19"/>
              </w:rPr>
              <w:t>2</w:t>
            </w:r>
          </w:p>
        </w:tc>
        <w:tc>
          <w:tcPr>
            <w:tcW w:type="dxa" w:w="957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val="0"/>
                <w:i w:val="0"/>
                <w:color w:val="252525"/>
                <w:sz w:val="18"/>
              </w:rPr>
              <w:t>Key user segments and pain points</w:t>
            </w:r>
          </w:p>
        </w:tc>
      </w:tr>
      <w:tr>
        <w:trPr>
          <w:cantSplit/>
        </w:trPr>
        <w:tc>
          <w:tcPr>
            <w:tcW w:type="dxa" w:w="108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i w:val="0"/>
                <w:color w:val="1F3B63"/>
                <w:sz w:val="19"/>
              </w:rPr>
              <w:t>3</w:t>
            </w:r>
          </w:p>
        </w:tc>
        <w:tc>
          <w:tcPr>
            <w:tcW w:type="dxa" w:w="957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Primary research insights</w:t>
            </w:r>
          </w:p>
        </w:tc>
      </w:tr>
      <w:tr>
        <w:trPr>
          <w:cantSplit/>
        </w:trPr>
        <w:tc>
          <w:tcPr>
            <w:tcW w:type="dxa" w:w="108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i w:val="0"/>
                <w:color w:val="1F3B63"/>
                <w:sz w:val="19"/>
              </w:rPr>
              <w:t>4</w:t>
            </w:r>
          </w:p>
        </w:tc>
        <w:tc>
          <w:tcPr>
            <w:tcW w:type="dxa" w:w="957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val="0"/>
                <w:i w:val="0"/>
                <w:color w:val="252525"/>
                <w:sz w:val="18"/>
              </w:rPr>
              <w:t>Club workflow maps and pre-Pulse vs post-Pulse user journeys</w:t>
            </w:r>
          </w:p>
        </w:tc>
      </w:tr>
      <w:tr>
        <w:trPr>
          <w:cantSplit/>
        </w:trPr>
        <w:tc>
          <w:tcPr>
            <w:tcW w:type="dxa" w:w="108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i w:val="0"/>
                <w:color w:val="1F3B63"/>
                <w:sz w:val="19"/>
              </w:rPr>
              <w:t>5</w:t>
            </w:r>
          </w:p>
        </w:tc>
        <w:tc>
          <w:tcPr>
            <w:tcW w:type="dxa" w:w="957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Priority club and committee use cases with the strong adoption why</w:t>
            </w:r>
          </w:p>
        </w:tc>
      </w:tr>
      <w:tr>
        <w:trPr>
          <w:cantSplit/>
        </w:trPr>
        <w:tc>
          <w:tcPr>
            <w:tcW w:type="dxa" w:w="108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i w:val="0"/>
                <w:color w:val="1F3B63"/>
                <w:sz w:val="19"/>
              </w:rPr>
              <w:t>6</w:t>
            </w:r>
          </w:p>
        </w:tc>
        <w:tc>
          <w:tcPr>
            <w:tcW w:type="dxa" w:w="957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val="0"/>
                <w:i w:val="0"/>
                <w:color w:val="252525"/>
                <w:sz w:val="18"/>
              </w:rPr>
              <w:t>One-month product roadmap</w:t>
            </w:r>
          </w:p>
        </w:tc>
      </w:tr>
      <w:tr>
        <w:trPr>
          <w:cantSplit/>
        </w:trPr>
        <w:tc>
          <w:tcPr>
            <w:tcW w:type="dxa" w:w="108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i w:val="0"/>
                <w:color w:val="1F3B63"/>
                <w:sz w:val="19"/>
              </w:rPr>
              <w:t>7</w:t>
            </w:r>
          </w:p>
        </w:tc>
        <w:tc>
          <w:tcPr>
            <w:tcW w:type="dxa" w:w="957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Club and college adoption strategy</w:t>
            </w:r>
          </w:p>
        </w:tc>
      </w:tr>
      <w:tr>
        <w:trPr>
          <w:cantSplit/>
        </w:trPr>
        <w:tc>
          <w:tcPr>
            <w:tcW w:type="dxa" w:w="108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i w:val="0"/>
                <w:color w:val="1F3B63"/>
                <w:sz w:val="19"/>
              </w:rPr>
              <w:t>8</w:t>
            </w:r>
          </w:p>
        </w:tc>
        <w:tc>
          <w:tcPr>
            <w:tcW w:type="dxa" w:w="957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val="0"/>
                <w:i w:val="0"/>
                <w:color w:val="252525"/>
                <w:sz w:val="18"/>
              </w:rPr>
              <w:t>Monetization and ecosystem model</w:t>
            </w:r>
          </w:p>
        </w:tc>
      </w:tr>
      <w:tr>
        <w:trPr>
          <w:cantSplit/>
        </w:trPr>
        <w:tc>
          <w:tcPr>
            <w:tcW w:type="dxa" w:w="108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i w:val="0"/>
                <w:color w:val="1F3B63"/>
                <w:sz w:val="19"/>
              </w:rPr>
              <w:t>9</w:t>
            </w:r>
          </w:p>
        </w:tc>
        <w:tc>
          <w:tcPr>
            <w:tcW w:type="dxa" w:w="957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Risks, tradeoffs, privacy, and moderation</w:t>
            </w:r>
          </w:p>
        </w:tc>
      </w:tr>
      <w:tr>
        <w:trPr>
          <w:cantSplit/>
        </w:trPr>
        <w:tc>
          <w:tcPr>
            <w:tcW w:type="dxa" w:w="108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i w:val="0"/>
                <w:color w:val="1F3B63"/>
                <w:sz w:val="19"/>
              </w:rPr>
              <w:t>10</w:t>
            </w:r>
          </w:p>
        </w:tc>
        <w:tc>
          <w:tcPr>
            <w:tcW w:type="dxa" w:w="957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val="0"/>
                <w:i w:val="0"/>
                <w:color w:val="252525"/>
                <w:sz w:val="18"/>
              </w:rPr>
              <w:t>Success metrics and next steps</w:t>
            </w:r>
          </w:p>
        </w:tc>
      </w:tr>
    </w:tbl>
    <w:p>
      <w:pPr>
        <w:spacing w:after="80"/>
      </w:pPr>
    </w:p>
    <w:tbl>
      <w:tblPr>
        <w:tblW w:type="auto" w:w="0"/>
        <w:jc w:val="left"/>
        <w:tblLook w:firstColumn="1" w:firstRow="1" w:lastColumn="0" w:lastRow="0" w:noHBand="0" w:noVBand="1" w:val="04A0"/>
      </w:tblPr>
      <w:tblGrid>
        <w:gridCol w:w="10800"/>
      </w:tblGrid>
      <w:tr>
        <w:tc>
          <w:tcPr>
            <w:tcW w:type="dxa" w:w="108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0" w:type="dxa"/>
              <w:start w:w="120" w:type="dxa"/>
              <w:bottom w:w="90" w:type="dxa"/>
              <w:end w:w="120" w:type="dxa"/>
            </w:tcMar>
            <w:vAlign w:val="top"/>
            <w:shd w:fill="C00000"/>
          </w:tcPr>
          <w:p>
            <w:pPr>
              <w:spacing w:after="0" w:before="0" w:line="240" w:lineRule="auto"/>
            </w:pPr>
            <w:r>
              <w:rPr>
                <w:rFonts w:ascii="Calibri" w:hAnsi="Calibri" w:eastAsia="Calibri"/>
                <w:b/>
                <w:i w:val="0"/>
                <w:color w:val="FFFFFF"/>
                <w:sz w:val="21"/>
              </w:rPr>
              <w:t>OPTIONAL ADDITIONS</w:t>
            </w:r>
          </w:p>
        </w:tc>
      </w:tr>
      <w:tr>
        <w:tc>
          <w:tcPr>
            <w:tcW w:type="dxa" w:w="10800"/>
            <w:shd w:fill="FFFFFF"/>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120" w:type="dxa"/>
              <w:start w:w="120" w:type="dxa"/>
              <w:bottom w:w="120" w:type="dxa"/>
              <w:end w:w="120" w:type="dxa"/>
            </w:tcMar>
          </w:tcPr>
          <w:p/>
          <w:p>
            <w:pPr>
              <w:spacing w:after="80" w:before="0" w:line="259" w:lineRule="auto"/>
            </w:pPr>
            <w:r>
              <w:rPr>
                <w:rFonts w:ascii="Calibri" w:hAnsi="Calibri" w:eastAsia="Calibri"/>
                <w:b w:val="0"/>
                <w:i w:val="0"/>
                <w:color w:val="252525"/>
                <w:sz w:val="19"/>
              </w:rPr>
              <w:t>Teams may include a Figma or wireframe link, appendix, short video/demo, and mock user journeys. These are optional and should support the strategy rather than replace clear product reasoning.</w:t>
            </w:r>
          </w:p>
        </w:tc>
      </w:tr>
    </w:tbl>
    <w:p>
      <w:pPr>
        <w:spacing w:after="60"/>
      </w:pPr>
    </w:p>
    <w:p>
      <w:pPr>
        <w:spacing w:after="160" w:before="160" w:line="240" w:lineRule="auto"/>
      </w:pPr>
      <w:r>
        <w:rPr>
          <w:rFonts w:ascii="Calibri" w:hAnsi="Calibri" w:eastAsia="Calibri"/>
          <w:b/>
          <w:i w:val="0"/>
          <w:color w:val="1F3B63"/>
          <w:sz w:val="34"/>
        </w:rPr>
        <w:t>9. What a Strong Solution Should Demonstrate</w:t>
      </w:r>
    </w:p>
    <w:tbl>
      <w:tblPr>
        <w:tblW w:type="auto" w:w="0"/>
        <w:jc w:val="left"/>
        <w:tblLayout w:type="autofit"/>
        <w:tblLook w:firstColumn="1" w:firstRow="1" w:lastColumn="0" w:lastRow="0" w:noHBand="0" w:noVBand="1" w:val="04A0"/>
      </w:tblPr>
      <w:tblGrid>
        <w:gridCol w:w="10800"/>
      </w:tblGrid>
      <w:tr>
        <w:tc>
          <w:tcPr>
            <w:tcW w:type="dxa" w:w="108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0" w:type="dxa"/>
              <w:start w:w="120" w:type="dxa"/>
              <w:bottom w:w="90" w:type="dxa"/>
              <w:end w:w="120" w:type="dxa"/>
            </w:tcMar>
            <w:vAlign w:val="top"/>
            <w:shd w:fill="1F3B63"/>
          </w:tcPr>
          <w:p>
            <w:pPr>
              <w:spacing w:after="0" w:before="0" w:line="240" w:lineRule="auto"/>
            </w:pPr>
            <w:r>
              <w:rPr>
                <w:rFonts w:ascii="Calibri" w:hAnsi="Calibri" w:eastAsia="Calibri"/>
                <w:b/>
                <w:i w:val="0"/>
                <w:color w:val="FFFFFF"/>
                <w:sz w:val="21"/>
              </w:rPr>
              <w:t>STRONG SUBMISSION CHECKLIST</w:t>
            </w:r>
          </w:p>
        </w:tc>
      </w:tr>
      <w:tr>
        <w:tc>
          <w:tcPr>
            <w:tcW w:type="dxa" w:w="108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115" w:type="dxa"/>
              <w:start w:w="120" w:type="dxa"/>
              <w:bottom w:w="115" w:type="dxa"/>
              <w:end w:w="120" w:type="dxa"/>
            </w:tcMar>
          </w:tcP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Understanding of the current Pulse product and its existing modules.</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Clear explanation of why Pulse is not another Unstop-style listing platform, but an operating system for club and committee workflows.</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Understanding of real club and committee workflows, not only imagined feature lists.</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Strong club adoption why: the reason a club POC would change behavior and start using Pulse.</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Clear user journeys showing how club interactions and working methods improve before and after Pulse adoption.</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Primary research-backed insights from club members or student leaders.</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Sharp prioritization of use cases for a one-month execution window.</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Practical onboarding strategy for the first set of Indian colleges.</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Thoughtful monetization ideas that do not reduce free student access.</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Consideration of trust, privacy, safety, moderation, and misuse prevention.</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Understanding of how student-led ecosystems grow through champions and repeated usage.</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Ability to balance ambition with execution constraints.</w:t>
            </w:r>
          </w:p>
        </w:tc>
      </w:tr>
    </w:tbl>
    <w:p>
      <w:pPr>
        <w:spacing w:after="60"/>
      </w:pPr>
    </w:p>
    <w:p>
      <w:pPr>
        <w:spacing w:after="120" w:before="0" w:line="259" w:lineRule="auto"/>
      </w:pPr>
      <w:r>
        <w:rPr>
          <w:rFonts w:ascii="Calibri" w:hAnsi="Calibri" w:eastAsia="Calibri"/>
          <w:b w:val="0"/>
          <w:i w:val="0"/>
          <w:color w:val="252525"/>
          <w:sz w:val="20"/>
        </w:rPr>
        <w:t>A strong solution should not simply list features. It should show clear product judgment, practical prioritization, and awareness of how student-led ecosystems actually operate.</w:t>
      </w:r>
    </w:p>
    <w:p>
      <w:r>
        <w:br w:type="page"/>
      </w:r>
    </w:p>
    <w:p>
      <w:pPr>
        <w:spacing w:after="160" w:before="160" w:line="240" w:lineRule="auto"/>
      </w:pPr>
      <w:r>
        <w:rPr>
          <w:rFonts w:ascii="Calibri" w:hAnsi="Calibri" w:eastAsia="Calibri"/>
          <w:b/>
          <w:i w:val="0"/>
          <w:color w:val="1F3B63"/>
          <w:sz w:val="34"/>
        </w:rPr>
        <w:t>10. Final Case Question</w:t>
      </w:r>
    </w:p>
    <w:tbl>
      <w:tblPr>
        <w:tblW w:type="auto" w:w="0"/>
        <w:jc w:val="left"/>
        <w:tblLook w:firstColumn="1" w:firstRow="1" w:lastColumn="0" w:lastRow="0" w:noHBand="0" w:noVBand="1" w:val="04A0"/>
      </w:tblPr>
      <w:tblGrid>
        <w:gridCol w:w="10800"/>
      </w:tblGrid>
      <w:tr>
        <w:tc>
          <w:tcPr>
            <w:tcW w:type="dxa" w:w="108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0" w:type="dxa"/>
              <w:start w:w="120" w:type="dxa"/>
              <w:bottom w:w="90" w:type="dxa"/>
              <w:end w:w="120" w:type="dxa"/>
            </w:tcMar>
            <w:vAlign w:val="top"/>
            <w:shd w:fill="C00000"/>
          </w:tcPr>
          <w:p>
            <w:pPr>
              <w:spacing w:after="0" w:before="0" w:line="240" w:lineRule="auto"/>
            </w:pPr>
            <w:r>
              <w:rPr>
                <w:rFonts w:ascii="Calibri" w:hAnsi="Calibri" w:eastAsia="Calibri"/>
                <w:b/>
                <w:i w:val="0"/>
                <w:color w:val="FFFFFF"/>
                <w:sz w:val="21"/>
              </w:rPr>
              <w:t>FINAL CASE QUESTION</w:t>
            </w:r>
          </w:p>
        </w:tc>
      </w:tr>
      <w:tr>
        <w:tc>
          <w:tcPr>
            <w:tcW w:type="dxa" w:w="10800"/>
            <w:shd w:fill="FFF3F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120" w:type="dxa"/>
              <w:start w:w="120" w:type="dxa"/>
              <w:bottom w:w="120" w:type="dxa"/>
              <w:end w:w="120" w:type="dxa"/>
            </w:tcMar>
          </w:tcPr>
          <w:p/>
          <w:p>
            <w:pPr>
              <w:spacing w:after="80" w:before="0" w:line="259" w:lineRule="auto"/>
            </w:pPr>
            <w:r>
              <w:rPr>
                <w:rFonts w:ascii="Calibri" w:hAnsi="Calibri" w:eastAsia="Calibri"/>
                <w:b w:val="0"/>
                <w:i w:val="0"/>
                <w:color w:val="252525"/>
                <w:sz w:val="19"/>
              </w:rPr>
              <w:t>How can Pulse by Skilled Sapiens become the operating system for clubs, committees, and student-led ecosystems across Indian colleges?</w:t>
            </w:r>
          </w:p>
        </w:tc>
      </w:tr>
    </w:tbl>
    <w:p>
      <w:pPr>
        <w:spacing w:after="60"/>
      </w:pPr>
    </w:p>
    <w:tbl>
      <w:tblPr>
        <w:tblW w:type="auto" w:w="0"/>
        <w:jc w:val="left"/>
        <w:tblLayout w:type="autofit"/>
        <w:tblLook w:firstColumn="1" w:firstRow="1" w:lastColumn="0" w:lastRow="0" w:noHBand="0" w:noVBand="1" w:val="04A0"/>
      </w:tblPr>
      <w:tblGrid>
        <w:gridCol w:w="10800"/>
      </w:tblGrid>
      <w:tr>
        <w:tc>
          <w:tcPr>
            <w:tcW w:type="dxa" w:w="108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0" w:type="dxa"/>
              <w:start w:w="120" w:type="dxa"/>
              <w:bottom w:w="90" w:type="dxa"/>
              <w:end w:w="120" w:type="dxa"/>
            </w:tcMar>
            <w:vAlign w:val="top"/>
            <w:shd w:fill="1F3B63"/>
          </w:tcPr>
          <w:p>
            <w:pPr>
              <w:spacing w:after="0" w:before="0" w:line="240" w:lineRule="auto"/>
            </w:pPr>
            <w:r>
              <w:rPr>
                <w:rFonts w:ascii="Calibri" w:hAnsi="Calibri" w:eastAsia="Calibri"/>
                <w:b/>
                <w:i w:val="0"/>
                <w:color w:val="FFFFFF"/>
                <w:sz w:val="21"/>
              </w:rPr>
              <w:t>WHAT SKILLED SAPIENS WANTS TO LEARN</w:t>
            </w:r>
          </w:p>
        </w:tc>
      </w:tr>
      <w:tr>
        <w:tc>
          <w:tcPr>
            <w:tcW w:type="dxa" w:w="108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115" w:type="dxa"/>
              <w:start w:w="120" w:type="dxa"/>
              <w:bottom w:w="115" w:type="dxa"/>
              <w:end w:w="120" w:type="dxa"/>
            </w:tcMar>
          </w:tcP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Which club use cases should be prioritized first.</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Which features should be built next.</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Why clubs and committees would start using Pulse instead of continuing only with WhatsApp, Google Forms, Drive, Instagram, LinkedIn, and informal networks.</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What the club user journey should look like before, during, and after Pulse adoption.</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How to onboard the first set of colleges.</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How to create repeated usage and habit formation.</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How to build a sustainable ecosystem while keeping student access free.</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How to scale from student community to campus operating system.</w:t>
            </w:r>
          </w:p>
        </w:tc>
      </w:tr>
    </w:tbl>
    <w:p>
      <w:pPr>
        <w:spacing w:after="60"/>
      </w:pPr>
    </w:p>
    <w:p>
      <w:pPr>
        <w:spacing w:after="120" w:before="0" w:line="259" w:lineRule="auto"/>
      </w:pPr>
      <w:r>
        <w:rPr>
          <w:rFonts w:ascii="Calibri" w:hAnsi="Calibri" w:eastAsia="Calibri"/>
          <w:b w:val="0"/>
          <w:i w:val="0"/>
          <w:color w:val="252525"/>
          <w:sz w:val="20"/>
        </w:rPr>
        <w:t>This is a real product discovery challenge. Recommendations from participating teams may influence the future direction of Pulse.</w:t>
      </w:r>
    </w:p>
    <w:sectPr w:rsidR="00FC693F" w:rsidRPr="0006063C" w:rsidSect="00034616">
      <w:pgSz w:w="12240" w:h="15840"/>
      <w:pgMar w:top="619" w:right="720" w:bottom="619"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25252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SapiensPulse Product Strategy Challenge Case Brief</dc:title>
  <dc:subject>Pulse by Skilled Sapiens product strategy case study</dc:subject>
  <dc:creator>Skilled Sapiens</dc:creator>
  <cp:keywords>Pulse, Skilled Sapiens, product strategy, Indian colleges, campus operating system</cp:keywords>
  <dc:description>generated by python-docx</dc:description>
  <cp:lastModifiedBy/>
  <cp:revision>1</cp:revision>
  <dcterms:created xsi:type="dcterms:W3CDTF">2013-12-23T23:15:00Z</dcterms:created>
  <dcterms:modified xsi:type="dcterms:W3CDTF">2013-12-23T23:15:00Z</dcterms:modified>
  <cp:category/>
</cp:coreProperties>
</file>