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rFonts w:ascii="Arial" w:hAnsi="Arial" w:eastAsia="Arial"/>
          <w:b/>
          <w:color w:val="000000"/>
          <w:sz w:val="54"/>
        </w:rPr>
        <w:t>Ресурсы и стоимость голосового ввода и OCR для CRM</w:t>
      </w:r>
    </w:p>
    <w:p>
      <w:pPr>
        <w:spacing w:after="360"/>
      </w:pPr>
      <w:r>
        <w:rPr>
          <w:rFonts w:ascii="Arial" w:hAnsi="Arial" w:eastAsia="Arial"/>
          <w:color w:val="596270"/>
          <w:sz w:val="26"/>
        </w:rPr>
        <w:t>Техническое исследование локального сервера и облачных API на горизонте 5 и 10 лет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0" w:type="dxa"/>
              <w:bottom w:w="5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596270"/>
                <w:sz w:val="19"/>
              </w:rPr>
              <w:t>Расчётная нагрузка</w:t>
            </w:r>
          </w:p>
        </w:tc>
        <w:tc>
          <w:tcPr>
            <w:tcW w:type="dxa" w:w="680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0" w:type="dxa"/>
              <w:bottom w:w="5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</w:rPr>
              <w:t>20 одновременных пользователей и до 2–3 одновременных AI операций</w:t>
            </w:r>
          </w:p>
        </w:tc>
      </w:tr>
      <w:tr>
        <w:tc>
          <w:tcPr>
            <w:tcW w:type="dxa" w:w="22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0" w:type="dxa"/>
              <w:bottom w:w="5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596270"/>
                <w:sz w:val="19"/>
              </w:rPr>
              <w:t>Дата оценки</w:t>
            </w:r>
          </w:p>
        </w:tc>
        <w:tc>
          <w:tcPr>
            <w:tcW w:type="dxa" w:w="680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0" w:type="dxa"/>
              <w:bottom w:w="5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</w:rPr>
              <w:t>22 сентября 2026 года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Резюме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Для заявленного пика достаточно одной рабочей станции с Intel Core i7 класса 12 ядер, RTX 3070 Ti 8 ГБ, 32 ГБ DDR4 и NVMe SSD. Для эксплуатации без постоянного дефицита памяти целесообразны 64 ГБ RAM, 2 ТБ NVMe, блок питания 850 Вт и ИБП. RTX 3070 Ti подходит при одном постоянно загруженном экземпляре faster-whisper и очереди запросов. Три независимых процесса с крупной моделью на 8 ГБ VRAM размещать не следует.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При базовом использовании 5 000 аудиоминут и 10 000 OCR изображений в месяц связка gpt-transcribe и Google Vision стоит около 36 USD в месяц, 2 160 USD за пять лет и 4 320 USD за десять лет. Плановая стоимость локального сервера составляет около 4 200 USD за пять лет и 7 100 USD за десять лет без учёта труда администратора. Поэтому API экономически предпочтительнее при низком и среднем объёме. Локальный сервер начинает конкурировать по стоимости примерно от 8–10 тысяч аудиоминут и 16–20 тысяч OCR изображений в месяц, если сопровождение выполняется существующей командой без дополнительной зарплатной нагрузки.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Если учитывать два часа сопровождения в месяц по 40 USD в час, порог локальной окупаемости смещается примерно к 19–20 тысячам аудиоминут и 38–40 тысячам OCR изображений в месяц. При текущем масштабе наиболее рационален гибрид: облачная транскрипция, локальный Tesseract для большинства визиток и облачный OCR только как резерв для сложных изображений.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4"/>
        </w:rPr>
        <w:t>Границы оценки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Цены API и оборудования приведены в долларах США без НДС, комиссии платёжных систем и сетевого трафика.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Расчёт использует постоянные цены 2026 года без дисконтирования и инфляции, поэтому это бюджетная модель, а не бухгалтерский прогноз.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Стоимость разработки, миграции и тестового набора данных не включена ни в серверный, ни в API вариант.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Ресурсная оценка теоретическая. Перед закупкой требуется нагрузочный тест на русских, украинских и английских аудиозаписях и реальных фотографиях визиток.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Текущая реализация и ограничение пропускной способности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Текущий backend запускает OpenAI Whisper как отдельный процесс для каждого аудиофайла. По умолчанию используется модель base, обработка выполняется с параметром fp16 False, лимит файла составляет 25 МБ, а тайм-аут — 900 секунд. Интерфейс ограничивает запись одной минутой. OCR выполняется Tesseract с языками eng, ukr и rus; лимит изображения составляет 8 МБ, тайм-аут — 45 секунд.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ResourceGuard использует MySQL GET_LOCK с нулевым ожиданием. Одновременно допускается одна операция speech и одна операция OCR. Второй запрос того же типа сразу получает HTTP 429. Это программное ограничение сильнее аппаратного: установка GPU сама по себе не обеспечит три параллельных транскрипции. Для заявленного пика потребуется очередь и отдельный постоянный worker, но изменения кода в рамках этого исследования не выполнялись.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Текущее значение</w:t>
            </w:r>
          </w:p>
        </w:tc>
        <w:tc>
          <w:tcPr>
            <w:tcW w:type="dxa" w:w="510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Влияние на расчёт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Пользователи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До 20 одновременно</w:t>
            </w:r>
          </w:p>
        </w:tc>
        <w:tc>
          <w:tcPr>
            <w:tcW w:type="dxa" w:w="51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Обычные CRUD операции не создают постоянную нагрузку 20 workers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Тяжёлый пик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2–3 Speech или OCR операции</w:t>
            </w:r>
          </w:p>
        </w:tc>
        <w:tc>
          <w:tcPr>
            <w:tcW w:type="dxa" w:w="51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Определяет размер пула AI workers и очередь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Голос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До 60 секунд и 25 МБ</w:t>
            </w:r>
          </w:p>
        </w:tc>
        <w:tc>
          <w:tcPr>
            <w:tcW w:type="dxa" w:w="51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Короткие задачи; пригодны для пакетной обработки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OCR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До 8 МБ и 45 секунд</w:t>
            </w:r>
          </w:p>
        </w:tc>
        <w:tc>
          <w:tcPr>
            <w:tcW w:type="dxa" w:w="51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CPU достаточно для Tesseract; GPU нужен прежде всего Speech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Блокировка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1 Speech и 1 OCR</w:t>
            </w:r>
          </w:p>
        </w:tc>
        <w:tc>
          <w:tcPr>
            <w:tcW w:type="dxa" w:w="51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Без очереди часть пиковых запросов завершается 429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Лимиты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10 Speech и 20 OCR на пользователя в час</w:t>
            </w:r>
          </w:p>
        </w:tc>
        <w:tc>
          <w:tcPr>
            <w:tcW w:type="dxa" w:w="51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Сдерживают злоупотребление, но не гарантируют пропускную способность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1  Текущие ограничения по исходному коду CRM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Расчётная модель нагрузки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Одновременность и месячный объём — разные величины. Сервер подбирается по пику 2–3 запросов, а экономическая модель — по суммарному количеству аудиоминут и изображений в месяц.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181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Аудио в месяц</w:t>
            </w:r>
          </w:p>
        </w:tc>
        <w:tc>
          <w:tcPr>
            <w:tcW w:type="dxa" w:w="181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OCR в месяц</w:t>
            </w:r>
          </w:p>
        </w:tc>
        <w:tc>
          <w:tcPr>
            <w:tcW w:type="dxa" w:w="413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Интерпретация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Низкий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1 000 минут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2 000 изображений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Редкое использование функций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Базовый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5 000 минут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10 000 изображений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Регулярное использование группой из 20 человек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Высокий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10 000 минут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20 000 изображений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Голос и OCR встроены в ежедневный процесс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Интенсивный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20 000 минут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40 000 изображений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Нагрузка близка к порогу локальной окупаемости с сопровождением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2  Сценарии месячного объёма для экономического сравнения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Минимальная локальная конфигурация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Ниже указана конфигурация, которая поддержит CRM, Tesseract и локальную транскрипцию при одном экземпляре модели и очереди. Минимум пригоден для пилота; рекомендуемый вариант оставляет запас для обновлений, индексации, резервного копирования и кратких пиков.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Компонент</w:t>
            </w:r>
          </w:p>
        </w:tc>
        <w:tc>
          <w:tcPr>
            <w:tcW w:type="dxa" w:w="2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Минимум</w:t>
            </w:r>
          </w:p>
        </w:tc>
        <w:tc>
          <w:tcPr>
            <w:tcW w:type="dxa" w:w="243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Рекомендуется</w:t>
            </w:r>
          </w:p>
        </w:tc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Обоснование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CPU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Intel Core i7-12700, 12 ядер и 20 потоков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i7-12700K или современный Intel с 12 и более ядрами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PHP-FPM, MySQL, декодирование аудио, OCR и служебные задачи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GPU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GeForce RTX 3070 Ti 8 ГБ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8–12 ГБ VRAM; при новой закупке лучше актуальная карта с 12–16 ГБ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Whisper или faster-whisper на CUDA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RAM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32 ГБ DDR4-3200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64 ГБ DDR4 или DDR5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32 ГБ достаточно, но 64 ГБ уменьшают риск swap при БД, workers и обновлениях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Системный диск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1 ТБ NVMe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2 ТБ NVMe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Модели, логи, временные файлы и база данных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Резервное хранение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Внешний или сетевой backup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Отдельный SSD или NAS с ежедневной копией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Один NVMe не обеспечивает восстановление после отказа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Блок питания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750 Вт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850 Вт 80 Plus Gold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NVIDIA указывает 750 Вт системного питания для 3070 Ti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Охлаждение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Корпус с прямым воздушным потоком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Башенный кулер и 3–4 вентилятора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GPU до 290 Вт и CPU до 190 Вт в пике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Сеть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1 Гбит/с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1 Гбит/с с резервным каналом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Файлы короткие; важнее стабильность, чем 10 Гбит/с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Питание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Сетевой фильтр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ИБП 1 000–1 500 VA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Корректное завершение БД и защита от кратких отключений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ОС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Ubuntu LTS или Debian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Ubuntu LTS, Docker, NVIDIA Container Toolkit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Предсказуемые CUDA и системные зависимости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3  Минимальная и рекомендуемая конфигурация локального сервера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4"/>
        </w:rPr>
        <w:t>Почему RTX 3070 Ti достаточна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RTX 3070 Ti имеет 8 ГБ GDDR6X, 6 144 CUDA ядер, типичную мощность платы 290 Вт и требование к системе питания 750 Вт [5]. Официальный Whisper оценивает потребность моделей medium примерно в 5 ГБ VRAM, turbo — в 6 ГБ, а large — примерно в 10 ГБ [3]. Поэтому исходная large модель не является безопасным выбором для 8 ГБ VRAM.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faster-whisper существенно снижает потребление памяти. В опубликованном тесте на RTX 3070 Ti 8 ГБ модель large-v2 занимала около 2,9 ГБ в INT8 и около 4,5 ГБ в пакетном режиме с batch size 8; 13 минут аудио обрабатывались за 59 и 16 секунд соответственно [4]. Это подтверждает достаточность карты для коротких записей при одном загруженном сервисе. Цифры нельзя переносить на production без теста русской и украинской речи.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Ключевое условие — не запускать отдельную копию крупной модели на каждый PHP запрос. Постоянный GPU worker должен держать одну модель в памяти, принимать задания из очереди и по возможности формировать batch. OCR на Tesseract следует оставить на CPU. Если понадобится Vision LLM или три независимых модели одновременно, 8 ГБ VRAM перестанут быть достаточным запасом.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Варианты технологий голосового ввода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Вариант</w:t>
            </w:r>
          </w:p>
        </w:tc>
        <w:tc>
          <w:tcPr>
            <w:tcW w:type="dxa" w:w="19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Ресурсы или цена</w:t>
            </w:r>
          </w:p>
        </w:tc>
        <w:tc>
          <w:tcPr>
            <w:tcW w:type="dxa" w:w="29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Преимущества</w:t>
            </w:r>
          </w:p>
        </w:tc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Недостатки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OpenAI Whisper base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Около 1 ГБ VRAM; текущая реализация на CPU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Уже встроен, локальные данные, MIT лицензия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Новая загрузка модели на каждый процесс, задержка CPU, текущий fp16 False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faster-whisper INT8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На 3070 Ti large-v2 около 2,9 ГБ VRAM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Быстрее и экономнее по памяти; подходит для постоянного worker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Нужны CUDA 12, cuDNN 9, очередь и отдельный сервис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whisper.cpp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Может работать на CPU или GPU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Компактный runtime без Python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Потребуется новая интеграция и отдельная проверка качества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gpt-transcribe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0,0045 USD за минуту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Нет локального GPU, хорошая масштабируемость, низкая цена при малом объёме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Внешняя обработка и зависимость от тарифа и сети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gpt-4o-mini-transcribe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0,003 USD за минуту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Самый дешёвый из рассмотренных OpenAI вариантов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Качество нужно сравнить на корпоративной лексике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gpt-4o-transcribe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0,006 USD за минуту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Более точная модель по описанию поставщика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На 33 процента дороже gpt-transcribe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Browser Web Speech API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Минимальная серверная нагрузка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Простая архитектура для поддерживаемых браузеров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Непредсказуемая поддержка, контроль данных зависит от браузера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4  Сравнение вариантов распознавания речи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Варианты OCR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Вариант</w:t>
            </w:r>
          </w:p>
        </w:tc>
        <w:tc>
          <w:tcPr>
            <w:tcW w:type="dxa" w:w="19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Ресурсы или цена</w:t>
            </w:r>
          </w:p>
        </w:tc>
        <w:tc>
          <w:tcPr>
            <w:tcW w:type="dxa" w:w="29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Преимущества</w:t>
            </w:r>
          </w:p>
        </w:tc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Недостатки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Tesseract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CPU; лицензия Apache 2.0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Уже встроен, поддерживает eng, ukr и rus, нет платы за запрос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Чувствителен к повороту, фону и сложной вёрстке визиток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PaddleOCR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4–8 vCPU; GPU необязателен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Лучше работает со сложной ориентацией и многоязычными изображениями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Python и Paddle runtime увеличивают эксплуатационную сложность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Google Vision Text Detection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Первые 1 000 единиц в месяц бесплатно, затем 1,50 USD за 1 000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Простой pay as you go и хорошая устойчивость к фотографиям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Внешний API и отдельные требования к обработке персональных данных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Amazon Textract DetectDocumentText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0,0015 USD за страницу до 1 млн страниц в месяц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Текст, строки, слова и координаты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Для простых визиток функции документов могут быть избыточны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Vision LLM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Цена зависит от модели и размера изображения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Может сразу вернуть структурированные поля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5"/>
              </w:rPr>
              <w:t>Риск придуманных значений; требуется строгая схема и подтверждение пользователя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5  Сравнение вариантов OCR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Готовое локальное решение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Под сервером в этой оценке понимается готовая рабочая станция башенного формата. Потребительская RTX 3070 Ti подходит по производительности, но не даёт ECC VRAM, удалённого управления уровня iDRAC или iLO и серверной гарантии. Для команды из 20 человек это приемлемо только при наличии ИБП, резервного копирования, мониторинга температуры и понятного плана замены.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9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Вариант закупки</w:t>
            </w:r>
          </w:p>
        </w:tc>
        <w:tc>
          <w:tcPr>
            <w:tcW w:type="dxa" w:w="408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Состав</w:t>
            </w:r>
          </w:p>
        </w:tc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Плановая цена</w:t>
            </w:r>
          </w:p>
        </w:tc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Минимальная готовая станция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i7-12700, RTX 3070 Ti, 32 ГБ DDR4, 1 ТБ NVMe, 750 Вт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1 600–2 000 USD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Подходит для пилота; оперативную память желательно расширить до 64 ГБ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Рекомендуемая production станция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12+ ядер Intel, RTX 3070 Ti, 64 ГБ, 2 ТБ NVMe, 850 Вт Gold, ИБП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1 900–2 500 USD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Для TCO используется центральная оценка 2 300 USD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Рабочая станция с профессиональной гарантией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64 ГБ, 2 ТБ, профессиональная NVIDIA GPU, onsite support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3 000–4 500 USD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Дороже, но лучше для круглосуточной эксплуатации и ремонта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6  Ориентиры стоимости готового локального решения без НДС и доставки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Как рыночная проверка точной конфигурации найдена готовая подержанная система THIRDWAVE с Core i7-12700, 64 ГБ DDR4, SSD 1 ТБ и RTX 3070 Ti за 179 980 JPY. На момент проверки она отсутствовала в наличии и имела гарантию три месяца [10]. Этот пример подтверждает доступность конфигурации на вторичном рынке, но не является коммерческим предложением. Для production бюджет включает более ёмкий SSD, ИБП и запас на гарантию.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4"/>
        </w:rPr>
        <w:t>Необходимая архитектура локального режима</w:t>
      </w:r>
    </w:p>
    <w:p>
      <w:pPr>
        <w:keepLines/>
        <w:spacing w:after="60" w:line="259" w:lineRule="auto"/>
        <w:ind w:left="425" w:hanging="312"/>
      </w:pPr>
      <w:r>
        <w:rPr>
          <w:rFonts w:ascii="Arial" w:hAnsi="Arial" w:eastAsia="Arial"/>
          <w:color w:val="000000"/>
          <w:sz w:val="20"/>
        </w:rPr>
        <w:t>1.  PHP API принимает аудио или изображение, проверяет лимит и помещает задание в очередь.</w:t>
      </w:r>
    </w:p>
    <w:p>
      <w:pPr>
        <w:keepLines/>
        <w:spacing w:after="60" w:line="259" w:lineRule="auto"/>
        <w:ind w:left="425" w:hanging="312"/>
      </w:pPr>
      <w:r>
        <w:rPr>
          <w:rFonts w:ascii="Arial" w:hAnsi="Arial" w:eastAsia="Arial"/>
          <w:color w:val="000000"/>
          <w:sz w:val="20"/>
        </w:rPr>
        <w:t>2.  Один постоянный GPU worker держит faster-whisper в памяти. Допускаются batching и последовательная обработка короткой очереди.</w:t>
      </w:r>
    </w:p>
    <w:p>
      <w:pPr>
        <w:keepLines/>
        <w:spacing w:after="60" w:line="259" w:lineRule="auto"/>
        <w:ind w:left="425" w:hanging="312"/>
      </w:pPr>
      <w:r>
        <w:rPr>
          <w:rFonts w:ascii="Arial" w:hAnsi="Arial" w:eastAsia="Arial"/>
          <w:color w:val="000000"/>
          <w:sz w:val="20"/>
        </w:rPr>
        <w:t>3.  Два CPU workers выполняют Tesseract или PaddleOCR. OCR не должен резервировать GPU без необходимости.</w:t>
      </w:r>
    </w:p>
    <w:p>
      <w:pPr>
        <w:keepLines/>
        <w:spacing w:after="60" w:line="259" w:lineRule="auto"/>
        <w:ind w:left="425" w:hanging="312"/>
      </w:pPr>
      <w:r>
        <w:rPr>
          <w:rFonts w:ascii="Arial" w:hAnsi="Arial" w:eastAsia="Arial"/>
          <w:color w:val="000000"/>
          <w:sz w:val="20"/>
        </w:rPr>
        <w:t>4.  CRM получает статус задания и возвращает черновик текста или JSON. Пользователь подтверждает поля до записи в карточку.</w:t>
      </w:r>
    </w:p>
    <w:p>
      <w:pPr>
        <w:keepLines/>
        <w:spacing w:after="60" w:line="259" w:lineRule="auto"/>
        <w:ind w:left="425" w:hanging="312"/>
      </w:pPr>
      <w:r>
        <w:rPr>
          <w:rFonts w:ascii="Arial" w:hAnsi="Arial" w:eastAsia="Arial"/>
          <w:color w:val="000000"/>
          <w:sz w:val="20"/>
        </w:rPr>
        <w:t>5.  Мониторинг фиксирует длину очереди, p50 и p95 задержку, VRAM, RAM, температуру, ошибки и долю ручных исправлений.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При такой схеме RTX 3070 Ti обеспечивает вычислительный запас, а очередь устраняет текущий отказ 429 при одновременных запросах. Без очереди закупка GPU не решает ограничение ResourceGuard.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Модель совокупной стоимости сервера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Расчёт использует центральную цену production станции 2 300 USD. Среднее потребление принято равным 180 Вт: сервер большую часть времени простаивает, хотя GPU и CPU вместе способны приблизиться к 500 Вт под полной нагрузкой. Для охлаждения и потерь питания применяется коэффициент 1,2. Тариф 0,14 USD за кВт ч близок к средней коммерческой цене электроэнергии в США в июне 2026 года, равной 14,19 цента за кВт ч [9].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Статья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Допущение</w:t>
            </w:r>
          </w:p>
        </w:tc>
        <w:tc>
          <w:tcPr>
            <w:tcW w:type="dxa" w:w="175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5 лет</w:t>
            </w:r>
          </w:p>
        </w:tc>
        <w:tc>
          <w:tcPr>
            <w:tcW w:type="dxa" w:w="175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10 лет</w:t>
            </w:r>
          </w:p>
        </w:tc>
      </w:tr>
      <w:t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Первичная закупка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Станция, 64 ГБ, 2 ТБ, ИБП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$2 300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$2 300</w:t>
            </w:r>
          </w:p>
        </w:tc>
      </w:tr>
      <w:t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Электроэнергия и охлаждение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0,18 кВт × 8 760 ч × 1,2 × $0,14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$1,325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$2,649</w:t>
            </w:r>
          </w:p>
        </w:tc>
      </w:tr>
      <w:t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Запчасти и обслуживание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5 процентов CAPEX в год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$575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$1,150</w:t>
            </w:r>
          </w:p>
        </w:tc>
      </w:tr>
      <w:t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Обновление на шестом году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GPU, SSD, ИБП или эквивалент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$0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$1,000</w:t>
            </w:r>
          </w:p>
        </w:tc>
      </w:tr>
      <w:t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Итого без труда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Инфраструктурная стоимость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$4,200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$7,099</w:t>
            </w:r>
          </w:p>
        </w:tc>
      </w:tr>
      <w:t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Администрирование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2 часа в месяц по $40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$4,800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$9,600</w:t>
            </w:r>
          </w:p>
        </w:tc>
      </w:tr>
      <w:tr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Итого с трудом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Полная плановая стоимость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$9,000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$16,699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7  Совокупная стоимость локального сервера в постоянных долларах 2026 года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4"/>
        </w:rPr>
        <w:t>Чувствительность к тарифу и доступности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При неизменной средней мощности годовое энергопотребление с учётом охлаждения составляет около 1 892 кВт ч. При цене электричества от 0,10 до 0,25 USD за кВт ч годовая статья меняется примерно от 189 до 473 USD. Стоимость простоя в модель не включена. Если функция критична, потребуется запасной API или второй сервер; локальный вариант тогда станет дороже приведённой оценки.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Стоимость облачных API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OpenAI публикует ориентировочную цену gpt-transcribe 0,0045 USD за минуту, gpt-4o-mini-transcribe 0,003 USD за минуту и gpt-4o-transcribe 0,006 USD за минуту [6]. Google Vision не взимает плату за первые 1 000 Text Detection единиц в месяц, а следующие единицы до 5 млн стоят 1,50 USD за 1 000 [7]. Расчёт ниже использует gpt-transcribe и Google Vision.</w:t>
      </w:r>
    </w:p>
    <w:p>
      <w:pPr>
        <w:spacing w:before="120" w:after="180"/>
        <w:jc w:val="center"/>
      </w:pPr>
      <w:r>
        <w:rPr>
          <w:rFonts w:ascii="Arial" w:hAnsi="Arial" w:eastAsia="Arial"/>
          <w:b/>
          <w:color w:val="000000"/>
          <w:sz w:val="21"/>
        </w:rPr>
        <w:t>Месячная стоимость = аудиоминуты × 0,0045 + max(OCR изображения − 1 000, 0) × 0,0015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41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158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Минуты в месяц</w:t>
            </w:r>
          </w:p>
        </w:tc>
        <w:tc>
          <w:tcPr>
            <w:tcW w:type="dxa" w:w="153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OCR в месяц</w:t>
            </w:r>
          </w:p>
        </w:tc>
        <w:tc>
          <w:tcPr>
            <w:tcW w:type="dxa" w:w="153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В месяц</w:t>
            </w:r>
          </w:p>
        </w:tc>
        <w:tc>
          <w:tcPr>
            <w:tcW w:type="dxa" w:w="153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5 лет</w:t>
            </w:r>
          </w:p>
        </w:tc>
        <w:tc>
          <w:tcPr>
            <w:tcW w:type="dxa" w:w="153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10 лет</w:t>
            </w:r>
          </w:p>
        </w:tc>
      </w:tr>
      <w:t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Низкий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1 000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2 000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$6.00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$360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$720</w:t>
            </w:r>
          </w:p>
        </w:tc>
      </w:tr>
      <w:t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Базовый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5 000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10 000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$36.00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$2,160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$4,320</w:t>
            </w:r>
          </w:p>
        </w:tc>
      </w:tr>
      <w:t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Высокий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10 000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20 000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$73.50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$4,410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$8,820</w:t>
            </w:r>
          </w:p>
        </w:tc>
      </w:tr>
      <w:t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Интенсивный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20 000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40 000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$148.50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$8,910</w:t>
            </w:r>
          </w:p>
        </w:tc>
        <w:tc>
          <w:tcPr>
            <w:tcW w:type="dxa" w:w="153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$17,820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8  Стоимость API по сценариям без налогов и сетевых расходов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4"/>
        </w:rPr>
        <w:t>Влияние выбора модели транскрипции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Модель</w:t>
            </w:r>
          </w:p>
        </w:tc>
        <w:tc>
          <w:tcPr>
            <w:tcW w:type="dxa" w:w="204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Цена за минуту</w:t>
            </w:r>
          </w:p>
        </w:tc>
        <w:tc>
          <w:tcPr>
            <w:tcW w:type="dxa" w:w="26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Базовый сценарий в месяц</w:t>
            </w:r>
          </w:p>
        </w:tc>
        <w:tc>
          <w:tcPr>
            <w:tcW w:type="dxa" w:w="26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За 10 лет вместе с OCR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gpt-4o-mini-transcribe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$0,003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$28,50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$3 420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gpt-transcribe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$0,0045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$36,00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$4 320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gpt-4o-transcribe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$0,006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$43,50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$5 220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9  Чувствительность базового сценария к цене модели OpenAI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AWS Textract DetectDocumentText стоит 0,0015 USD за страницу до одного миллиона страниц в месяц [8], то есть близок к Google Vision после бесплатного уровня. Для визиток Google Vision проще сравнивать с текущим OCR, а Textract полезнее, если в дальнейшем появятся многостраничные документы, таблицы и формы.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Сравнение на горизонте 5 и 10 лет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Диаграмма показывает, что базовый API сценарий остаётся дешевле локального сервера на обоих горизонтах. Интенсивный сценарий дороже сервера без учёта труда, но почти равен локальной эксплуатации с двумя часами сопровождения в месяц.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06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o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6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Рисунок 1  Совокупная стоимость сервера и API по выбранным сценариям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Вариант</w:t>
            </w:r>
          </w:p>
        </w:tc>
        <w:tc>
          <w:tcPr>
            <w:tcW w:type="dxa" w:w="158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5 лет</w:t>
            </w:r>
          </w:p>
        </w:tc>
        <w:tc>
          <w:tcPr>
            <w:tcW w:type="dxa" w:w="158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10 лет</w:t>
            </w:r>
          </w:p>
        </w:tc>
        <w:tc>
          <w:tcPr>
            <w:tcW w:type="dxa" w:w="396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включено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Локальный сервер без труда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$4,200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$7,099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Железо, электричество, охлаждение, запасные части и обновление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Локальный сервер с трудом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$9,000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$16,699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То же плюс 2 часа администрирования в месяц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API базовый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$2,160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$4,320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5 000 минут и 10 000 OCR в месяц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API интенсивный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$8,910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$17,820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20 000 минут и 40 000 OCR в месяц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10  Итоговое сравнение TCO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Точка безубыточности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Для расчёта точки безубыточности принято, что количество OCR изображений в месяц вдвое больше количества аудиоминут. При таком соотношении месячная стоимость после бесплатных 1 000 OCR равна приблизительно 0,0075 USD на условную единицу аудиообъёма минус 1,50 USD.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Уровень затрат сервера</w:t>
            </w:r>
          </w:p>
        </w:tc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5 лет</w:t>
            </w:r>
          </w:p>
        </w:tc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10 лет</w:t>
            </w:r>
          </w:p>
        </w:tc>
        <w:tc>
          <w:tcPr>
            <w:tcW w:type="dxa" w:w="317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Практический смысл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Без труда администратора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9,532 минут и 19,064 OCR в месяц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8,088 минут и 16,176 OCR в месяц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Ниже порога API дешевле; выше локальный сервер дешевле по инфраструктуре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С двумя часами труда в месяц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20,199 минут и 40,398 OCR в месяц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18,754 минут и 37,509 OCR в месяц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Реалистичный порог, если сопровождение создаёт дополнительную нагрузку на команду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11  Ориентировочная точка равенства стоимости API и локального сервера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Порог является направляющим. Чем выше доля OCR, тем медленнее окупается GPU, потому что OCR дешёв в API и легко выполняется локально на CPU. Чем выше доля голосовых минут, тем быстрее локальная транскрипция начинает экономить переменные расходы.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Нефинансовые факторы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402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Локальный сервер</w:t>
            </w:r>
          </w:p>
        </w:tc>
        <w:tc>
          <w:tcPr>
            <w:tcW w:type="dxa" w:w="402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Облачные API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Данные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Аудио и изображения остаются в локальном контуре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Требуется передача поставщику и договорная проверка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Задержка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Стабильна в локальной сети, но очередь зависит от одного GPU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Зависит от интернета, зато поставщик масштабирует вычисления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Доступность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Один сервер является единой точкой отказа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Высокая доступность поставщика, но возможны квоты и внешние сбои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Качество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Нужно самостоятельно подбирать модель и обновления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Новые модели доступны без закупки оборудования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Безопасность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Полный контроль и полная ответственность за защиту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OpenAI не обучает модели на API данных по умолчанию; для audio transcriptions указано отсутствие application state retention [11]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Сопровождение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CUDA, драйверы, контейнеры, очередь, мониторинг и запасные части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Ключи, лимиты, аудит расходов и обработка ошибок API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Масштабирование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Ступенчатое: новая GPU или второй сервер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Почти линейное по объёму до квот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Предсказуемость цены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CAPEX известен, но ремонт и электричество меняются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Цена зависит от объёма и будущих тарифов</w:t>
            </w:r>
          </w:p>
        </w:tc>
      </w:tr>
    </w:tbl>
    <w:p>
      <w:pPr>
        <w:spacing w:after="0"/>
      </w:pPr>
    </w:p>
    <w:p>
      <w:pPr>
        <w:spacing w:before="40" w:after="160"/>
        <w:jc w:val="center"/>
      </w:pPr>
      <w:r>
        <w:rPr>
          <w:rFonts w:ascii="Arial" w:hAnsi="Arial" w:eastAsia="Arial"/>
          <w:i/>
          <w:color w:val="596270"/>
          <w:sz w:val="17"/>
        </w:rPr>
        <w:t>Таблица 12  Качественное сравнение локального и облачного вариантов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OpenAI указывает, что данные API по умолчанию не используются для обучения, а endpoint audio transcriptions не хранит application state и допускает Zero Data Retention [11]. Google сообщает, что синхронный Vision API обрабатывает изображения в памяти и не сохраняет их на диск; асинхронные операции могут временно хранить данные несколько часов [12]. Эти условия уменьшают риск, но не заменяют юридическую оценку DPA, региона обработки и категорий персональных данных.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4"/>
        </w:rPr>
        <w:t>Основные риски локального сервера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RTX 3070 Ti снята с актуальной линейки и часто покупается на вторичном рынке. Остаточная гарантия и история нагрузки могут быть неизвестны.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8 ГБ VRAM ограничивают размер модели. Переход на large без INT8 или запуск нескольких копий может завершиться нехваткой памяти.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GeForce не предоставляет серверные функции надёжности. Для круглосуточной эксплуатации нужны мониторинг, запасной путь через API и проверенная процедура восстановления.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Текущая синхронная интеграция и GET_LOCK не используют потенциал GPU. Очередь и постоянный worker являются обязательным условием расчётной пропускной способности.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Рекомендация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Для текущего масштаба следует принять гибридный вариант как основной. Голосовую транскрипцию целесообразно выполнять через gpt-transcribe, Tesseract оставить первым уровнем OCR, а Google Vision или PaddleOCR использовать только при низкой уверенности или сложном изображении. Базовый облачный бюджет около 36 USD в месяц значительно ниже пятилетнего TCO локальной станции.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Закупка сервера с RTX 3070 Ti оправдана при одном из трёх условий: политика запрещает внешнюю передачу аудио и изображений; устойчивый объём превышает примерно 8–10 тысяч аудиоминут и 16–20 тысяч OCR изображений в месяц без дополнительного администрирования; оборудование будет использоваться и для других локальных AI задач. Если сопровождение требует отдельного времени, практический порог ближе к 19–20 тысячам аудиоминут и 38–40 тысячам OCR изображений в месяц.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4"/>
        </w:rPr>
        <w:t>Целевая локальная конфигурация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Intel Core i7-12700K или более новый Intel с 12 и более ядрами и поддержкой DDR4 или DDR5.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RTX 3070 Ti 8 ГБ как нижняя граница; при новой покупке предпочтительна современная GPU с 12–16 ГБ VRAM.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64 ГБ RAM, 2 ТБ NVMe, отдельное резервное хранилище, блок питания 850 Вт Gold и ИБП 1 000–1 500 VA.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Ubuntu LTS, Docker, один persistent faster-whisper worker в INT8, два CPU OCR workers и очередь заданий.</w:t>
      </w:r>
    </w:p>
    <w:p>
      <w:pPr>
        <w:pStyle w:val="ListBullet"/>
        <w:keepLines/>
        <w:spacing w:after="60" w:line="259" w:lineRule="auto"/>
      </w:pPr>
      <w:r>
        <w:rPr>
          <w:rFonts w:ascii="Arial" w:hAnsi="Arial" w:eastAsia="Arial"/>
          <w:color w:val="000000"/>
          <w:sz w:val="20"/>
        </w:rPr>
        <w:t>Резервный путь через API на время ремонта, обновления драйверов или переполнения очереди.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4"/>
        </w:rPr>
        <w:t>План проверки до решения о закупке</w:t>
      </w:r>
    </w:p>
    <w:p>
      <w:pPr>
        <w:keepLines/>
        <w:spacing w:after="60" w:line="259" w:lineRule="auto"/>
        <w:ind w:left="425" w:hanging="312"/>
      </w:pPr>
      <w:r>
        <w:rPr>
          <w:rFonts w:ascii="Arial" w:hAnsi="Arial" w:eastAsia="Arial"/>
          <w:color w:val="000000"/>
          <w:sz w:val="20"/>
        </w:rPr>
        <w:t>1.  Собрать не менее 100 реальных аудиозаписей на русском, украинском и английском и 200 фотографий визиток разного качества.</w:t>
      </w:r>
    </w:p>
    <w:p>
      <w:pPr>
        <w:keepLines/>
        <w:spacing w:after="60" w:line="259" w:lineRule="auto"/>
        <w:ind w:left="425" w:hanging="312"/>
      </w:pPr>
      <w:r>
        <w:rPr>
          <w:rFonts w:ascii="Arial" w:hAnsi="Arial" w:eastAsia="Arial"/>
          <w:color w:val="000000"/>
          <w:sz w:val="20"/>
        </w:rPr>
        <w:t>2.  Сравнить Whisper base, faster-whisper small или medium INT8, gpt-4o-mini-transcribe и gpt-transcribe по ошибкам, задержке и количеству ручных исправлений.</w:t>
      </w:r>
    </w:p>
    <w:p>
      <w:pPr>
        <w:keepLines/>
        <w:spacing w:after="60" w:line="259" w:lineRule="auto"/>
        <w:ind w:left="425" w:hanging="312"/>
      </w:pPr>
      <w:r>
        <w:rPr>
          <w:rFonts w:ascii="Arial" w:hAnsi="Arial" w:eastAsia="Arial"/>
          <w:color w:val="000000"/>
          <w:sz w:val="20"/>
        </w:rPr>
        <w:t>3.  Запустить 2 и 3 одновременных минутных записи, измерить p50 и p95, VRAM, RAM, длину очереди и температуру GPU.</w:t>
      </w:r>
    </w:p>
    <w:p>
      <w:pPr>
        <w:keepLines/>
        <w:spacing w:after="60" w:line="259" w:lineRule="auto"/>
        <w:ind w:left="425" w:hanging="312"/>
      </w:pPr>
      <w:r>
        <w:rPr>
          <w:rFonts w:ascii="Arial" w:hAnsi="Arial" w:eastAsia="Arial"/>
          <w:color w:val="000000"/>
          <w:sz w:val="20"/>
        </w:rPr>
        <w:t>4.  Сравнить Tesseract, PaddleOCR и Google Vision по точности полей имени, компании, телефона, электронной почты и должности.</w:t>
      </w:r>
    </w:p>
    <w:p>
      <w:pPr>
        <w:keepLines/>
        <w:spacing w:after="60" w:line="259" w:lineRule="auto"/>
        <w:ind w:left="425" w:hanging="312"/>
      </w:pPr>
      <w:r>
        <w:rPr>
          <w:rFonts w:ascii="Arial" w:hAnsi="Arial" w:eastAsia="Arial"/>
          <w:color w:val="000000"/>
          <w:sz w:val="20"/>
        </w:rPr>
        <w:t>5.  Зафиксировать фактический месячный объём. Пересчитать TCO с локальным тарифом электричества, реальной коммерческой ценой сервера и стоимостью труда команды.</w:t>
      </w:r>
    </w:p>
    <w:p>
      <w:pPr>
        <w:keepLines/>
        <w:spacing w:after="60" w:line="259" w:lineRule="auto"/>
        <w:ind w:left="425" w:hanging="312"/>
      </w:pPr>
      <w:r>
        <w:rPr>
          <w:rFonts w:ascii="Arial" w:hAnsi="Arial" w:eastAsia="Arial"/>
          <w:color w:val="000000"/>
          <w:sz w:val="20"/>
        </w:rPr>
        <w:t>6.  Проверить DPA, регион обработки, сроки хранения, резервное копирование и порядок действий при отказе до production запуска.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000000"/>
          <w:sz w:val="32"/>
        </w:rPr>
        <w:t>Источники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>[1] Исходный код CRM ResourceGuard. backend/src/Security/ResourceGuard.php.</w:t>
      </w:r>
      <w:r>
        <w:rPr>
          <w:rFonts w:ascii="Arial" w:hAnsi="Arial" w:eastAsia="Arial"/>
          <w:color w:val="596270"/>
          <w:sz w:val="17"/>
        </w:rPr>
        <w:t xml:space="preserve"> Проверен 22.09.2026.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>[2] Исходный код сервисов Speech и OCR. backend/src/Domain/SpeechTranscriptionService.php и backend/src/Domain/BusinessCardOcrService.php.</w:t>
      </w:r>
      <w:r>
        <w:rPr>
          <w:rFonts w:ascii="Arial" w:hAnsi="Arial" w:eastAsia="Arial"/>
          <w:color w:val="596270"/>
          <w:sz w:val="17"/>
        </w:rPr>
        <w:t xml:space="preserve"> Проверены 22.09.2026.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[3] OpenAI Whisper models and memory requirements. </w:t>
      </w:r>
      <w:hyperlink r:id="rId11">
        <w:r>
          <w:rPr>
            <w:color w:val="2F5597"/>
            <w:u w:val="single"/>
          </w:rPr>
          <w:t>https://github.com/openai/whisper/blob/main/README.md</w:t>
        </w:r>
      </w:hyperlink>
      <w:r>
        <w:rPr>
          <w:rFonts w:ascii="Arial" w:hAnsi="Arial" w:eastAsia="Arial"/>
          <w:color w:val="596270"/>
          <w:sz w:val="17"/>
        </w:rPr>
        <w:t xml:space="preserve"> Требования VRAM и описание моделей.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[4] SYSTRAN faster-whisper benchmarks. </w:t>
      </w:r>
      <w:hyperlink r:id="rId12">
        <w:r>
          <w:rPr>
            <w:color w:val="2F5597"/>
            <w:u w:val="single"/>
          </w:rPr>
          <w:t>https://github.com/SYSTRAN/faster-whisper</w:t>
        </w:r>
      </w:hyperlink>
      <w:r>
        <w:rPr>
          <w:rFonts w:ascii="Arial" w:hAnsi="Arial" w:eastAsia="Arial"/>
          <w:color w:val="596270"/>
          <w:sz w:val="17"/>
        </w:rPr>
        <w:t xml:space="preserve"> Тест RTX 3070 Ti 8 ГБ, large-v2 FP16 и INT8.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[5] NVIDIA GeForce RTX 3070 Ti specifications. </w:t>
      </w:r>
      <w:hyperlink r:id="rId13">
        <w:r>
          <w:rPr>
            <w:color w:val="2F5597"/>
            <w:u w:val="single"/>
          </w:rPr>
          <w:t>https://www.nvidia.com/en-gb/geforce/graphics-cards/30-series/rtx-3070-3070ti/</w:t>
        </w:r>
      </w:hyperlink>
      <w:r>
        <w:rPr>
          <w:rFonts w:ascii="Arial" w:hAnsi="Arial" w:eastAsia="Arial"/>
          <w:color w:val="596270"/>
          <w:sz w:val="17"/>
        </w:rPr>
        <w:t xml:space="preserve"> 8 ГБ GDDR6X, 290 Вт, системное питание 750 Вт.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[6] OpenAI API pricing. </w:t>
      </w:r>
      <w:hyperlink r:id="rId14">
        <w:r>
          <w:rPr>
            <w:color w:val="2F5597"/>
            <w:u w:val="single"/>
          </w:rPr>
          <w:t>https://developers.openai.com/api/docs/pricing</w:t>
        </w:r>
      </w:hyperlink>
      <w:r>
        <w:rPr>
          <w:rFonts w:ascii="Arial" w:hAnsi="Arial" w:eastAsia="Arial"/>
          <w:color w:val="596270"/>
          <w:sz w:val="17"/>
        </w:rPr>
        <w:t xml:space="preserve"> Тарифы моделей транскрипции на дату оценки.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[7] Google Cloud Vision pricing. </w:t>
      </w:r>
      <w:hyperlink r:id="rId15">
        <w:r>
          <w:rPr>
            <w:color w:val="2F5597"/>
            <w:u w:val="single"/>
          </w:rPr>
          <w:t>https://cloud.google.com/vision/pricing</w:t>
        </w:r>
      </w:hyperlink>
      <w:r>
        <w:rPr>
          <w:rFonts w:ascii="Arial" w:hAnsi="Arial" w:eastAsia="Arial"/>
          <w:color w:val="596270"/>
          <w:sz w:val="17"/>
        </w:rPr>
        <w:t xml:space="preserve"> Text Detection и бесплатный месячный уровень.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[8] Amazon Textract pricing. </w:t>
      </w:r>
      <w:hyperlink r:id="rId16">
        <w:r>
          <w:rPr>
            <w:color w:val="2F5597"/>
            <w:u w:val="single"/>
          </w:rPr>
          <w:t>https://aws.amazon.com/textract/pricing/</w:t>
        </w:r>
      </w:hyperlink>
      <w:r>
        <w:rPr>
          <w:rFonts w:ascii="Arial" w:hAnsi="Arial" w:eastAsia="Arial"/>
          <w:color w:val="596270"/>
          <w:sz w:val="17"/>
        </w:rPr>
        <w:t xml:space="preserve"> DetectDocumentText и примеры расчёта.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[9] U.S. Energy Information Administration electricity prices. </w:t>
      </w:r>
      <w:hyperlink r:id="rId17">
        <w:r>
          <w:rPr>
            <w:color w:val="2F5597"/>
            <w:u w:val="single"/>
          </w:rPr>
          <w:t>https://www.eia.gov/electricity/monthly/epm_table_grapher.php?t=epmt_5_03</w:t>
        </w:r>
      </w:hyperlink>
      <w:r>
        <w:rPr>
          <w:rFonts w:ascii="Arial" w:hAnsi="Arial" w:eastAsia="Arial"/>
          <w:color w:val="596270"/>
          <w:sz w:val="17"/>
        </w:rPr>
        <w:t xml:space="preserve"> Коммерческий тариф в июне 2026 года.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[10] THIRDWAVE GALLERIA exact-spec used workstation listing. </w:t>
      </w:r>
      <w:hyperlink r:id="rId18">
        <w:r>
          <w:rPr>
            <w:color w:val="2F5597"/>
            <w:u w:val="single"/>
          </w:rPr>
          <w:t>https://www.pc-koubou.jp/products/detail.php?product_id=1231842</w:t>
        </w:r>
      </w:hyperlink>
      <w:r>
        <w:rPr>
          <w:rFonts w:ascii="Arial" w:hAnsi="Arial" w:eastAsia="Arial"/>
          <w:color w:val="596270"/>
          <w:sz w:val="17"/>
        </w:rPr>
        <w:t xml:space="preserve"> i7-12700, 64 ГБ DDR4, 1 ТБ SSD и RTX 3070 Ti.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[11] OpenAI API data controls. </w:t>
      </w:r>
      <w:hyperlink r:id="rId19">
        <w:r>
          <w:rPr>
            <w:color w:val="2F5597"/>
            <w:u w:val="single"/>
          </w:rPr>
          <w:t>https://platform.openai.com/docs/models/default-usage-policies-by-endpoint</w:t>
        </w:r>
      </w:hyperlink>
      <w:r>
        <w:rPr>
          <w:rFonts w:ascii="Arial" w:hAnsi="Arial" w:eastAsia="Arial"/>
          <w:color w:val="596270"/>
          <w:sz w:val="17"/>
        </w:rPr>
        <w:t xml:space="preserve"> Обучение, retention и Zero Data Retention.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[12] Google Cloud Vision data usage. </w:t>
      </w:r>
      <w:hyperlink r:id="rId20">
        <w:r>
          <w:rPr>
            <w:color w:val="2F5597"/>
            <w:u w:val="single"/>
          </w:rPr>
          <w:t>https://docs.cloud.google.com/vision/docs/data-usage</w:t>
        </w:r>
      </w:hyperlink>
      <w:r>
        <w:rPr>
          <w:rFonts w:ascii="Arial" w:hAnsi="Arial" w:eastAsia="Arial"/>
          <w:color w:val="596270"/>
          <w:sz w:val="17"/>
        </w:rPr>
        <w:t xml:space="preserve"> Обработка и хранение изображений.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[13] Intel Core i7-12700K specifications. </w:t>
      </w:r>
      <w:hyperlink r:id="rId21">
        <w:r>
          <w:rPr>
            <w:color w:val="2F5597"/>
            <w:u w:val="single"/>
          </w:rPr>
          <w:t>https://www.intel.com/content/www/us/en/products/sku/134594/intel-core-i712700k-processor-25m-cache-up-to-5-00-ghz/specifications.html</w:t>
        </w:r>
      </w:hyperlink>
      <w:r>
        <w:rPr>
          <w:rFonts w:ascii="Arial" w:hAnsi="Arial" w:eastAsia="Arial"/>
          <w:color w:val="596270"/>
          <w:sz w:val="17"/>
        </w:rPr>
        <w:t xml:space="preserve"> 12 ядер, 20 потоков, DDR4-3200, 125 Вт base и 190 Вт turbo.</w:t>
      </w:r>
    </w:p>
    <w:p>
      <w:pPr>
        <w:spacing w:after="100" w:line="252" w:lineRule="auto"/>
        <w:ind w:left="227" w:hanging="227"/>
      </w:pPr>
      <w:r>
        <w:rPr>
          <w:rFonts w:ascii="Arial" w:hAnsi="Arial" w:eastAsia="Arial"/>
          <w:color w:val="000000"/>
          <w:sz w:val="17"/>
        </w:rPr>
        <w:t xml:space="preserve">[14] Tesseract documentation. </w:t>
      </w:r>
      <w:hyperlink r:id="rId22">
        <w:r>
          <w:rPr>
            <w:color w:val="2F5597"/>
            <w:u w:val="single"/>
          </w:rPr>
          <w:t>https://tesseract-ocr.github.io/tessdoc/</w:t>
        </w:r>
      </w:hyperlink>
      <w:r>
        <w:rPr>
          <w:rFonts w:ascii="Arial" w:hAnsi="Arial" w:eastAsia="Arial"/>
          <w:color w:val="596270"/>
          <w:sz w:val="17"/>
        </w:rPr>
        <w:t xml:space="preserve"> Лицензия, языки и платформы.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000000"/>
          <w:sz w:val="24"/>
        </w:rPr>
        <w:t>Примечания к расчёту</w:t>
      </w:r>
    </w:p>
    <w:p>
      <w:pPr>
        <w:spacing w:before="0" w:after="120" w:line="276" w:lineRule="auto"/>
      </w:pPr>
      <w:r>
        <w:rPr>
          <w:rFonts w:ascii="Arial" w:hAnsi="Arial" w:eastAsia="Arial"/>
          <w:color w:val="000000"/>
          <w:sz w:val="21"/>
        </w:rPr>
        <w:t>Цены поставщиков могут измениться. Перед закупкой следует получить коммерческое предложение на готовую станцию с гарантией и повторить расчёт с фактической валютой, налогами, тарифом электричества и ожидаемым объёмом. Рыночные диапазоны оборудования в таблице 6 являются плановыми оценками, а не котировками конкретного поставщика.</w:t>
      </w:r>
    </w:p>
    <w:sectPr w:rsidR="00FC693F" w:rsidRPr="0006063C" w:rsidSect="00034616">
      <w:footerReference w:type="default" r:id="rId9"/>
      <w:pgSz w:w="11906" w:h="16838"/>
      <w:pgMar w:top="935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270"/>
        <w:sz w:val="16"/>
      </w:rPr>
      <w:t xml:space="preserve">Исследование ресурсов голосового ввода и OCR     </w:t>
    </w:r>
    <w:r>
      <w:rPr>
        <w:rFonts w:ascii="Arial" w:hAnsi="Arial" w:eastAsia="Arial"/>
        <w:color w:val="596270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openai/whisper/blob/main/README.md" TargetMode="External"/><Relationship Id="rId12" Type="http://schemas.openxmlformats.org/officeDocument/2006/relationships/hyperlink" Target="https://github.com/SYSTRAN/faster-whisper" TargetMode="External"/><Relationship Id="rId13" Type="http://schemas.openxmlformats.org/officeDocument/2006/relationships/hyperlink" Target="https://www.nvidia.com/en-gb/geforce/graphics-cards/30-series/rtx-3070-3070ti/" TargetMode="External"/><Relationship Id="rId14" Type="http://schemas.openxmlformats.org/officeDocument/2006/relationships/hyperlink" Target="https://developers.openai.com/api/docs/pricing" TargetMode="External"/><Relationship Id="rId15" Type="http://schemas.openxmlformats.org/officeDocument/2006/relationships/hyperlink" Target="https://cloud.google.com/vision/pricing" TargetMode="External"/><Relationship Id="rId16" Type="http://schemas.openxmlformats.org/officeDocument/2006/relationships/hyperlink" Target="https://aws.amazon.com/textract/pricing/" TargetMode="External"/><Relationship Id="rId17" Type="http://schemas.openxmlformats.org/officeDocument/2006/relationships/hyperlink" Target="https://www.eia.gov/electricity/monthly/epm_table_grapher.php?t=epmt_5_03" TargetMode="External"/><Relationship Id="rId18" Type="http://schemas.openxmlformats.org/officeDocument/2006/relationships/hyperlink" Target="https://www.pc-koubou.jp/products/detail.php?product_id=1231842" TargetMode="External"/><Relationship Id="rId19" Type="http://schemas.openxmlformats.org/officeDocument/2006/relationships/hyperlink" Target="https://platform.openai.com/docs/models/default-usage-policies-by-endpoint" TargetMode="External"/><Relationship Id="rId20" Type="http://schemas.openxmlformats.org/officeDocument/2006/relationships/hyperlink" Target="https://docs.cloud.google.com/vision/docs/data-usage" TargetMode="External"/><Relationship Id="rId21" Type="http://schemas.openxmlformats.org/officeDocument/2006/relationships/hyperlink" Target="https://www.intel.com/content/www/us/en/products/sku/134594/intel-core-i712700k-processor-25m-cache-up-to-5-00-ghz/specifications.html" TargetMode="External"/><Relationship Id="rId22" Type="http://schemas.openxmlformats.org/officeDocument/2006/relationships/hyperlink" Target="https://tesseract-ocr.github.io/tess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Ресурсы и стоимость голосового ввода и OCR для CRM</dc:title>
  <dc:subject>Сравнение локального сервера и облачных API на 5 и 10 лет</dc:subject>
  <dc:creator>CRM project research</dc:creator>
  <cp:keywords>CRM, speech to text, OCR, RTX 3070 Ti, TCO,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