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25ED7" w14:textId="77777777" w:rsidR="00C03588" w:rsidRPr="00C03588" w:rsidRDefault="00C03588" w:rsidP="00C03588">
      <w:r w:rsidRPr="00C03588">
        <w:t>Уважаемые коллеги, сегодня я хочу поговорить о важнейшем этапе анализа данных — визуализации. Правильно подобранный тип графика позволяет не только наглядно представить информацию, но и выявить скрытые закономерности, аномалии и взаимосвязи в данных. Рассмотрим пять ключевых типов визуализаций: столбчатую диаграмму (</w:t>
      </w:r>
      <w:proofErr w:type="spellStart"/>
      <w:r w:rsidRPr="00C03588">
        <w:t>BarPlot</w:t>
      </w:r>
      <w:proofErr w:type="spellEnd"/>
      <w:r w:rsidRPr="00C03588">
        <w:t>), ящик с усами (</w:t>
      </w:r>
      <w:proofErr w:type="spellStart"/>
      <w:r w:rsidRPr="00C03588">
        <w:t>BoxPlot</w:t>
      </w:r>
      <w:proofErr w:type="spellEnd"/>
      <w:r w:rsidRPr="00C03588">
        <w:t>), скрипичный график (</w:t>
      </w:r>
      <w:proofErr w:type="spellStart"/>
      <w:r w:rsidRPr="00C03588">
        <w:t>ViolinPlot</w:t>
      </w:r>
      <w:proofErr w:type="spellEnd"/>
      <w:r w:rsidRPr="00C03588">
        <w:t>), гребневой график (</w:t>
      </w:r>
      <w:proofErr w:type="spellStart"/>
      <w:r w:rsidRPr="00C03588">
        <w:t>RidgelinePlot</w:t>
      </w:r>
      <w:proofErr w:type="spellEnd"/>
      <w:r w:rsidRPr="00C03588">
        <w:t>) и точечную диаграмму (</w:t>
      </w:r>
      <w:proofErr w:type="spellStart"/>
      <w:r w:rsidRPr="00C03588">
        <w:t>ScatterPlot</w:t>
      </w:r>
      <w:proofErr w:type="spellEnd"/>
      <w:r w:rsidRPr="00C03588">
        <w:t>).</w:t>
      </w:r>
    </w:p>
    <w:p w14:paraId="24BD673A" w14:textId="77777777" w:rsidR="00C03588" w:rsidRPr="00C03588" w:rsidRDefault="00C03588" w:rsidP="00C03588">
      <w:r w:rsidRPr="00C03588">
        <w:pict w14:anchorId="29601691">
          <v:rect id="_x0000_i1137" style="width:0;height:0" o:hralign="center" o:hrstd="t" o:hr="t" fillcolor="#a0a0a0" stroked="f"/>
        </w:pict>
      </w:r>
    </w:p>
    <w:p w14:paraId="112DDF22" w14:textId="77777777" w:rsidR="00C03588" w:rsidRPr="00C03588" w:rsidRDefault="00C03588" w:rsidP="00C03588">
      <w:pPr>
        <w:rPr>
          <w:b/>
          <w:bCs/>
        </w:rPr>
      </w:pPr>
      <w:r w:rsidRPr="00C03588">
        <w:rPr>
          <w:b/>
          <w:bCs/>
        </w:rPr>
        <w:t xml:space="preserve">1. </w:t>
      </w:r>
      <w:proofErr w:type="spellStart"/>
      <w:r w:rsidRPr="00C03588">
        <w:t>BarPlot</w:t>
      </w:r>
      <w:proofErr w:type="spellEnd"/>
      <w:r w:rsidRPr="00C03588">
        <w:t xml:space="preserve"> (столбчатая диаграмма)</w:t>
      </w:r>
    </w:p>
    <w:p w14:paraId="27D5E4A2" w14:textId="77777777" w:rsidR="00C03588" w:rsidRPr="00C03588" w:rsidRDefault="00C03588" w:rsidP="00C03588">
      <w:r w:rsidRPr="00C03588">
        <w:t>Столбчатая диаграмма — один из самых простых и интуитивно понятных способов визуализации категориальных данных. Длина каждого столбца пропорциональна значению, которое он представляет.</w:t>
      </w:r>
      <w:r w:rsidRPr="00C03588">
        <w:br/>
        <w:t>Основное применение — сравнение величин между разными категориями. Например, с её помощью можно легко сравнить объёмы продаж различных продуктов по регионам или показать количество пользователей в разных возрастных группах.</w:t>
      </w:r>
    </w:p>
    <w:p w14:paraId="53B0E70E" w14:textId="77777777" w:rsidR="00C03588" w:rsidRPr="00C03588" w:rsidRDefault="00C03588" w:rsidP="00C03588">
      <w:r w:rsidRPr="00C03588">
        <w:pict w14:anchorId="664E8540">
          <v:rect id="_x0000_i1138" style="width:0;height:0" o:hralign="center" o:hrstd="t" o:hr="t" fillcolor="#a0a0a0" stroked="f"/>
        </w:pict>
      </w:r>
    </w:p>
    <w:p w14:paraId="449CD383" w14:textId="77777777" w:rsidR="00C03588" w:rsidRPr="00C03588" w:rsidRDefault="00C03588" w:rsidP="00C03588">
      <w:pPr>
        <w:rPr>
          <w:b/>
          <w:bCs/>
        </w:rPr>
      </w:pPr>
      <w:r w:rsidRPr="00C03588">
        <w:rPr>
          <w:b/>
          <w:bCs/>
        </w:rPr>
        <w:t xml:space="preserve">2. </w:t>
      </w:r>
      <w:proofErr w:type="spellStart"/>
      <w:r w:rsidRPr="00C03588">
        <w:t>BoxPlot</w:t>
      </w:r>
      <w:proofErr w:type="spellEnd"/>
      <w:r w:rsidRPr="00C03588">
        <w:t xml:space="preserve"> (ящик с усами)</w:t>
      </w:r>
    </w:p>
    <w:p w14:paraId="4F6B10BF" w14:textId="77777777" w:rsidR="00C03588" w:rsidRPr="00C03588" w:rsidRDefault="00C03588" w:rsidP="00C03588">
      <w:proofErr w:type="spellStart"/>
      <w:r w:rsidRPr="00C03588">
        <w:t>BoxPlot</w:t>
      </w:r>
      <w:proofErr w:type="spellEnd"/>
      <w:r w:rsidRPr="00C03588">
        <w:t xml:space="preserve"> — это компактный и информативный способ отображения распределения данных. Он строится на основе квартилей:</w:t>
      </w:r>
    </w:p>
    <w:p w14:paraId="596E4627" w14:textId="77777777" w:rsidR="00C03588" w:rsidRPr="00C03588" w:rsidRDefault="00C03588" w:rsidP="00C03588">
      <w:pPr>
        <w:numPr>
          <w:ilvl w:val="0"/>
          <w:numId w:val="1"/>
        </w:numPr>
      </w:pPr>
      <w:r w:rsidRPr="00C03588">
        <w:t>Первый квартиль (Q1) — 25-й процентиль,</w:t>
      </w:r>
    </w:p>
    <w:p w14:paraId="76862D0B" w14:textId="77777777" w:rsidR="00C03588" w:rsidRPr="00C03588" w:rsidRDefault="00C03588" w:rsidP="00C03588">
      <w:pPr>
        <w:numPr>
          <w:ilvl w:val="0"/>
          <w:numId w:val="1"/>
        </w:numPr>
      </w:pPr>
      <w:r w:rsidRPr="00C03588">
        <w:t>Медиана (Q2) — 50-й процентиль,</w:t>
      </w:r>
    </w:p>
    <w:p w14:paraId="147AE7E6" w14:textId="77777777" w:rsidR="00C03588" w:rsidRPr="00C03588" w:rsidRDefault="00C03588" w:rsidP="00C03588">
      <w:pPr>
        <w:numPr>
          <w:ilvl w:val="0"/>
          <w:numId w:val="1"/>
        </w:numPr>
      </w:pPr>
      <w:r w:rsidRPr="00C03588">
        <w:t>Третий квартиль (Q3) — 75-й процентиль.</w:t>
      </w:r>
    </w:p>
    <w:p w14:paraId="4A1F216B" w14:textId="77777777" w:rsidR="00C03588" w:rsidRPr="00C03588" w:rsidRDefault="00C03588" w:rsidP="00C03588">
      <w:r w:rsidRPr="00C03588">
        <w:t xml:space="preserve">Между Q1 и Q3 находится </w:t>
      </w:r>
      <w:proofErr w:type="spellStart"/>
      <w:r w:rsidRPr="00C03588">
        <w:t>интерквартильный</w:t>
      </w:r>
      <w:proofErr w:type="spellEnd"/>
      <w:r w:rsidRPr="00C03588">
        <w:t xml:space="preserve"> размах (IQR) — мера разброса центральной половины данных. Усы графика показывают диапазон без выбросов, а отдельные точки за пределами усов — выбросы.</w:t>
      </w:r>
      <w:r w:rsidRPr="00C03588">
        <w:br/>
      </w:r>
      <w:proofErr w:type="spellStart"/>
      <w:r w:rsidRPr="00C03588">
        <w:t>BoxPlot</w:t>
      </w:r>
      <w:proofErr w:type="spellEnd"/>
      <w:r w:rsidRPr="00C03588">
        <w:t xml:space="preserve"> особенно полезен для выявления асимметрии распределения, выбросов и сравнения распределений между группами.</w:t>
      </w:r>
    </w:p>
    <w:p w14:paraId="2751EEEC" w14:textId="77777777" w:rsidR="00C03588" w:rsidRPr="00C03588" w:rsidRDefault="00C03588" w:rsidP="00C03588">
      <w:r w:rsidRPr="00C03588">
        <w:pict w14:anchorId="6D5ADA83">
          <v:rect id="_x0000_i1139" style="width:0;height:0" o:hralign="center" o:hrstd="t" o:hr="t" fillcolor="#a0a0a0" stroked="f"/>
        </w:pict>
      </w:r>
    </w:p>
    <w:p w14:paraId="0D47A08A" w14:textId="77777777" w:rsidR="00C03588" w:rsidRPr="00C03588" w:rsidRDefault="00C03588" w:rsidP="00C03588">
      <w:pPr>
        <w:rPr>
          <w:b/>
          <w:bCs/>
        </w:rPr>
      </w:pPr>
      <w:r w:rsidRPr="00C03588">
        <w:rPr>
          <w:b/>
          <w:bCs/>
        </w:rPr>
        <w:t xml:space="preserve">3. </w:t>
      </w:r>
      <w:proofErr w:type="spellStart"/>
      <w:r w:rsidRPr="00C03588">
        <w:t>ViolinPlot</w:t>
      </w:r>
      <w:proofErr w:type="spellEnd"/>
      <w:r w:rsidRPr="00C03588">
        <w:t xml:space="preserve"> (скрипичный график)</w:t>
      </w:r>
    </w:p>
    <w:p w14:paraId="0FE68895" w14:textId="77777777" w:rsidR="00C03588" w:rsidRPr="00C03588" w:rsidRDefault="00C03588" w:rsidP="00C03588">
      <w:proofErr w:type="spellStart"/>
      <w:r w:rsidRPr="00C03588">
        <w:lastRenderedPageBreak/>
        <w:t>ViolinPlot</w:t>
      </w:r>
      <w:proofErr w:type="spellEnd"/>
      <w:r w:rsidRPr="00C03588">
        <w:t xml:space="preserve"> сочетает в себе элементы </w:t>
      </w:r>
      <w:proofErr w:type="spellStart"/>
      <w:r w:rsidRPr="00C03588">
        <w:t>BoxPlot</w:t>
      </w:r>
      <w:proofErr w:type="spellEnd"/>
      <w:r w:rsidRPr="00C03588">
        <w:t xml:space="preserve"> и ядерной оценки плотности распределения. Он не только показывает медиану и квартили, но и визуализирует форму распределения.</w:t>
      </w:r>
      <w:r w:rsidRPr="00C03588">
        <w:br/>
        <w:t>Ширина графика в каждой точке отражает плотность значений: чем шире — тем чаще встречаются такие значения.</w:t>
      </w:r>
      <w:r w:rsidRPr="00C03588">
        <w:br/>
        <w:t xml:space="preserve">Это делает </w:t>
      </w:r>
      <w:proofErr w:type="spellStart"/>
      <w:r w:rsidRPr="00C03588">
        <w:t>ViolinPlot</w:t>
      </w:r>
      <w:proofErr w:type="spellEnd"/>
      <w:r w:rsidRPr="00C03588">
        <w:t xml:space="preserve"> более информативным по сравнению с </w:t>
      </w:r>
      <w:proofErr w:type="spellStart"/>
      <w:r w:rsidRPr="00C03588">
        <w:t>BoxPlot</w:t>
      </w:r>
      <w:proofErr w:type="spellEnd"/>
      <w:r w:rsidRPr="00C03588">
        <w:t>, особенно когда распределение мультимодальное или асимметричное.</w:t>
      </w:r>
    </w:p>
    <w:p w14:paraId="1A126352" w14:textId="77777777" w:rsidR="00C03588" w:rsidRPr="00C03588" w:rsidRDefault="00C03588" w:rsidP="00C03588">
      <w:r w:rsidRPr="00C03588">
        <w:pict w14:anchorId="517DD3DE">
          <v:rect id="_x0000_i1140" style="width:0;height:0" o:hralign="center" o:hrstd="t" o:hr="t" fillcolor="#a0a0a0" stroked="f"/>
        </w:pict>
      </w:r>
    </w:p>
    <w:p w14:paraId="4E78F430" w14:textId="77777777" w:rsidR="00C03588" w:rsidRPr="00C03588" w:rsidRDefault="00C03588" w:rsidP="00C03588">
      <w:pPr>
        <w:rPr>
          <w:b/>
          <w:bCs/>
        </w:rPr>
      </w:pPr>
      <w:r w:rsidRPr="00C03588">
        <w:rPr>
          <w:b/>
          <w:bCs/>
        </w:rPr>
        <w:t xml:space="preserve">4. </w:t>
      </w:r>
      <w:proofErr w:type="spellStart"/>
      <w:r w:rsidRPr="00C03588">
        <w:t>RidgelinePlot</w:t>
      </w:r>
      <w:proofErr w:type="spellEnd"/>
      <w:r w:rsidRPr="00C03588">
        <w:t xml:space="preserve"> (гребневой график, </w:t>
      </w:r>
      <w:proofErr w:type="spellStart"/>
      <w:r w:rsidRPr="00C03588">
        <w:t>JoyPlot</w:t>
      </w:r>
      <w:proofErr w:type="spellEnd"/>
      <w:r w:rsidRPr="00C03588">
        <w:t>)</w:t>
      </w:r>
    </w:p>
    <w:p w14:paraId="113CC682" w14:textId="77777777" w:rsidR="00C03588" w:rsidRPr="00C03588" w:rsidRDefault="00C03588" w:rsidP="00C03588">
      <w:proofErr w:type="spellStart"/>
      <w:r w:rsidRPr="00C03588">
        <w:t>RidgelinePlot</w:t>
      </w:r>
      <w:proofErr w:type="spellEnd"/>
      <w:r w:rsidRPr="00C03588">
        <w:t xml:space="preserve"> идеально подходит для сравнения распределений нескольких групп одновременно. Каждая «гребёнка» представляет распределение одной категории, а графики слегка перекрываются для экономии места и лучшего восприятия.</w:t>
      </w:r>
      <w:r w:rsidRPr="00C03588">
        <w:br/>
        <w:t xml:space="preserve">Как и в </w:t>
      </w:r>
      <w:proofErr w:type="spellStart"/>
      <w:r w:rsidRPr="00C03588">
        <w:t>ViolinPlot</w:t>
      </w:r>
      <w:proofErr w:type="spellEnd"/>
      <w:r w:rsidRPr="00C03588">
        <w:t>, ширина отражает разброс значений, а высота — частоту их появления.</w:t>
      </w:r>
      <w:r w:rsidRPr="00C03588">
        <w:br/>
        <w:t xml:space="preserve">Главное преимущество </w:t>
      </w:r>
      <w:proofErr w:type="spellStart"/>
      <w:r w:rsidRPr="00C03588">
        <w:t>RidgelinePlot</w:t>
      </w:r>
      <w:proofErr w:type="spellEnd"/>
      <w:r w:rsidRPr="00C03588">
        <w:t xml:space="preserve"> — он сохраняет полную форму распределения, включая хвосты, </w:t>
      </w:r>
      <w:proofErr w:type="spellStart"/>
      <w:r w:rsidRPr="00C03588">
        <w:t>мультимодальность</w:t>
      </w:r>
      <w:proofErr w:type="spellEnd"/>
      <w:r w:rsidRPr="00C03588">
        <w:t xml:space="preserve"> и асимметрию, что делает его мощным инструментом при анализе временных рядов или категориальных сравнений.</w:t>
      </w:r>
    </w:p>
    <w:p w14:paraId="6398205F" w14:textId="77777777" w:rsidR="00C03588" w:rsidRPr="00C03588" w:rsidRDefault="00C03588" w:rsidP="00C03588">
      <w:r w:rsidRPr="00C03588">
        <w:pict w14:anchorId="6335C449">
          <v:rect id="_x0000_i1141" style="width:0;height:0" o:hralign="center" o:hrstd="t" o:hr="t" fillcolor="#a0a0a0" stroked="f"/>
        </w:pict>
      </w:r>
    </w:p>
    <w:p w14:paraId="5E1ED0B9" w14:textId="77777777" w:rsidR="00C03588" w:rsidRPr="00C03588" w:rsidRDefault="00C03588" w:rsidP="00C03588">
      <w:pPr>
        <w:rPr>
          <w:b/>
          <w:bCs/>
        </w:rPr>
      </w:pPr>
      <w:r w:rsidRPr="00C03588">
        <w:rPr>
          <w:b/>
          <w:bCs/>
        </w:rPr>
        <w:t xml:space="preserve">5. </w:t>
      </w:r>
      <w:proofErr w:type="spellStart"/>
      <w:r w:rsidRPr="00C03588">
        <w:t>ScatterPlot</w:t>
      </w:r>
      <w:proofErr w:type="spellEnd"/>
      <w:r w:rsidRPr="00C03588">
        <w:t xml:space="preserve"> (точечная диаграмма)</w:t>
      </w:r>
    </w:p>
    <w:p w14:paraId="5F3A3ED8" w14:textId="77777777" w:rsidR="00C03588" w:rsidRPr="00C03588" w:rsidRDefault="00C03588" w:rsidP="00C03588">
      <w:proofErr w:type="spellStart"/>
      <w:r w:rsidRPr="00C03588">
        <w:t>ScatterPlot</w:t>
      </w:r>
      <w:proofErr w:type="spellEnd"/>
      <w:r w:rsidRPr="00C03588">
        <w:t xml:space="preserve"> используется для отображения взаимосвязи между двумя (или тремя) непрерывными переменными. Каждая точка на графике соответствует паре значений.</w:t>
      </w:r>
      <w:r w:rsidRPr="00C03588">
        <w:br/>
        <w:t>Такой график позволяет визуально оценить корреляцию: положительную, отрицательную или отсутствие связи.</w:t>
      </w:r>
      <w:r w:rsidRPr="00C03588">
        <w:br/>
        <w:t>Для усиления анализа часто добавляют линию регрессии, показывающую общее направление зависимости.</w:t>
      </w:r>
      <w:r w:rsidRPr="00C03588">
        <w:br/>
        <w:t>Кроме того, с помощью цветовой кодировки можно разделять точки по категориям — например, по полу, региону или типу продукта.</w:t>
      </w:r>
    </w:p>
    <w:p w14:paraId="5889C50D" w14:textId="77777777" w:rsidR="00C03588" w:rsidRPr="00C03588" w:rsidRDefault="00C03588" w:rsidP="00C03588">
      <w:r w:rsidRPr="00C03588">
        <w:lastRenderedPageBreak/>
        <w:pict w14:anchorId="20B82027">
          <v:rect id="_x0000_i1142" style="width:0;height:0" o:hralign="center" o:hrstd="t" o:hr="t" fillcolor="#a0a0a0" stroked="f"/>
        </w:pict>
      </w:r>
    </w:p>
    <w:p w14:paraId="385962BC" w14:textId="77777777" w:rsidR="00C03588" w:rsidRPr="00C03588" w:rsidRDefault="00C03588" w:rsidP="00C03588">
      <w:pPr>
        <w:rPr>
          <w:b/>
          <w:bCs/>
        </w:rPr>
      </w:pPr>
      <w:r w:rsidRPr="00C03588">
        <w:rPr>
          <w:b/>
          <w:bCs/>
        </w:rPr>
        <w:t>Инструменты для визуализации</w:t>
      </w:r>
    </w:p>
    <w:p w14:paraId="582D860F" w14:textId="77777777" w:rsidR="00C03588" w:rsidRPr="00C03588" w:rsidRDefault="00C03588" w:rsidP="00C03588">
      <w:r w:rsidRPr="00C03588">
        <w:t>Для построения этих графиков в Python чаще всего используются следующие библиотеки:</w:t>
      </w:r>
    </w:p>
    <w:p w14:paraId="657CDD64" w14:textId="77777777" w:rsidR="00C03588" w:rsidRPr="00C03588" w:rsidRDefault="00C03588" w:rsidP="00C03588">
      <w:pPr>
        <w:numPr>
          <w:ilvl w:val="0"/>
          <w:numId w:val="2"/>
        </w:numPr>
      </w:pPr>
      <w:proofErr w:type="spellStart"/>
      <w:r w:rsidRPr="00C03588">
        <w:t>Matplotlib</w:t>
      </w:r>
      <w:proofErr w:type="spellEnd"/>
      <w:r w:rsidRPr="00C03588">
        <w:t xml:space="preserve"> — базовая библиотека для создания статических и интерактивных графиков.</w:t>
      </w:r>
    </w:p>
    <w:p w14:paraId="02462D68" w14:textId="77777777" w:rsidR="00C03588" w:rsidRPr="00C03588" w:rsidRDefault="00C03588" w:rsidP="00C03588">
      <w:pPr>
        <w:numPr>
          <w:ilvl w:val="0"/>
          <w:numId w:val="2"/>
        </w:numPr>
      </w:pPr>
      <w:proofErr w:type="spellStart"/>
      <w:r w:rsidRPr="00C03588">
        <w:t>Seaborn</w:t>
      </w:r>
      <w:proofErr w:type="spellEnd"/>
      <w:r w:rsidRPr="00C03588">
        <w:t xml:space="preserve"> — высокоуровневая библиотека, интегрированная с </w:t>
      </w:r>
      <w:proofErr w:type="spellStart"/>
      <w:r w:rsidRPr="00C03588">
        <w:t>pandas</w:t>
      </w:r>
      <w:proofErr w:type="spellEnd"/>
      <w:r w:rsidRPr="00C03588">
        <w:t xml:space="preserve"> и </w:t>
      </w:r>
      <w:proofErr w:type="spellStart"/>
      <w:r w:rsidRPr="00C03588">
        <w:t>matplotlib</w:t>
      </w:r>
      <w:proofErr w:type="spellEnd"/>
      <w:r w:rsidRPr="00C03588">
        <w:t xml:space="preserve">, позволяющая легко строить сложные графики, включая </w:t>
      </w:r>
      <w:proofErr w:type="spellStart"/>
      <w:r w:rsidRPr="00C03588">
        <w:t>ViolinPlot</w:t>
      </w:r>
      <w:proofErr w:type="spellEnd"/>
      <w:r w:rsidRPr="00C03588">
        <w:t xml:space="preserve"> и </w:t>
      </w:r>
      <w:proofErr w:type="spellStart"/>
      <w:r w:rsidRPr="00C03588">
        <w:t>RidgelinePlot</w:t>
      </w:r>
      <w:proofErr w:type="spellEnd"/>
      <w:r w:rsidRPr="00C03588">
        <w:t>.</w:t>
      </w:r>
    </w:p>
    <w:p w14:paraId="5948ADB8" w14:textId="77777777" w:rsidR="00C03588" w:rsidRPr="00C03588" w:rsidRDefault="00C03588" w:rsidP="00C03588">
      <w:pPr>
        <w:numPr>
          <w:ilvl w:val="0"/>
          <w:numId w:val="2"/>
        </w:numPr>
      </w:pPr>
      <w:proofErr w:type="spellStart"/>
      <w:r w:rsidRPr="00C03588">
        <w:t>Plotly</w:t>
      </w:r>
      <w:proofErr w:type="spellEnd"/>
      <w:r w:rsidRPr="00C03588">
        <w:t xml:space="preserve"> — библиотека для создания интерактивных и анимированных визуализаций, особенно полезна при работе с веб-приложениями и </w:t>
      </w:r>
      <w:proofErr w:type="spellStart"/>
      <w:r w:rsidRPr="00C03588">
        <w:t>дашбордами</w:t>
      </w:r>
      <w:proofErr w:type="spellEnd"/>
      <w:r w:rsidRPr="00C03588">
        <w:t>.</w:t>
      </w:r>
    </w:p>
    <w:p w14:paraId="543D5BDD" w14:textId="77777777" w:rsidR="00C03588" w:rsidRPr="00C03588" w:rsidRDefault="00C03588" w:rsidP="00C03588">
      <w:r w:rsidRPr="00C03588">
        <w:pict w14:anchorId="52B646C4">
          <v:rect id="_x0000_i1143" style="width:0;height:0" o:hralign="center" o:hrstd="t" o:hr="t" fillcolor="#a0a0a0" stroked="f"/>
        </w:pict>
      </w:r>
    </w:p>
    <w:p w14:paraId="50FA0CF8" w14:textId="77777777" w:rsidR="00C03588" w:rsidRPr="00C03588" w:rsidRDefault="00C03588" w:rsidP="00C03588">
      <w:pPr>
        <w:rPr>
          <w:b/>
          <w:bCs/>
        </w:rPr>
      </w:pPr>
      <w:r w:rsidRPr="00C03588">
        <w:rPr>
          <w:b/>
          <w:bCs/>
        </w:rPr>
        <w:t>Заключение</w:t>
      </w:r>
    </w:p>
    <w:p w14:paraId="23D05E36" w14:textId="77777777" w:rsidR="00C03588" w:rsidRPr="00C03588" w:rsidRDefault="00C03588" w:rsidP="00C03588">
      <w:r w:rsidRPr="00C03588">
        <w:t>Выбор правильного типа визуализации — ключ к эффективному анализу и презентации данных.</w:t>
      </w:r>
    </w:p>
    <w:p w14:paraId="0BBB0879" w14:textId="77777777" w:rsidR="00C03588" w:rsidRPr="00C03588" w:rsidRDefault="00C03588" w:rsidP="00C03588">
      <w:pPr>
        <w:numPr>
          <w:ilvl w:val="0"/>
          <w:numId w:val="3"/>
        </w:numPr>
      </w:pPr>
      <w:r w:rsidRPr="00C03588">
        <w:t xml:space="preserve">Используйте </w:t>
      </w:r>
      <w:proofErr w:type="spellStart"/>
      <w:r w:rsidRPr="00C03588">
        <w:t>BarPlot</w:t>
      </w:r>
      <w:proofErr w:type="spellEnd"/>
      <w:r w:rsidRPr="00C03588">
        <w:t xml:space="preserve"> для сравнения категорий.</w:t>
      </w:r>
    </w:p>
    <w:p w14:paraId="2140CF0B" w14:textId="77777777" w:rsidR="00C03588" w:rsidRPr="00C03588" w:rsidRDefault="00C03588" w:rsidP="00C03588">
      <w:pPr>
        <w:numPr>
          <w:ilvl w:val="0"/>
          <w:numId w:val="3"/>
        </w:numPr>
      </w:pPr>
      <w:r w:rsidRPr="00C03588">
        <w:t xml:space="preserve">Обращайтесь к </w:t>
      </w:r>
      <w:proofErr w:type="spellStart"/>
      <w:r w:rsidRPr="00C03588">
        <w:t>BoxPlot</w:t>
      </w:r>
      <w:proofErr w:type="spellEnd"/>
      <w:r w:rsidRPr="00C03588">
        <w:t xml:space="preserve"> и </w:t>
      </w:r>
      <w:proofErr w:type="spellStart"/>
      <w:r w:rsidRPr="00C03588">
        <w:t>ViolinPlot</w:t>
      </w:r>
      <w:proofErr w:type="spellEnd"/>
      <w:r w:rsidRPr="00C03588">
        <w:t>, чтобы понять распределение и выявить выбросы.</w:t>
      </w:r>
    </w:p>
    <w:p w14:paraId="4E539E9B" w14:textId="77777777" w:rsidR="00C03588" w:rsidRPr="00C03588" w:rsidRDefault="00C03588" w:rsidP="00C03588">
      <w:pPr>
        <w:numPr>
          <w:ilvl w:val="0"/>
          <w:numId w:val="3"/>
        </w:numPr>
      </w:pPr>
      <w:r w:rsidRPr="00C03588">
        <w:t xml:space="preserve">Применяйте </w:t>
      </w:r>
      <w:proofErr w:type="spellStart"/>
      <w:r w:rsidRPr="00C03588">
        <w:t>RidgelinePlot</w:t>
      </w:r>
      <w:proofErr w:type="spellEnd"/>
      <w:r w:rsidRPr="00C03588">
        <w:t xml:space="preserve"> для сравнения множества распределений.</w:t>
      </w:r>
    </w:p>
    <w:p w14:paraId="78F87054" w14:textId="77777777" w:rsidR="00C03588" w:rsidRPr="00C03588" w:rsidRDefault="00C03588" w:rsidP="00C03588">
      <w:pPr>
        <w:numPr>
          <w:ilvl w:val="0"/>
          <w:numId w:val="3"/>
        </w:numPr>
      </w:pPr>
      <w:r w:rsidRPr="00C03588">
        <w:t xml:space="preserve">И выбирайте </w:t>
      </w:r>
      <w:proofErr w:type="spellStart"/>
      <w:r w:rsidRPr="00C03588">
        <w:t>ScatterPlot</w:t>
      </w:r>
      <w:proofErr w:type="spellEnd"/>
      <w:r w:rsidRPr="00C03588">
        <w:t>, когда нужно исследовать взаимосвязь между переменными.</w:t>
      </w:r>
    </w:p>
    <w:p w14:paraId="6DFA466A" w14:textId="77777777" w:rsidR="00C03588" w:rsidRPr="00C03588" w:rsidRDefault="00C03588" w:rsidP="00C03588">
      <w:r w:rsidRPr="00C03588">
        <w:t>Не забывайте использовать цветовую палитру, легенды и подписи осей для повышения читаемости. И, конечно, экспериментируйте: иногда именно нестандартный тип графика помогает увидеть то, что скрыто в сырых цифрах.</w:t>
      </w:r>
    </w:p>
    <w:p w14:paraId="19583A86" w14:textId="77777777" w:rsidR="009C214E" w:rsidRDefault="009C214E"/>
    <w:sectPr w:rsidR="009C21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E59EE"/>
    <w:multiLevelType w:val="multilevel"/>
    <w:tmpl w:val="AD0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9F94705"/>
    <w:multiLevelType w:val="multilevel"/>
    <w:tmpl w:val="79A6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B10535"/>
    <w:multiLevelType w:val="multilevel"/>
    <w:tmpl w:val="01D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0950805">
    <w:abstractNumId w:val="2"/>
  </w:num>
  <w:num w:numId="2" w16cid:durableId="570316344">
    <w:abstractNumId w:val="0"/>
  </w:num>
  <w:num w:numId="3" w16cid:durableId="2109350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474"/>
    <w:rsid w:val="00154EC4"/>
    <w:rsid w:val="003D05AA"/>
    <w:rsid w:val="0068191B"/>
    <w:rsid w:val="006C461E"/>
    <w:rsid w:val="007826A6"/>
    <w:rsid w:val="00872B15"/>
    <w:rsid w:val="009C214E"/>
    <w:rsid w:val="00A33626"/>
    <w:rsid w:val="00BC04E7"/>
    <w:rsid w:val="00C03588"/>
    <w:rsid w:val="00C92474"/>
    <w:rsid w:val="00CA5EEB"/>
    <w:rsid w:val="00F8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15689"/>
  <w15:chartTrackingRefBased/>
  <w15:docId w15:val="{399E24EE-BCEC-468C-ABD0-82128683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4EC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2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2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24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24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24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24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24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24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24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2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2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247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9247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924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9247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924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9247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92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2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2474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2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24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247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924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24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2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247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92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3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9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7854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395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049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953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5880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28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854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1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696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818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1238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255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12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8805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</cp:revision>
  <dcterms:created xsi:type="dcterms:W3CDTF">2025-10-08T18:35:00Z</dcterms:created>
  <dcterms:modified xsi:type="dcterms:W3CDTF">2025-10-08T18:36:00Z</dcterms:modified>
</cp:coreProperties>
</file>