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SWCM-SUBM-20260830-01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제출도서 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[발주처 특기시방 요구 제출도서 접수 및 검토현황표]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SWCM-SUBM-20260830-01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기준 시방서:</w:t>
      </w:r>
      <w:r>
        <w:rPr>
          <w:rFonts w:ascii="맑은 고딕" w:hAnsi="맑은 고딕"/>
          <w:sz w:val="19"/>
        </w:rPr>
        <w:t xml:space="preserve"> sample_과업지시서_특기시방.hwpx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 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제출도서 접수 현황 집계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 요구 제출물: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4건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정상 접수:</w:t>
      </w:r>
      <w:r>
        <w:rPr>
          <w:rFonts w:ascii="맑은 고딕" w:hAnsi="맑은 고딕"/>
          <w:sz w:val="19"/>
        </w:rPr>
        <w:t xml:space="preserve"> 3건 / </w:t>
      </w:r>
      <w:r>
        <w:rPr>
          <w:rFonts w:ascii="맑은 고딕" w:hAnsi="맑은 고딕"/>
          <w:b/>
          <w:sz w:val="19"/>
        </w:rPr>
        <w:t>미접수(누락):</w:t>
      </w:r>
      <w:r>
        <w:rPr>
          <w:rFonts w:ascii="맑은 고딕" w:hAnsi="맑은 고딕"/>
          <w:sz w:val="19"/>
        </w:rPr>
        <w:t xml:space="preserve"> 0건 / </w:t>
      </w:r>
      <w:r>
        <w:rPr>
          <w:rFonts w:ascii="맑은 고딕" w:hAnsi="맑은 고딕"/>
          <w:b/>
          <w:sz w:val="19"/>
        </w:rPr>
        <w:t>보완 필요:</w:t>
      </w:r>
      <w:r>
        <w:rPr>
          <w:rFonts w:ascii="맑은 고딕" w:hAnsi="맑은 고딕"/>
          <w:sz w:val="19"/>
        </w:rPr>
        <w:t xml:space="preserve"> 1건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제출도서 누락 및 보완 지시 (REVISE_REQUIRED)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세부 시방 조항별 제출도서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시방 요구 조항 및 제출물 요건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도서명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접수 상태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매핑 파일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출처 좌표 (Source Anchor)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 조치 사항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 품질 및 안전관리: 시공사는 건설기술 진흥법 제62조에 따른 안전관리계획서를 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안전관리계획서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sample_과업지시서_특기시방.hwpx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L3 (char 99-168)`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파일(sample_과업지시서_특기시방.hwpx) 정상 접수 및 감리 검토 적합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흙막이 지보공 구조계산서 및 부재별 안전율 산출 근거를 제출하여야 한다....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구조/수치계산서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⚠️ **보완필요 (MODIFY)**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sample_가설흙막이_구조계산서.xlsx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L2 (char 29-97)`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제출 파일(sample_가설흙막이_구조계산서.xlsx) 확인되었으나 1단 버팀보 안전율(1.07) 미달로 수정본 제출 필요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가설 강재는 KS 정품 밀시트(Mill Sheet) 및 공장 시험성적서를 자재 반...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자재 시험성적서/밀시트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sample_밀시트_SS275.jpg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L2 (char 29-97)`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파일(sample_밀시트_SS275.jpg) 정상 접수 및 감리 검토 적합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지하수위계 및 인접건물 경사계 일일 자동계측 계획서를 작성하여 제출하여야 한다....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계측관리계획서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**접수완료 (RECEIVED)**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sample_과업지시서_특기시방.hwpx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color w:val="4A5568"/>
                <w:sz w:val="16"/>
              </w:rPr>
              <w:t>`sample_과업지시서_특기시방.hwpx L3 (char 99-168)`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제출 파일(sample_과업지시서_특기시방.hwpx) 정상 접수 및 감리 검토 적합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