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36"/>
        </w:rPr>
        <w:t>현장 시정조치 완료 확인서 (Before / After)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문서번호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SWCM-ACT-20260829-01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관련 NCR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SWCM-NCR-20260829-01</w:t>
            </w:r>
          </w:p>
        </w:tc>
      </w:tr>
      <w:tr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공사명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조치위치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지하 2층 1구역 (X3~X5 열)</w:t>
            </w:r>
          </w:p>
        </w:tc>
      </w:tr>
      <w:tr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조치일자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2026.08.29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b/>
                <w:sz w:val="19"/>
              </w:rPr>
              <w:t>검측확인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맑은 고딕" w:hAnsi="맑은 고딕"/>
                <w:sz w:val="19"/>
              </w:rPr>
              <w:t>김수석 책임건설사업관리기술인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color w:val="1A365D"/>
          <w:sz w:val="24"/>
        </w:rPr>
        <w:t>2. 조치 전 / 후 (Before &amp; After) 대조 사진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9B2C2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【 조치 전 (BEFORE) 】</w:t>
            </w:r>
          </w:p>
        </w:tc>
        <w:tc>
          <w:tcPr>
            <w:tcW w:type="dxa" w:w="4968"/>
            <w:shd w:fill="27674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【 조치 후 (AFTER) 】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20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조치전사진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20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조치후사진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  <w:shd w:fill="FF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지적사항: 1단 버팀보 볼트 체결 불량 및 유격 발생</w:t>
              <w:br/>
              <w:t>• 결함내용: 규정 토크치(1200 N.m) 체결 완료 및 KCS 기준 적합 확인</w:t>
            </w:r>
          </w:p>
        </w:tc>
        <w:tc>
          <w:tcPr>
            <w:tcW w:type="dxa" w:w="4968"/>
            <w:shd w:fill="F0FF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조치결과: 현장 수정 및 재시공 완료</w:t>
              <w:br/>
              <w:t>• 감리확인: KCS 기준 적합 판정</w:t>
            </w:r>
          </w:p>
        </w:tc>
      </w:tr>
    </w:tbl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확인일자: 2026.08.29</w:t>
        <w:br/>
        <w:t>책임건설사업관리기술인: 김수석 책임건설사업관리기술인 (서명/인)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