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1A365D"/>
          <w:sz w:val="40"/>
        </w:rPr>
        <w:t>건설사업관리(CM) 기술검토의견서</w:t>
      </w:r>
    </w:p>
    <w:p>
      <w:pPr>
        <w:jc w:val="center"/>
      </w:pPr>
      <w:r>
        <w:rPr>
          <w:rFonts w:ascii="Arial" w:hAnsi="Arial"/>
          <w:color w:val="718096"/>
          <w:sz w:val="20"/>
        </w:rPr>
        <w:t>Technical Review &amp; Cross-Examination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문서번호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SWCM-REV-20260829-01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검토일자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2026년 08월 29일</w:t>
            </w:r>
          </w:p>
        </w:tc>
      </w:tr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프로젝트명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삼우씨엠 판교 데이터센터 신축공사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검토분야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기계 / 소방</w:t>
            </w:r>
          </w:p>
        </w:tc>
      </w:tr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검토자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박수석 건설사업관리기술인 (기계/소방)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관리기관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㈜삼우씨엠건축사사무소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1. 검토 개요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검토 대상:</w:t>
      </w:r>
      <w:r>
        <w:rPr>
          <w:rFonts w:ascii="맑은 고딕" w:hAnsi="맑은 고딕"/>
          <w:sz w:val="19"/>
        </w:rPr>
        <w:t xml:space="preserve"> 지하 2층 기계실 옥내소화전 소화수조 용량 및 가압송수펌프 양정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근거 기준:</w:t>
      </w:r>
      <w:r>
        <w:rPr>
          <w:rFonts w:ascii="맑은 고딕" w:hAnsi="맑은 고딕"/>
          <w:sz w:val="19"/>
        </w:rPr>
        <w:t xml:space="preserve"> 소방시설 설치 및 관리에 관한 법률 제12조 및 KCS 31 10 00</w:t>
      </w:r>
    </w:p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2. 3자 교차 검토 종합 대조표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검토 항목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법령 및 KCSC 기준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발주처 요구조건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시공사 제출 설계치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판정 결과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비고 / 조치사항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소화수조 유효수량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KCS 31 10 00 (V &gt;= 5 x 2.6 = 13.0 m³)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유효용량 15.0 m³ 이상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설계용량 15.0 m³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276749"/>
                <w:sz w:val="18"/>
              </w:rPr>
              <w:t>**PASS (적합)**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기준 대비 +15.4% 여유 확보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소화펌프 방수압력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소방시설법 (P &gt;= 0.17 MPa)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최상층 방수압 0.25 MPa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정격토출압 0.32 MPa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276749"/>
                <w:sz w:val="18"/>
              </w:rPr>
              <w:t>**PASS (적합)**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규격 적정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펌프 정격 토출량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KCS 31 10 00 (Q &gt;= 650 L/min)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토출량 700 L/min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설계 토출량 700 L/min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276749"/>
                <w:sz w:val="18"/>
              </w:rPr>
              <w:t>**PASS (적합)**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적정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3. 세부 수치 검산 내역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소화수조 용량 산정식:</w:t>
      </w:r>
      <w:r>
        <w:rPr>
          <w:rFonts w:ascii="맑은 고딕" w:hAnsi="맑은 고딕"/>
          <w:sz w:val="19"/>
        </w:rPr>
        <w:t xml:space="preserve"> $V = N \times 2.6 = 5 \times 2.6 = 13.0\text{ m}^3$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설계 저수량:</w:t>
      </w:r>
      <w:r>
        <w:rPr>
          <w:rFonts w:ascii="맑은 고딕" w:hAnsi="맑은 고딕"/>
          <w:sz w:val="19"/>
        </w:rPr>
        <w:t xml:space="preserve"> $15.0\text{ m}^3$ (여유율 $+15.38\%$) -&gt; </w:t>
      </w:r>
      <w:r>
        <w:rPr>
          <w:rFonts w:ascii="맑은 고딕" w:hAnsi="맑은 고딕"/>
          <w:b/>
          <w:sz w:val="19"/>
        </w:rPr>
        <w:t>적합(PASS)</w:t>
      </w:r>
      <w:r>
        <w:rPr>
          <w:rFonts w:ascii="맑은 고딕" w:hAnsi="맑은 고딕"/>
          <w:sz w:val="19"/>
        </w:rPr>
      </w:r>
    </w:p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4. 종합 감리의견</w:t>
      </w:r>
    </w:p>
    <w:p>
      <w:pPr>
        <w:pStyle w:val="ListBullet"/>
      </w:pPr>
      <w:r>
        <w:rPr>
          <w:rFonts w:ascii="맑은 고딕" w:hAnsi="맑은 고딕"/>
          <w:sz w:val="19"/>
        </w:rPr>
        <w:t xml:space="preserve">소방 수조 및 펌프 용량 계산 결과 관련 법령 및 발주처 시방기준을 모두 만족하므로 </w:t>
      </w:r>
      <w:r>
        <w:rPr>
          <w:rFonts w:ascii="맑은 고딕" w:hAnsi="맑은 고딕"/>
          <w:b/>
          <w:sz w:val="19"/>
        </w:rPr>
        <w:t>[원안 승인]</w:t>
      </w:r>
      <w:r>
        <w:rPr>
          <w:rFonts w:ascii="맑은 고딕" w:hAnsi="맑은 고딕"/>
          <w:sz w:val="19"/>
        </w:rPr>
        <w:t>함.</w:t>
      </w:r>
    </w:p>
    <w:p/>
    <w:p>
      <w:pPr>
        <w:jc w:val="right"/>
      </w:pPr>
      <w:r>
        <w:rPr>
          <w:rFonts w:ascii="맑은 고딕" w:hAnsi="맑은 고딕"/>
          <w:b/>
          <w:color w:val="1A365D"/>
          <w:sz w:val="20"/>
        </w:rPr>
        <w:t>작성일: 2026년 08월 29일</w:t>
        <w:br/>
        <w:t>주식회사 삼우씨엠건축사사무소 건설사업관리단 (인)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