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36"/>
        </w:rPr>
        <w:t>주식회사 삼우씨엠건축사사무소</w:t>
      </w:r>
    </w:p>
    <w:p>
      <w:pPr>
        <w:jc w:val="center"/>
      </w:pPr>
      <w:r>
        <w:rPr>
          <w:rFonts w:ascii="맑은 고딕" w:hAnsi="맑은 고딕"/>
          <w:b/>
          <w:color w:val="4A5568"/>
          <w:sz w:val="24"/>
        </w:rPr>
        <w:t>미입력 프로젝트 건설사업관리단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SWCM-NOTI-20260905-01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시행일자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09월 05일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수　　신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(주)대우건설 현장소장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참　　조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발주처 감독관</w:t>
            </w:r>
          </w:p>
        </w:tc>
      </w:tr>
    </w:tbl>
    <w:p/>
    <w:p>
      <w:r>
        <w:rPr>
          <w:rFonts w:ascii="맑은 고딕" w:hAnsi="맑은 고딕"/>
          <w:b/>
          <w:color w:val="1A365D"/>
          <w:sz w:val="24"/>
        </w:rPr>
        <w:t>제　　목 : 가설 흙막이 시공계획서 검토결과 통보 및 보완 지시의 건</w:t>
      </w:r>
    </w:p>
    <w:p>
      <w:r>
        <w:t>─────────────────────────────────────────────</w:t>
      </w:r>
    </w:p>
    <w:p>
      <w:r>
        <w:t>1. 관련 근거</w:t>
        <w:br/>
        <w:t xml:space="preserve">   가. 제출된 검토대상 도서 및 검토결과 파일</w:t>
        <w:br/>
        <w:t xml:space="preserve">   나. 해당 공종의 승인 설계도서, 계약조건 및 특기시방서</w:t>
      </w:r>
    </w:p>
    <w:p>
      <w:r>
        <w:t>2. 검토 결과 요약</w:t>
        <w:br/>
        <w:t xml:space="preserve">   판정: 판정 확인 필요 (REVIEW_REQUIRED)</w:t>
        <w:br/>
        <w:t xml:space="preserve">   근거자료에서 확정 판정을 확인하지 못했으므로 책임기술인의 검토 후 발송해야 합니다.</w:t>
        <w:br/>
        <w:t xml:space="preserve">   근거 발췌: # [Word Document] sample_건축_단열및시공계획서.docx</w:t>
        <w:br/>
        <w:br/>
        <w:br/>
        <w:t>## 본문 내용</w:t>
        <w:br/>
        <w:t>삼우씨엠 신축공사 건축 시공계획서 및 단열계획</w:t>
        <w:br/>
        <w:br/>
        <w:t>1. 외벽 단열재 사양: 준불연 압출법보온판 160mm (열전도율 0.028 W/m·K)</w:t>
        <w:br/>
        <w:br/>
        <w:t>2. 열관류율 계산값: 0.155 W/m²·K (중부2지역 기준 0.170 이하 충족)</w:t>
        <w:br/>
        <w:br/>
        <w:t>3. 피난계단 보행거리: 주계단 직통거리 38.5m (법적 50m 이내 만족)</w:t>
      </w:r>
    </w:p>
    <w:p>
      <w:r>
        <w:t>3. 감리단 시정 및 조치 요구사항</w:t>
        <w:br/>
        <w:t xml:space="preserve">   아래 조치사항은 입력된 내용에 한하여 통보하며, 미입력 사항은 임의로 생성하지 않습니다.</w:t>
        <w:br/>
      </w:r>
    </w:p>
    <w:p>
      <w:pPr>
        <w:pStyle w:val="ListBullet"/>
      </w:pPr>
      <w:r>
        <w:rPr>
          <w:b/>
        </w:rPr>
        <w:t>세부 조치사항과 발송 여부는 첨부 원문을 확인하여 책임기술인이 확정할 것</w:t>
      </w:r>
    </w:p>
    <w:p>
      <w:r>
        <w:t>4. 제출 기한: 본 공문 수신일로부터 7일 이내 제출 요망.</w:t>
      </w:r>
    </w:p>
    <w:p/>
    <w:p>
      <w:pPr>
        <w:jc w:val="center"/>
      </w:pPr>
      <w:r>
        <w:rPr>
          <w:rFonts w:ascii="맑은 고딕" w:hAnsi="맑은 고딕"/>
          <w:b/>
          <w:color w:val="1A365D"/>
          <w:sz w:val="26"/>
        </w:rPr>
        <w:t>주식회사 삼우씨엠건축사사무소</w:t>
        <w:br/>
        <w:t>책임건설사업관리기술인 미입력 책임기술인 (직인생략)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