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This folder has an example of temporal map event data, specifically 911 call and police incident data from Baltimore, MD in 2019. </w:t>
        <w:br w:type="textWrapping"/>
        <w:br w:type="textWrapping"/>
        <w:t xml:space="preserve">It includes 4 files: 1) a ground truth data set; 2) a privatized data set of poor quality; 3) a privatized data set of moderate quality; and 4) a parameters.json file that contains variable definitions.   </w:t>
        <w:br w:type="textWrapping"/>
        <w:br w:type="textWrapping"/>
        <w:t xml:space="preserve">This is the data that is being used in Sprint 1 of the Differential Privacy Temporal Map Challenge, and it was privatized using the naive/baseline differential privacy algorithm from that challenge's competitor's pack.  </w:t>
        <w:br w:type="textWrapping"/>
        <w:br w:type="textWrapping"/>
        <w:t xml:space="preserve">For more information see: 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https://www.drivendata.org/competitions/68/competition-differential-privacy-maps-1/data/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