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jc w:val="center"/>
      </w:pPr>
      <w:r>
        <w:rPr>
          <w:rFonts w:ascii="Arial" w:cs="Arial" w:eastAsia="Arial" w:hAnsi="Arial"/>
          <w:b/>
          <w:bCs/>
          <w:color w:val="1B2B4B"/>
          <w:sz w:val="72"/>
          <w:szCs w:val="72"/>
        </w:rPr>
        <w:t xml:space="preserve">ARCHON ACADEMY</w:t>
      </w:r>
    </w:p>
    <w:p>
      <w:pPr>
        <w:spacing w:after="120"/>
        <w:jc w:val="center"/>
      </w:pPr>
      <w:r>
        <w:rPr>
          <w:rFonts w:ascii="Arial" w:cs="Arial" w:eastAsia="Arial" w:hAnsi="Arial"/>
          <w:color w:val="2E75B6"/>
          <w:sz w:val="32"/>
          <w:szCs w:val="32"/>
        </w:rPr>
        <w:t xml:space="preserve">Product Reference Document</w:t>
      </w:r>
    </w:p>
    <w:p>
      <w:pPr>
        <w:spacing w:after="480"/>
        <w:jc w:val="center"/>
      </w:pPr>
      <w:r>
        <w:rPr>
          <w:rFonts w:ascii="Arial" w:cs="Arial" w:eastAsia="Arial" w:hAnsi="Arial"/>
          <w:i/>
          <w:iCs/>
          <w:color w:val="555555"/>
          <w:sz w:val="24"/>
          <w:szCs w:val="24"/>
        </w:rPr>
        <w:t xml:space="preserve">Guided Cloud Architecture Learning &amp; Assignment Platform</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0.1.0 · MVP</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May 2026</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Status</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Confidential</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Primary Target</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BYU-Idaho Cloud Program</w:t>
            </w:r>
          </w:p>
        </w:tc>
      </w:tr>
    </w:tbl>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 Product Overview</w:t>
      </w:r>
    </w:p>
    <w:p>
      <w:pPr>
        <w:spacing w:after="120"/>
      </w:pPr>
      <w:r>
        <w:rPr>
          <w:rFonts w:ascii="Arial" w:cs="Arial" w:eastAsia="Arial" w:hAnsi="Arial"/>
          <w:sz w:val="22"/>
          <w:szCs w:val="22"/>
        </w:rPr>
        <w:t xml:space="preserve">Archon Academy is a guided cloud architecture learning platform built on the same canvas engine as Archon Professional. It gives students a hands-on environment to design real cloud infrastructure, receive immediate feedback, and submit work for instructor grading — all without leaving the browser.</w:t>
      </w:r>
    </w:p>
    <w:p>
      <w:pPr>
        <w:spacing w:after="120"/>
      </w:pPr>
      <w:r>
        <w:rPr>
          <w:rFonts w:ascii="Arial" w:cs="Arial" w:eastAsia="Arial" w:hAnsi="Arial"/>
          <w:sz w:val="22"/>
          <w:szCs w:val="22"/>
        </w:rPr>
        <w:t xml:space="preserve">The core philosophy mirrors the parent product: security and structure are first-class concerns, not afterthoughts. Students learn to build production-worthy architectures from day one, not just draw boxes on a whiteboard.</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i/>
                <w:iCs/>
                <w:sz w:val="22"/>
                <w:szCs w:val="22"/>
              </w:rPr>
              <w:t xml:space="preserve">Archon Academy and Archon Professional share a single backend. Academy is a separate frontend application that connects to the same FastAPI service. No features are duplicated — they are unlocked by mode.</w:t>
            </w:r>
          </w:p>
        </w:tc>
      </w:tr>
    </w:tbl>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2. Vision &amp; Positioning</w:t>
      </w:r>
    </w:p>
    <w:p>
      <w:pPr>
        <w:spacing w:after="120"/>
      </w:pPr>
      <w:r>
        <w:rPr>
          <w:rFonts w:ascii="Arial" w:cs="Arial" w:eastAsia="Arial" w:hAnsi="Arial"/>
          <w:sz w:val="22"/>
          <w:szCs w:val="22"/>
        </w:rPr>
        <w:t xml:space="preserve">Archon Academy exists to solve a specific and underserved problem: students learning cloud infrastructure have no good way to practice design before they deploy. They draw diagrams in Lucidchart with no IaC connection, or they hand-write Terraform with no visual understanding of what they are building. Archon Academy bridges that gap.</w:t>
      </w:r>
    </w:p>
    <w:p>
      <w:pPr>
        <w:spacing w:after="120"/>
      </w:pPr>
      <w:r>
        <w:t xml:space="preserve"/>
      </w:r>
    </w:p>
    <w:p>
      <w:pPr>
        <w:pStyle w:val="Heading2"/>
        <w:spacing w:after="80" w:before="240"/>
      </w:pPr>
      <w:r>
        <w:rPr>
          <w:rFonts w:ascii="Arial" w:cs="Arial" w:eastAsia="Arial" w:hAnsi="Arial"/>
          <w:b/>
          <w:bCs/>
          <w:color w:val="1B2B4B"/>
          <w:sz w:val="26"/>
          <w:szCs w:val="26"/>
        </w:rPr>
        <w:t xml:space="preserve">The Problem</w:t>
      </w:r>
    </w:p>
    <w:p>
      <w:pPr>
        <w:pStyle w:val="ListParagraph"/>
        <w:numPr>
          <w:ilvl w:val="0"/>
          <w:numId w:val="2"/>
        </w:numPr>
        <w:spacing w:after="60"/>
      </w:pPr>
      <w:r>
        <w:rPr>
          <w:rFonts w:ascii="Arial" w:cs="Arial" w:eastAsia="Arial" w:hAnsi="Arial"/>
          <w:sz w:val="22"/>
          <w:szCs w:val="22"/>
        </w:rPr>
        <w:t xml:space="preserve">Students draw cloud diagrams in tools that produce no runnable output</w:t>
      </w:r>
    </w:p>
    <w:p>
      <w:pPr>
        <w:pStyle w:val="ListParagraph"/>
        <w:numPr>
          <w:ilvl w:val="0"/>
          <w:numId w:val="2"/>
        </w:numPr>
        <w:spacing w:after="60"/>
      </w:pPr>
      <w:r>
        <w:rPr>
          <w:rFonts w:ascii="Arial" w:cs="Arial" w:eastAsia="Arial" w:hAnsi="Arial"/>
          <w:sz w:val="22"/>
          <w:szCs w:val="22"/>
        </w:rPr>
        <w:t xml:space="preserve">Terraform is taught in isolation, disconnected from visual architecture thinking</w:t>
      </w:r>
    </w:p>
    <w:p>
      <w:pPr>
        <w:pStyle w:val="ListParagraph"/>
        <w:numPr>
          <w:ilvl w:val="0"/>
          <w:numId w:val="2"/>
        </w:numPr>
        <w:spacing w:after="60"/>
      </w:pPr>
      <w:r>
        <w:rPr>
          <w:rFonts w:ascii="Arial" w:cs="Arial" w:eastAsia="Arial" w:hAnsi="Arial"/>
          <w:sz w:val="22"/>
          <w:szCs w:val="22"/>
        </w:rPr>
        <w:t xml:space="preserve">Professors grade by reviewing screenshots or manually inspecting Terraform files</w:t>
      </w:r>
    </w:p>
    <w:p>
      <w:pPr>
        <w:pStyle w:val="ListParagraph"/>
        <w:numPr>
          <w:ilvl w:val="0"/>
          <w:numId w:val="2"/>
        </w:numPr>
        <w:spacing w:after="60"/>
      </w:pPr>
      <w:r>
        <w:rPr>
          <w:rFonts w:ascii="Arial" w:cs="Arial" w:eastAsia="Arial" w:hAnsi="Arial"/>
          <w:sz w:val="22"/>
          <w:szCs w:val="22"/>
        </w:rPr>
        <w:t xml:space="preserve">There is no structured way to enforce security-first design habits early in a student's education</w:t>
      </w:r>
    </w:p>
    <w:p>
      <w:pPr>
        <w:spacing w:after="120"/>
      </w:pPr>
      <w:r>
        <w:t xml:space="preserve"/>
      </w:r>
    </w:p>
    <w:p>
      <w:pPr>
        <w:pStyle w:val="Heading2"/>
        <w:spacing w:after="80" w:before="240"/>
      </w:pPr>
      <w:r>
        <w:rPr>
          <w:rFonts w:ascii="Arial" w:cs="Arial" w:eastAsia="Arial" w:hAnsi="Arial"/>
          <w:b/>
          <w:bCs/>
          <w:color w:val="1B2B4B"/>
          <w:sz w:val="26"/>
          <w:szCs w:val="26"/>
        </w:rPr>
        <w:t xml:space="preserve">The Opportunity</w:t>
      </w:r>
    </w:p>
    <w:p>
      <w:pPr>
        <w:pStyle w:val="ListParagraph"/>
        <w:numPr>
          <w:ilvl w:val="0"/>
          <w:numId w:val="2"/>
        </w:numPr>
        <w:spacing w:after="60"/>
      </w:pPr>
      <w:r>
        <w:rPr>
          <w:rFonts w:ascii="Arial" w:cs="Arial" w:eastAsia="Arial" w:hAnsi="Arial"/>
          <w:sz w:val="22"/>
          <w:szCs w:val="22"/>
        </w:rPr>
        <w:t xml:space="preserve">Cloud programs are growing rapidly at universities and bootcamps</w:t>
      </w:r>
    </w:p>
    <w:p>
      <w:pPr>
        <w:pStyle w:val="ListParagraph"/>
        <w:numPr>
          <w:ilvl w:val="0"/>
          <w:numId w:val="2"/>
        </w:numPr>
        <w:spacing w:after="60"/>
      </w:pPr>
      <w:r>
        <w:rPr>
          <w:rFonts w:ascii="Arial" w:cs="Arial" w:eastAsia="Arial" w:hAnsi="Arial"/>
          <w:sz w:val="22"/>
          <w:szCs w:val="22"/>
        </w:rPr>
        <w:t xml:space="preserve">Professors are actively looking for tools that reduce grading burden</w:t>
      </w:r>
    </w:p>
    <w:p>
      <w:pPr>
        <w:pStyle w:val="ListParagraph"/>
        <w:numPr>
          <w:ilvl w:val="0"/>
          <w:numId w:val="2"/>
        </w:numPr>
        <w:spacing w:after="60"/>
      </w:pPr>
      <w:r>
        <w:rPr>
          <w:rFonts w:ascii="Arial" w:cs="Arial" w:eastAsia="Arial" w:hAnsi="Arial"/>
          <w:sz w:val="22"/>
          <w:szCs w:val="22"/>
        </w:rPr>
        <w:t xml:space="preserve">Students who learn Archon in school carry the habit into their first job — becoming Archon Professional users and internal advocates</w:t>
      </w:r>
    </w:p>
    <w:p>
      <w:pPr>
        <w:pStyle w:val="ListParagraph"/>
        <w:numPr>
          <w:ilvl w:val="0"/>
          <w:numId w:val="2"/>
        </w:numPr>
        <w:spacing w:after="60"/>
      </w:pPr>
      <w:r>
        <w:rPr>
          <w:rFonts w:ascii="Arial" w:cs="Arial" w:eastAsia="Arial" w:hAnsi="Arial"/>
          <w:sz w:val="22"/>
          <w:szCs w:val="22"/>
        </w:rPr>
        <w:t xml:space="preserve">BYU-Idaho has an established cloud program with professors already engaged and a demo offer on the table</w:t>
      </w:r>
    </w:p>
    <w:p>
      <w:pPr>
        <w:spacing w:after="120"/>
      </w:pPr>
      <w:r>
        <w:t xml:space="preserve"/>
      </w:r>
    </w:p>
    <w:p>
      <w:pPr>
        <w:pStyle w:val="Heading2"/>
        <w:spacing w:after="80" w:before="240"/>
      </w:pPr>
      <w:r>
        <w:rPr>
          <w:rFonts w:ascii="Arial" w:cs="Arial" w:eastAsia="Arial" w:hAnsi="Arial"/>
          <w:b/>
          <w:bCs/>
          <w:color w:val="1B2B4B"/>
          <w:sz w:val="26"/>
          <w:szCs w:val="26"/>
        </w:rPr>
        <w:t xml:space="preserve">Positioning</w:t>
      </w:r>
    </w:p>
    <w:p>
      <w:pPr>
        <w:spacing w:after="120"/>
      </w:pPr>
      <w:r>
        <w:rPr>
          <w:rFonts w:ascii="Arial" w:cs="Arial" w:eastAsia="Arial" w:hAnsi="Arial"/>
          <w:sz w:val="22"/>
          <w:szCs w:val="22"/>
        </w:rPr>
        <w:t xml:space="preserve">Archon Academy is not a diagramming tool. It is a structured, security-aware cloud architecture environment with an assignment and grading layer on top. The nearest comparable tools are generic LMS add-ons with no cloud-specific context. Nothing in the market combines visual IaC design with instructor-defined assignments and automated feedback.</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3. Target Users</w:t>
      </w:r>
    </w:p>
    <w:p>
      <w:pPr>
        <w:pStyle w:val="Heading2"/>
        <w:spacing w:after="80" w:before="240"/>
      </w:pPr>
      <w:r>
        <w:rPr>
          <w:rFonts w:ascii="Arial" w:cs="Arial" w:eastAsia="Arial" w:hAnsi="Arial"/>
          <w:b/>
          <w:bCs/>
          <w:color w:val="1B2B4B"/>
          <w:sz w:val="26"/>
          <w:szCs w:val="26"/>
        </w:rPr>
        <w:t xml:space="preserve">Students</w:t>
      </w:r>
    </w:p>
    <w:p>
      <w:pPr>
        <w:pStyle w:val="ListParagraph"/>
        <w:numPr>
          <w:ilvl w:val="0"/>
          <w:numId w:val="2"/>
        </w:numPr>
        <w:spacing w:after="60"/>
      </w:pPr>
      <w:r>
        <w:rPr>
          <w:rFonts w:ascii="Arial" w:cs="Arial" w:eastAsia="Arial" w:hAnsi="Arial"/>
          <w:sz w:val="22"/>
          <w:szCs w:val="22"/>
        </w:rPr>
        <w:t xml:space="preserve">Undergraduate and graduate students in cloud computing, cybersecurity, or DevOps programs</w:t>
      </w:r>
    </w:p>
    <w:p>
      <w:pPr>
        <w:pStyle w:val="ListParagraph"/>
        <w:numPr>
          <w:ilvl w:val="0"/>
          <w:numId w:val="2"/>
        </w:numPr>
        <w:spacing w:after="60"/>
      </w:pPr>
      <w:r>
        <w:rPr>
          <w:rFonts w:ascii="Arial" w:cs="Arial" w:eastAsia="Arial" w:hAnsi="Arial"/>
          <w:sz w:val="22"/>
          <w:szCs w:val="22"/>
        </w:rPr>
        <w:t xml:space="preserve">Bootcamp participants learning AWS, Azure, or GCP for career transition</w:t>
      </w:r>
    </w:p>
    <w:p>
      <w:pPr>
        <w:pStyle w:val="ListParagraph"/>
        <w:numPr>
          <w:ilvl w:val="0"/>
          <w:numId w:val="2"/>
        </w:numPr>
        <w:spacing w:after="60"/>
      </w:pPr>
      <w:r>
        <w:rPr>
          <w:rFonts w:ascii="Arial" w:cs="Arial" w:eastAsia="Arial" w:hAnsi="Arial"/>
          <w:sz w:val="22"/>
          <w:szCs w:val="22"/>
        </w:rPr>
        <w:t xml:space="preserve">Self-study learners working through cloud certifications</w:t>
      </w:r>
    </w:p>
    <w:p>
      <w:pPr>
        <w:spacing w:after="120"/>
      </w:pPr>
      <w:r>
        <w:t xml:space="preserve"/>
      </w:r>
    </w:p>
    <w:p>
      <w:pPr>
        <w:pStyle w:val="Heading2"/>
        <w:spacing w:after="80" w:before="240"/>
      </w:pPr>
      <w:r>
        <w:rPr>
          <w:rFonts w:ascii="Arial" w:cs="Arial" w:eastAsia="Arial" w:hAnsi="Arial"/>
          <w:b/>
          <w:bCs/>
          <w:color w:val="1B2B4B"/>
          <w:sz w:val="26"/>
          <w:szCs w:val="26"/>
        </w:rPr>
        <w:t xml:space="preserve">Instructors</w:t>
      </w:r>
    </w:p>
    <w:p>
      <w:pPr>
        <w:pStyle w:val="ListParagraph"/>
        <w:numPr>
          <w:ilvl w:val="0"/>
          <w:numId w:val="2"/>
        </w:numPr>
        <w:spacing w:after="60"/>
      </w:pPr>
      <w:r>
        <w:rPr>
          <w:rFonts w:ascii="Arial" w:cs="Arial" w:eastAsia="Arial" w:hAnsi="Arial"/>
          <w:sz w:val="22"/>
          <w:szCs w:val="22"/>
        </w:rPr>
        <w:t xml:space="preserve">University professors teaching cloud architecture or infrastructure courses</w:t>
      </w:r>
    </w:p>
    <w:p>
      <w:pPr>
        <w:pStyle w:val="ListParagraph"/>
        <w:numPr>
          <w:ilvl w:val="0"/>
          <w:numId w:val="2"/>
        </w:numPr>
        <w:spacing w:after="60"/>
      </w:pPr>
      <w:r>
        <w:rPr>
          <w:rFonts w:ascii="Arial" w:cs="Arial" w:eastAsia="Arial" w:hAnsi="Arial"/>
          <w:sz w:val="22"/>
          <w:szCs w:val="22"/>
        </w:rPr>
        <w:t xml:space="preserve">Bootcamp instructors who need a consistent grading baseline across student submissions</w:t>
      </w:r>
    </w:p>
    <w:p>
      <w:pPr>
        <w:pStyle w:val="ListParagraph"/>
        <w:numPr>
          <w:ilvl w:val="0"/>
          <w:numId w:val="2"/>
        </w:numPr>
        <w:spacing w:after="60"/>
      </w:pPr>
      <w:r>
        <w:rPr>
          <w:rFonts w:ascii="Arial" w:cs="Arial" w:eastAsia="Arial" w:hAnsi="Arial"/>
          <w:sz w:val="22"/>
          <w:szCs w:val="22"/>
        </w:rPr>
        <w:t xml:space="preserve">Online course creators who want interactive, auto-graded assignments</w:t>
      </w:r>
    </w:p>
    <w:p>
      <w:pPr>
        <w:spacing w:after="120"/>
      </w:pPr>
      <w:r>
        <w:t xml:space="preserve"/>
      </w:r>
    </w:p>
    <w:p>
      <w:pPr>
        <w:pStyle w:val="Heading2"/>
        <w:spacing w:after="80" w:before="240"/>
      </w:pPr>
      <w:r>
        <w:rPr>
          <w:rFonts w:ascii="Arial" w:cs="Arial" w:eastAsia="Arial" w:hAnsi="Arial"/>
          <w:b/>
          <w:bCs/>
          <w:color w:val="1B2B4B"/>
          <w:sz w:val="26"/>
          <w:szCs w:val="26"/>
        </w:rPr>
        <w:t xml:space="preserve">Primary Launch Audience</w:t>
      </w:r>
    </w:p>
    <w:p>
      <w:pPr>
        <w:spacing w:after="120"/>
      </w:pPr>
      <w:r>
        <w:rPr>
          <w:rFonts w:ascii="Arial" w:cs="Arial" w:eastAsia="Arial" w:hAnsi="Arial"/>
          <w:sz w:val="22"/>
          <w:szCs w:val="22"/>
        </w:rPr>
        <w:t xml:space="preserve">BYU-Idaho Cloud Computing Program. Two professors are already engaged. One has reviewed an early version of Archon Professional and offered a demo once the product reaches a presentable state. This is the design partner relationship — the MVP feature set should be shaped around what these instructors actually need, not speculative use cases.</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4. Product Architecture</w:t>
      </w:r>
    </w:p>
    <w:p>
      <w:pPr>
        <w:pStyle w:val="Heading2"/>
        <w:spacing w:after="80" w:before="240"/>
      </w:pPr>
      <w:r>
        <w:rPr>
          <w:rFonts w:ascii="Arial" w:cs="Arial" w:eastAsia="Arial" w:hAnsi="Arial"/>
          <w:b/>
          <w:bCs/>
          <w:color w:val="1B2B4B"/>
          <w:sz w:val="26"/>
          <w:szCs w:val="26"/>
        </w:rPr>
        <w:t xml:space="preserve">Relationship to Archon Professional</w:t>
      </w:r>
    </w:p>
    <w:p>
      <w:pPr>
        <w:spacing w:after="120"/>
      </w:pPr>
      <w:r>
        <w:rPr>
          <w:rFonts w:ascii="Arial" w:cs="Arial" w:eastAsia="Arial" w:hAnsi="Arial"/>
          <w:sz w:val="22"/>
          <w:szCs w:val="22"/>
        </w:rPr>
        <w:t xml:space="preserve">Archon Academy is a separate frontend application. It shares the Archon Professional backend (FastAPI) and therefore inherits all generation, estimation, validation, and AI review capabilities without duplication. The two products run from the same Docker Compose stack.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8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Archon Professional</w:t>
            </w:r>
          </w:p>
        </w:tc>
        <w:tc>
          <w:tcPr>
            <w:tcW w:type="dxa" w:w="318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Archon Academy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React app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React 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FastAPI service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FastAPI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engine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Flow (same)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Zustand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Zustand (same)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Azure, GCP, On-Prem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Azure, GCP, On-Prem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(v0.x)</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Student/instructor login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 Docker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 Docker (same stack)</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Mode Architecture</w:t>
      </w:r>
    </w:p>
    <w:p>
      <w:pPr>
        <w:spacing w:after="120"/>
      </w:pPr>
      <w:r>
        <w:rPr>
          <w:rFonts w:ascii="Arial" w:cs="Arial" w:eastAsia="Arial" w:hAnsi="Arial"/>
          <w:sz w:val="22"/>
          <w:szCs w:val="22"/>
        </w:rPr>
        <w:t xml:space="preserve">Academy mode is not a feature flag inside Archon Professional. It is a distinct product with its own routing, state, and UI shell. The shared backend is accessed via the same API endpoints, with Academy-specific endpoints added for assignment submission and grading.</w:t>
      </w:r>
    </w:p>
    <w:p>
      <w:pPr>
        <w:pStyle w:val="ListParagraph"/>
        <w:numPr>
          <w:ilvl w:val="0"/>
          <w:numId w:val="2"/>
        </w:numPr>
        <w:spacing w:after="60"/>
      </w:pPr>
      <w:r>
        <w:rPr>
          <w:rFonts w:ascii="Arial" w:cs="Arial" w:eastAsia="Arial" w:hAnsi="Arial"/>
          <w:sz w:val="22"/>
          <w:szCs w:val="22"/>
        </w:rPr>
        <w:t xml:space="preserve">academy-frontend/ — dedicated React app in the monorepo</w:t>
      </w:r>
    </w:p>
    <w:p>
      <w:pPr>
        <w:pStyle w:val="ListParagraph"/>
        <w:numPr>
          <w:ilvl w:val="0"/>
          <w:numId w:val="2"/>
        </w:numPr>
        <w:spacing w:after="60"/>
      </w:pPr>
      <w:r>
        <w:rPr>
          <w:rFonts w:ascii="Arial" w:cs="Arial" w:eastAsia="Arial" w:hAnsi="Arial"/>
          <w:sz w:val="22"/>
          <w:szCs w:val="22"/>
        </w:rPr>
        <w:t xml:space="preserve">backend/ — shared with Archon Professional, extended with /assignments and /submissions routers</w:t>
      </w:r>
    </w:p>
    <w:p>
      <w:pPr>
        <w:pStyle w:val="ListParagraph"/>
        <w:numPr>
          <w:ilvl w:val="0"/>
          <w:numId w:val="2"/>
        </w:numPr>
        <w:spacing w:after="60"/>
      </w:pPr>
      <w:r>
        <w:rPr>
          <w:rFonts w:ascii="Arial" w:cs="Arial" w:eastAsia="Arial" w:hAnsi="Arial"/>
          <w:sz w:val="22"/>
          <w:szCs w:val="22"/>
        </w:rPr>
        <w:t xml:space="preserve">docker-compose.yml — adds academy-frontend service alongside the existing frontend service</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5. Student Experience</w:t>
      </w:r>
    </w:p>
    <w:p>
      <w:pPr>
        <w:pStyle w:val="Heading2"/>
        <w:spacing w:after="80" w:before="240"/>
      </w:pPr>
      <w:r>
        <w:rPr>
          <w:rFonts w:ascii="Arial" w:cs="Arial" w:eastAsia="Arial" w:hAnsi="Arial"/>
          <w:b/>
          <w:bCs/>
          <w:color w:val="1B2B4B"/>
          <w:sz w:val="26"/>
          <w:szCs w:val="26"/>
        </w:rPr>
        <w:t xml:space="preserve">Overview</w:t>
      </w:r>
    </w:p>
    <w:p>
      <w:pPr>
        <w:spacing w:after="120"/>
      </w:pPr>
      <w:r>
        <w:rPr>
          <w:rFonts w:ascii="Arial" w:cs="Arial" w:eastAsia="Arial" w:hAnsi="Arial"/>
          <w:sz w:val="22"/>
          <w:szCs w:val="22"/>
        </w:rPr>
        <w:t xml:space="preserve">A student opens Archon Academy, sees their assigned work, and designs their solution on the same canvas they would use in Archon Professional. When they are satisfied, they submit. The tool provides immediate automated feedback and the instructor sees the submission in their dashboard.</w:t>
      </w:r>
    </w:p>
    <w:p>
      <w:pPr>
        <w:spacing w:after="120"/>
      </w:pPr>
      <w:r>
        <w:t xml:space="preserve"/>
      </w:r>
    </w:p>
    <w:p>
      <w:pPr>
        <w:pStyle w:val="Heading2"/>
        <w:spacing w:after="80" w:before="240"/>
      </w:pPr>
      <w:r>
        <w:rPr>
          <w:rFonts w:ascii="Arial" w:cs="Arial" w:eastAsia="Arial" w:hAnsi="Arial"/>
          <w:b/>
          <w:bCs/>
          <w:color w:val="1B2B4B"/>
          <w:sz w:val="26"/>
          <w:szCs w:val="26"/>
        </w:rPr>
        <w:t xml:space="preserve">Student Workflow</w:t>
      </w:r>
    </w:p>
    <w:p>
      <w:pPr>
        <w:pStyle w:val="ListParagraph"/>
        <w:numPr>
          <w:ilvl w:val="0"/>
          <w:numId w:val="2"/>
        </w:numPr>
        <w:spacing w:after="60"/>
      </w:pPr>
      <w:r>
        <w:rPr>
          <w:rFonts w:ascii="Arial" w:cs="Arial" w:eastAsia="Arial" w:hAnsi="Arial"/>
          <w:sz w:val="22"/>
          <w:szCs w:val="22"/>
        </w:rPr>
        <w:t xml:space="preserve">Student logs in with their institution credentials</w:t>
      </w:r>
    </w:p>
    <w:p>
      <w:pPr>
        <w:pStyle w:val="ListParagraph"/>
        <w:numPr>
          <w:ilvl w:val="0"/>
          <w:numId w:val="2"/>
        </w:numPr>
        <w:spacing w:after="60"/>
      </w:pPr>
      <w:r>
        <w:rPr>
          <w:rFonts w:ascii="Arial" w:cs="Arial" w:eastAsia="Arial" w:hAnsi="Arial"/>
          <w:sz w:val="22"/>
          <w:szCs w:val="22"/>
        </w:rPr>
        <w:t xml:space="preserve">Dashboard shows active assignments with due dates and status</w:t>
      </w:r>
    </w:p>
    <w:p>
      <w:pPr>
        <w:pStyle w:val="ListParagraph"/>
        <w:numPr>
          <w:ilvl w:val="0"/>
          <w:numId w:val="2"/>
        </w:numPr>
        <w:spacing w:after="60"/>
      </w:pPr>
      <w:r>
        <w:rPr>
          <w:rFonts w:ascii="Arial" w:cs="Arial" w:eastAsia="Arial" w:hAnsi="Arial"/>
          <w:sz w:val="22"/>
          <w:szCs w:val="22"/>
        </w:rPr>
        <w:t xml:space="preserve">Student opens an assignment and reads the brief — what architecture they need to build and why</w:t>
      </w:r>
    </w:p>
    <w:p>
      <w:pPr>
        <w:pStyle w:val="ListParagraph"/>
        <w:numPr>
          <w:ilvl w:val="0"/>
          <w:numId w:val="2"/>
        </w:numPr>
        <w:spacing w:after="60"/>
      </w:pPr>
      <w:r>
        <w:rPr>
          <w:rFonts w:ascii="Arial" w:cs="Arial" w:eastAsia="Arial" w:hAnsi="Arial"/>
          <w:sz w:val="22"/>
          <w:szCs w:val="22"/>
        </w:rPr>
        <w:t xml:space="preserve">Canvas opens in Assignment Mode — same tools as Professional, but with the assignment context panel visible</w:t>
      </w:r>
    </w:p>
    <w:p>
      <w:pPr>
        <w:pStyle w:val="ListParagraph"/>
        <w:numPr>
          <w:ilvl w:val="0"/>
          <w:numId w:val="2"/>
        </w:numPr>
        <w:spacing w:after="60"/>
      </w:pPr>
      <w:r>
        <w:rPr>
          <w:rFonts w:ascii="Arial" w:cs="Arial" w:eastAsia="Arial" w:hAnsi="Arial"/>
          <w:sz w:val="22"/>
          <w:szCs w:val="22"/>
        </w:rPr>
        <w:t xml:space="preserve">Student designs their architecture: places components, connects edges, configures security groups and IAM</w:t>
      </w:r>
    </w:p>
    <w:p>
      <w:pPr>
        <w:pStyle w:val="ListParagraph"/>
        <w:numPr>
          <w:ilvl w:val="0"/>
          <w:numId w:val="2"/>
        </w:numPr>
        <w:spacing w:after="60"/>
      </w:pPr>
      <w:r>
        <w:rPr>
          <w:rFonts w:ascii="Arial" w:cs="Arial" w:eastAsia="Arial" w:hAnsi="Arial"/>
          <w:sz w:val="22"/>
          <w:szCs w:val="22"/>
        </w:rPr>
        <w:t xml:space="preserve">Learning Mode is available throughout — hover any component to see what it does and when to use it</w:t>
      </w:r>
    </w:p>
    <w:p>
      <w:pPr>
        <w:pStyle w:val="ListParagraph"/>
        <w:numPr>
          <w:ilvl w:val="0"/>
          <w:numId w:val="2"/>
        </w:numPr>
        <w:spacing w:after="60"/>
      </w:pPr>
      <w:r>
        <w:rPr>
          <w:rFonts w:ascii="Arial" w:cs="Arial" w:eastAsia="Arial" w:hAnsi="Arial"/>
          <w:sz w:val="22"/>
          <w:szCs w:val="22"/>
        </w:rPr>
        <w:t xml:space="preserve">Before submitting, the student runs Validate to see automated feedback against the assignment rubric</w:t>
      </w:r>
    </w:p>
    <w:p>
      <w:pPr>
        <w:pStyle w:val="ListParagraph"/>
        <w:numPr>
          <w:ilvl w:val="0"/>
          <w:numId w:val="2"/>
        </w:numPr>
        <w:spacing w:after="60"/>
      </w:pPr>
      <w:r>
        <w:rPr>
          <w:rFonts w:ascii="Arial" w:cs="Arial" w:eastAsia="Arial" w:hAnsi="Arial"/>
          <w:sz w:val="22"/>
          <w:szCs w:val="22"/>
        </w:rPr>
        <w:t xml:space="preserve">Student submits — the canvas state is serialized and sent to the backend</w:t>
      </w:r>
    </w:p>
    <w:p>
      <w:pPr>
        <w:pStyle w:val="ListParagraph"/>
        <w:numPr>
          <w:ilvl w:val="0"/>
          <w:numId w:val="2"/>
        </w:numPr>
        <w:spacing w:after="60"/>
      </w:pPr>
      <w:r>
        <w:rPr>
          <w:rFonts w:ascii="Arial" w:cs="Arial" w:eastAsia="Arial" w:hAnsi="Arial"/>
          <w:sz w:val="22"/>
          <w:szCs w:val="22"/>
        </w:rPr>
        <w:t xml:space="preserve">Immediate feedback is displayed: which rubric criteria passed, which failed, and why</w:t>
      </w:r>
    </w:p>
    <w:p>
      <w:pPr>
        <w:pStyle w:val="ListParagraph"/>
        <w:numPr>
          <w:ilvl w:val="0"/>
          <w:numId w:val="2"/>
        </w:numPr>
        <w:spacing w:after="60"/>
      </w:pPr>
      <w:r>
        <w:rPr>
          <w:rFonts w:ascii="Arial" w:cs="Arial" w:eastAsia="Arial" w:hAnsi="Arial"/>
          <w:sz w:val="22"/>
          <w:szCs w:val="22"/>
        </w:rPr>
        <w:t xml:space="preserve">Instructor reviews the submission and can add qualitative feedback or override automated scores</w:t>
      </w:r>
    </w:p>
    <w:p>
      <w:pPr>
        <w:spacing w:after="120"/>
      </w:pPr>
      <w:r>
        <w:t xml:space="preserve"/>
      </w:r>
    </w:p>
    <w:p>
      <w:pPr>
        <w:pStyle w:val="Heading2"/>
        <w:spacing w:after="80" w:before="240"/>
      </w:pPr>
      <w:r>
        <w:rPr>
          <w:rFonts w:ascii="Arial" w:cs="Arial" w:eastAsia="Arial" w:hAnsi="Arial"/>
          <w:b/>
          <w:bCs/>
          <w:color w:val="1B2B4B"/>
          <w:sz w:val="26"/>
          <w:szCs w:val="26"/>
        </w:rPr>
        <w:t xml:space="preserve">Learning Mode</w:t>
      </w:r>
    </w:p>
    <w:p>
      <w:pPr>
        <w:spacing w:after="120"/>
      </w:pPr>
      <w:r>
        <w:rPr>
          <w:rFonts w:ascii="Arial" w:cs="Arial" w:eastAsia="Arial" w:hAnsi="Arial"/>
          <w:sz w:val="22"/>
          <w:szCs w:val="22"/>
        </w:rPr>
        <w:t xml:space="preserve">Learning Mode is a toggleable layer that enriches the canvas experience for students. It is off by default for experienced users and on by default in Academy. It adds context without cluttering the interface.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tooltips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 any node to see a plain-language description: what it is, what it does, when to use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Best-practice hints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warnings while designing: 'Your RDS instance has no Multi-AZ — this means no failover'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 panel that explains what each generated Terraform block does in plain English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 patterns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Guided templates students can start from and modify — 3-tier app, serverless API, secure VPC</w:t>
            </w:r>
          </w:p>
        </w:tc>
      </w:tr>
    </w:tbl>
    <w:p>
      <w:pPr>
        <w:spacing w:after="120"/>
      </w:pPr>
      <w:r>
        <w:t xml:space="preserve"/>
      </w:r>
    </w:p>
    <w:p>
      <w:pPr>
        <w:spacing w:after="120"/>
      </w:pPr>
      <w:r>
        <w:rPr>
          <w:rFonts w:ascii="Arial" w:cs="Arial" w:eastAsia="Arial" w:hAnsi="Arial"/>
          <w:sz w:val="22"/>
          <w:szCs w:val="22"/>
        </w:rPr>
        <w:t xml:space="preserve">Learning Mode must be architected as a data layer on top of component definitions, not scattered across individual components. Component metadata (description, common use cases, common mistakes) lives in a single config file per provider so it can be maintained independently of the canvas logic.</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6. Instructor Experience</w:t>
      </w:r>
    </w:p>
    <w:p>
      <w:pPr>
        <w:pStyle w:val="Heading2"/>
        <w:spacing w:after="80" w:before="240"/>
      </w:pPr>
      <w:r>
        <w:rPr>
          <w:rFonts w:ascii="Arial" w:cs="Arial" w:eastAsia="Arial" w:hAnsi="Arial"/>
          <w:b/>
          <w:bCs/>
          <w:color w:val="1B2B4B"/>
          <w:sz w:val="26"/>
          <w:szCs w:val="26"/>
        </w:rPr>
        <w:t xml:space="preserve">Overview</w:t>
      </w:r>
    </w:p>
    <w:p>
      <w:pPr>
        <w:spacing w:after="120"/>
      </w:pPr>
      <w:r>
        <w:rPr>
          <w:rFonts w:ascii="Arial" w:cs="Arial" w:eastAsia="Arial" w:hAnsi="Arial"/>
          <w:sz w:val="22"/>
          <w:szCs w:val="22"/>
        </w:rPr>
        <w:t xml:space="preserve">Instructors create assignments, define rubrics, monitor student progress, and review submissions. The instructor view is designed to save time — automated grading handles the mechanical pass/fail checks, leaving the instructor free to add qualitative feedback where it matters.</w:t>
      </w:r>
    </w:p>
    <w:p>
      <w:pPr>
        <w:spacing w:after="120"/>
      </w:pPr>
      <w:r>
        <w:t xml:space="preserve"/>
      </w:r>
    </w:p>
    <w:p>
      <w:pPr>
        <w:pStyle w:val="Heading2"/>
        <w:spacing w:after="80" w:before="240"/>
      </w:pPr>
      <w:r>
        <w:rPr>
          <w:rFonts w:ascii="Arial" w:cs="Arial" w:eastAsia="Arial" w:hAnsi="Arial"/>
          <w:b/>
          <w:bCs/>
          <w:color w:val="1B2B4B"/>
          <w:sz w:val="26"/>
          <w:szCs w:val="26"/>
        </w:rPr>
        <w:t xml:space="preserve">Instructor Workflow</w:t>
      </w:r>
    </w:p>
    <w:p>
      <w:pPr>
        <w:pStyle w:val="ListParagraph"/>
        <w:numPr>
          <w:ilvl w:val="0"/>
          <w:numId w:val="2"/>
        </w:numPr>
        <w:spacing w:after="60"/>
      </w:pPr>
      <w:r>
        <w:rPr>
          <w:rFonts w:ascii="Arial" w:cs="Arial" w:eastAsia="Arial" w:hAnsi="Arial"/>
          <w:sz w:val="22"/>
          <w:szCs w:val="22"/>
        </w:rPr>
        <w:t xml:space="preserve">Instructor logs in and lands on the course dashboard</w:t>
      </w:r>
    </w:p>
    <w:p>
      <w:pPr>
        <w:pStyle w:val="ListParagraph"/>
        <w:numPr>
          <w:ilvl w:val="0"/>
          <w:numId w:val="2"/>
        </w:numPr>
        <w:spacing w:after="60"/>
      </w:pPr>
      <w:r>
        <w:rPr>
          <w:rFonts w:ascii="Arial" w:cs="Arial" w:eastAsia="Arial" w:hAnsi="Arial"/>
          <w:sz w:val="22"/>
          <w:szCs w:val="22"/>
        </w:rPr>
        <w:t xml:space="preserve">Instructor creates an assignment: title, brief, due date, and rubric criteria</w:t>
      </w:r>
    </w:p>
    <w:p>
      <w:pPr>
        <w:pStyle w:val="ListParagraph"/>
        <w:numPr>
          <w:ilvl w:val="0"/>
          <w:numId w:val="2"/>
        </w:numPr>
        <w:spacing w:after="60"/>
      </w:pPr>
      <w:r>
        <w:rPr>
          <w:rFonts w:ascii="Arial" w:cs="Arial" w:eastAsia="Arial" w:hAnsi="Arial"/>
          <w:sz w:val="22"/>
          <w:szCs w:val="22"/>
        </w:rPr>
        <w:t xml:space="preserve">Rubric criteria are graph-based rules: 'must include a VPC', 'RDS must be in a private subnet', 'security group must restrict port 22 to a specific CIDR'</w:t>
      </w:r>
    </w:p>
    <w:p>
      <w:pPr>
        <w:pStyle w:val="ListParagraph"/>
        <w:numPr>
          <w:ilvl w:val="0"/>
          <w:numId w:val="2"/>
        </w:numPr>
        <w:spacing w:after="60"/>
      </w:pPr>
      <w:r>
        <w:rPr>
          <w:rFonts w:ascii="Arial" w:cs="Arial" w:eastAsia="Arial" w:hAnsi="Arial"/>
          <w:sz w:val="22"/>
          <w:szCs w:val="22"/>
        </w:rPr>
        <w:t xml:space="preserve">Assignment is published to the class — all enrolled students see it in their dashboard</w:t>
      </w:r>
    </w:p>
    <w:p>
      <w:pPr>
        <w:pStyle w:val="ListParagraph"/>
        <w:numPr>
          <w:ilvl w:val="0"/>
          <w:numId w:val="2"/>
        </w:numPr>
        <w:spacing w:after="60"/>
      </w:pPr>
      <w:r>
        <w:rPr>
          <w:rFonts w:ascii="Arial" w:cs="Arial" w:eastAsia="Arial" w:hAnsi="Arial"/>
          <w:sz w:val="22"/>
          <w:szCs w:val="22"/>
        </w:rPr>
        <w:t xml:space="preserve">As students submit, the instructor dashboard updates in real time with submission status</w:t>
      </w:r>
    </w:p>
    <w:p>
      <w:pPr>
        <w:pStyle w:val="ListParagraph"/>
        <w:numPr>
          <w:ilvl w:val="0"/>
          <w:numId w:val="2"/>
        </w:numPr>
        <w:spacing w:after="60"/>
      </w:pPr>
      <w:r>
        <w:rPr>
          <w:rFonts w:ascii="Arial" w:cs="Arial" w:eastAsia="Arial" w:hAnsi="Arial"/>
          <w:sz w:val="22"/>
          <w:szCs w:val="22"/>
        </w:rPr>
        <w:t xml:space="preserve">Instructor can view any submission: the student's canvas state renders as a read-only diagram</w:t>
      </w:r>
    </w:p>
    <w:p>
      <w:pPr>
        <w:pStyle w:val="ListParagraph"/>
        <w:numPr>
          <w:ilvl w:val="0"/>
          <w:numId w:val="2"/>
        </w:numPr>
        <w:spacing w:after="60"/>
      </w:pPr>
      <w:r>
        <w:rPr>
          <w:rFonts w:ascii="Arial" w:cs="Arial" w:eastAsia="Arial" w:hAnsi="Arial"/>
          <w:sz w:val="22"/>
          <w:szCs w:val="22"/>
        </w:rPr>
        <w:t xml:space="preserve">Automated score is shown alongside the rubric breakdown — pass/fail per criterion with explanations</w:t>
      </w:r>
    </w:p>
    <w:p>
      <w:pPr>
        <w:pStyle w:val="ListParagraph"/>
        <w:numPr>
          <w:ilvl w:val="0"/>
          <w:numId w:val="2"/>
        </w:numPr>
        <w:spacing w:after="60"/>
      </w:pPr>
      <w:r>
        <w:rPr>
          <w:rFonts w:ascii="Arial" w:cs="Arial" w:eastAsia="Arial" w:hAnsi="Arial"/>
          <w:sz w:val="22"/>
          <w:szCs w:val="22"/>
        </w:rPr>
        <w:t xml:space="preserve">Instructor can override any automated score and add written feedback</w:t>
      </w:r>
    </w:p>
    <w:p>
      <w:pPr>
        <w:pStyle w:val="ListParagraph"/>
        <w:numPr>
          <w:ilvl w:val="0"/>
          <w:numId w:val="2"/>
        </w:numPr>
        <w:spacing w:after="60"/>
      </w:pPr>
      <w:r>
        <w:rPr>
          <w:rFonts w:ascii="Arial" w:cs="Arial" w:eastAsia="Arial" w:hAnsi="Arial"/>
          <w:sz w:val="22"/>
          <w:szCs w:val="22"/>
        </w:rPr>
        <w:t xml:space="preserve">Instructor can view aggregate class data: which criteria most students failed, which components were most commonly misused</w:t>
      </w:r>
    </w:p>
    <w:p>
      <w:pPr>
        <w:spacing w:after="120"/>
      </w:pPr>
      <w:r>
        <w:t xml:space="preserve"/>
      </w:r>
    </w:p>
    <w:p>
      <w:pPr>
        <w:pStyle w:val="Heading2"/>
        <w:spacing w:after="80" w:before="240"/>
      </w:pPr>
      <w:r>
        <w:rPr>
          <w:rFonts w:ascii="Arial" w:cs="Arial" w:eastAsia="Arial" w:hAnsi="Arial"/>
          <w:b/>
          <w:bCs/>
          <w:color w:val="1B2B4B"/>
          <w:sz w:val="26"/>
          <w:szCs w:val="26"/>
        </w:rPr>
        <w:t xml:space="preserve">Assignment Creation</w:t>
      </w:r>
    </w:p>
    <w:p>
      <w:pPr>
        <w:spacing w:after="120"/>
      </w:pPr>
      <w:r>
        <w:rPr>
          <w:rFonts w:ascii="Arial" w:cs="Arial" w:eastAsia="Arial" w:hAnsi="Arial"/>
          <w:sz w:val="22"/>
          <w:szCs w:val="22"/>
        </w:rPr>
        <w:t xml:space="preserve">An assignment consists of a brief (plain text describing the problem), a target architecture (optional — the instructor's reference solution used by the autograder), and a rubric. The rubric is a list of graph-based criteria evaluated automatically on submission.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Rubric Criterion Type</w:t>
            </w:r>
          </w:p>
        </w:tc>
        <w:tc>
          <w:tcPr>
            <w:tcW w:type="dxa" w:w="57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presence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must include an Internet Gateway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 absence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NAT Gateway (cost-restricted lab)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 instances must be inside a VPC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rule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RDS security group must not allow 0.0.0.0/0 on port 3306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Topology rule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tier must be in public subnet, DB tier in private subnet</w:t>
            </w:r>
          </w:p>
        </w:tc>
      </w:tr>
    </w:tbl>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7. Grading &amp; Feedback System</w:t>
      </w:r>
    </w:p>
    <w:p>
      <w:pPr>
        <w:pStyle w:val="Heading2"/>
        <w:spacing w:after="80" w:before="240"/>
      </w:pPr>
      <w:r>
        <w:rPr>
          <w:rFonts w:ascii="Arial" w:cs="Arial" w:eastAsia="Arial" w:hAnsi="Arial"/>
          <w:b/>
          <w:bCs/>
          <w:color w:val="1B2B4B"/>
          <w:sz w:val="26"/>
          <w:szCs w:val="26"/>
        </w:rPr>
        <w:t xml:space="preserve">Automated Grading</w:t>
      </w:r>
    </w:p>
    <w:p>
      <w:pPr>
        <w:spacing w:after="120"/>
      </w:pPr>
      <w:r>
        <w:rPr>
          <w:rFonts w:ascii="Arial" w:cs="Arial" w:eastAsia="Arial" w:hAnsi="Arial"/>
          <w:sz w:val="22"/>
          <w:szCs w:val="22"/>
        </w:rPr>
        <w:t xml:space="preserve">Automated grading compares a student's submitted canvas state against the assignment rubric. Each rubric criterion is a graph query: does the submitted architecture contain the required components, edges, and configuration? The result is a pass/fail for each criterion with a machine-generated explanation of why it passed or failed.</w:t>
      </w:r>
    </w:p>
    <w:p>
      <w:pPr>
        <w:spacing w:after="120"/>
      </w:pPr>
      <w:r>
        <w:t xml:space="preserve"/>
      </w:r>
    </w:p>
    <w:p>
      <w:pPr>
        <w:spacing w:after="120"/>
      </w:pPr>
      <w:r>
        <w:rPr>
          <w:rFonts w:ascii="Arial" w:cs="Arial" w:eastAsia="Arial" w:hAnsi="Arial"/>
          <w:sz w:val="22"/>
          <w:szCs w:val="22"/>
        </w:rPr>
        <w:t xml:space="preserve">The grader operates on the same serialized graph format that Archon Professional uses for generation. No new data model is required — the submission is a JSON graph, and the rubric is a set of predicate functions over that graph.</w:t>
      </w:r>
    </w:p>
    <w:p>
      <w:pPr>
        <w:spacing w:after="120"/>
      </w:pPr>
      <w:r>
        <w:t xml:space="preserve"/>
      </w:r>
    </w:p>
    <w:p>
      <w:pPr>
        <w:pStyle w:val="Heading2"/>
        <w:spacing w:after="80" w:before="240"/>
      </w:pPr>
      <w:r>
        <w:rPr>
          <w:rFonts w:ascii="Arial" w:cs="Arial" w:eastAsia="Arial" w:hAnsi="Arial"/>
          <w:b/>
          <w:bCs/>
          <w:color w:val="1B2B4B"/>
          <w:sz w:val="26"/>
          <w:szCs w:val="26"/>
        </w:rPr>
        <w:t xml:space="preserve">Scoring</w:t>
      </w:r>
    </w:p>
    <w:p>
      <w:pPr>
        <w:pStyle w:val="ListParagraph"/>
        <w:numPr>
          <w:ilvl w:val="0"/>
          <w:numId w:val="2"/>
        </w:numPr>
        <w:spacing w:after="60"/>
      </w:pPr>
      <w:r>
        <w:rPr>
          <w:rFonts w:ascii="Arial" w:cs="Arial" w:eastAsia="Arial" w:hAnsi="Arial"/>
          <w:sz w:val="22"/>
          <w:szCs w:val="22"/>
        </w:rPr>
        <w:t xml:space="preserve">Each rubric criterion is worth a defined number of points set by the instructor</w:t>
      </w:r>
    </w:p>
    <w:p>
      <w:pPr>
        <w:pStyle w:val="ListParagraph"/>
        <w:numPr>
          <w:ilvl w:val="0"/>
          <w:numId w:val="2"/>
        </w:numPr>
        <w:spacing w:after="60"/>
      </w:pPr>
      <w:r>
        <w:rPr>
          <w:rFonts w:ascii="Arial" w:cs="Arial" w:eastAsia="Arial" w:hAnsi="Arial"/>
          <w:sz w:val="22"/>
          <w:szCs w:val="22"/>
        </w:rPr>
        <w:t xml:space="preserve">Automated score = sum of points for passing criteria</w:t>
      </w:r>
    </w:p>
    <w:p>
      <w:pPr>
        <w:pStyle w:val="ListParagraph"/>
        <w:numPr>
          <w:ilvl w:val="0"/>
          <w:numId w:val="2"/>
        </w:numPr>
        <w:spacing w:after="60"/>
      </w:pPr>
      <w:r>
        <w:rPr>
          <w:rFonts w:ascii="Arial" w:cs="Arial" w:eastAsia="Arial" w:hAnsi="Arial"/>
          <w:sz w:val="22"/>
          <w:szCs w:val="22"/>
        </w:rPr>
        <w:t xml:space="preserve">Instructor can adjust the automated score up or down and must provide a reason</w:t>
      </w:r>
    </w:p>
    <w:p>
      <w:pPr>
        <w:pStyle w:val="ListParagraph"/>
        <w:numPr>
          <w:ilvl w:val="0"/>
          <w:numId w:val="2"/>
        </w:numPr>
        <w:spacing w:after="60"/>
      </w:pPr>
      <w:r>
        <w:rPr>
          <w:rFonts w:ascii="Arial" w:cs="Arial" w:eastAsia="Arial" w:hAnsi="Arial"/>
          <w:sz w:val="22"/>
          <w:szCs w:val="22"/>
        </w:rPr>
        <w:t xml:space="preserve">Final grade = instructor-adjusted score / total possible points</w:t>
      </w:r>
    </w:p>
    <w:p>
      <w:pPr>
        <w:spacing w:after="120"/>
      </w:pPr>
      <w:r>
        <w:t xml:space="preserve"/>
      </w:r>
    </w:p>
    <w:p>
      <w:pPr>
        <w:pStyle w:val="Heading2"/>
        <w:spacing w:after="80" w:before="240"/>
      </w:pPr>
      <w:r>
        <w:rPr>
          <w:rFonts w:ascii="Arial" w:cs="Arial" w:eastAsia="Arial" w:hAnsi="Arial"/>
          <w:b/>
          <w:bCs/>
          <w:color w:val="1B2B4B"/>
          <w:sz w:val="26"/>
          <w:szCs w:val="26"/>
        </w:rPr>
        <w:t xml:space="preserve">Feedback Display</w:t>
      </w:r>
    </w:p>
    <w:p>
      <w:pPr>
        <w:spacing w:after="120"/>
      </w:pPr>
      <w:r>
        <w:rPr>
          <w:rFonts w:ascii="Arial" w:cs="Arial" w:eastAsia="Arial" w:hAnsi="Arial"/>
          <w:sz w:val="22"/>
          <w:szCs w:val="22"/>
        </w:rPr>
        <w:t xml:space="preserve">Feedback is shown to the student immediately after submission and after any instructor review. The display has two layers:</w:t>
      </w:r>
    </w:p>
    <w:p>
      <w:pPr>
        <w:pStyle w:val="ListParagraph"/>
        <w:numPr>
          <w:ilvl w:val="0"/>
          <w:numId w:val="2"/>
        </w:numPr>
        <w:spacing w:after="60"/>
      </w:pPr>
      <w:r>
        <w:rPr>
          <w:rFonts w:ascii="Arial" w:cs="Arial" w:eastAsia="Arial" w:hAnsi="Arial"/>
          <w:sz w:val="22"/>
          <w:szCs w:val="22"/>
        </w:rPr>
        <w:t xml:space="preserve">Automated feedback: criterion-by-criterion breakdown with pass/fail icons and machine explanations</w:t>
      </w:r>
    </w:p>
    <w:p>
      <w:pPr>
        <w:pStyle w:val="ListParagraph"/>
        <w:numPr>
          <w:ilvl w:val="0"/>
          <w:numId w:val="2"/>
        </w:numPr>
        <w:spacing w:after="60"/>
      </w:pPr>
      <w:r>
        <w:rPr>
          <w:rFonts w:ascii="Arial" w:cs="Arial" w:eastAsia="Arial" w:hAnsi="Arial"/>
          <w:sz w:val="22"/>
          <w:szCs w:val="22"/>
        </w:rPr>
        <w:t xml:space="preserve">Instructor feedback: optional written comments, shown below the automated breakdown</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SCOPE</w:t>
            </w:r>
          </w:p>
        </w:tc>
        <w:tc>
          <w:tcPr>
            <w:tcW w:type="dxa" w:w="81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i/>
                <w:iCs/>
                <w:sz w:val="22"/>
                <w:szCs w:val="22"/>
              </w:rPr>
              <w:t xml:space="preserve">For the MVP, grading is automated (graph predicate evaluation) with instructor override. Real-time class analytics and aggregate reporting are post-MVP features.</w:t>
            </w:r>
          </w:p>
        </w:tc>
      </w:tr>
    </w:tbl>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8. MVP Scope</w:t>
      </w:r>
    </w:p>
    <w:p>
      <w:pPr>
        <w:pStyle w:val="Heading2"/>
        <w:spacing w:after="80" w:before="240"/>
      </w:pPr>
      <w:r>
        <w:rPr>
          <w:rFonts w:ascii="Arial" w:cs="Arial" w:eastAsia="Arial" w:hAnsi="Arial"/>
          <w:b/>
          <w:bCs/>
          <w:color w:val="1B2B4B"/>
          <w:sz w:val="26"/>
          <w:szCs w:val="26"/>
        </w:rPr>
        <w:t xml:space="preserve">What the MVP Includes</w:t>
      </w:r>
    </w:p>
    <w:p>
      <w:pPr>
        <w:spacing w:after="120"/>
      </w:pPr>
      <w:r>
        <w:rPr>
          <w:rFonts w:ascii="Arial" w:cs="Arial" w:eastAsia="Arial" w:hAnsi="Arial"/>
          <w:sz w:val="22"/>
          <w:szCs w:val="22"/>
        </w:rPr>
        <w:t xml:space="preserve">The MVP is scoped to demonstrate the full student-to-instructor workflow end-to-end with two real assignments. Every feature listed below must work before the BYUI demo. Features not listed do not exist in the MVP.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1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MVP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username/password login — students and instructors. No OAuth, no SSO.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dashboard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assignments with status (not started, in progress, submitted, graded)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Archon Professional canvas — all providers, all components, all edge types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Mode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 tooltips and best-practice hints. Why panel is post-MVP.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brief visible in sidebar. Rubric visible before submission.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Submission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Serialize canvas state, POST to backend, store in database, display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grading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Rubric predicate evaluation on submission. Immediate feedback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Instructor dashboard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Assignment list, submission counts, per-student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canvas of student submission, rubric breakdown, score override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assignments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assignments co-designed with BYUI professor — content TBD after professor meeting</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What the MVP Excludes</w:t>
      </w:r>
    </w:p>
    <w:p>
      <w:pPr>
        <w:pStyle w:val="ListParagraph"/>
        <w:numPr>
          <w:ilvl w:val="0"/>
          <w:numId w:val="2"/>
        </w:numPr>
        <w:spacing w:after="60"/>
      </w:pPr>
      <w:r>
        <w:rPr>
          <w:rFonts w:ascii="Arial" w:cs="Arial" w:eastAsia="Arial" w:hAnsi="Arial"/>
          <w:sz w:val="22"/>
          <w:szCs w:val="22"/>
        </w:rPr>
        <w:t xml:space="preserve">LMS integration (Canvas, Blackboard, Coursera) — post-MVP</w:t>
      </w:r>
    </w:p>
    <w:p>
      <w:pPr>
        <w:pStyle w:val="ListParagraph"/>
        <w:numPr>
          <w:ilvl w:val="0"/>
          <w:numId w:val="2"/>
        </w:numPr>
        <w:spacing w:after="60"/>
      </w:pPr>
      <w:r>
        <w:rPr>
          <w:rFonts w:ascii="Arial" w:cs="Arial" w:eastAsia="Arial" w:hAnsi="Arial"/>
          <w:sz w:val="22"/>
          <w:szCs w:val="22"/>
        </w:rPr>
        <w:t xml:space="preserve">Real-time collaboration — post-MVP</w:t>
      </w:r>
    </w:p>
    <w:p>
      <w:pPr>
        <w:pStyle w:val="ListParagraph"/>
        <w:numPr>
          <w:ilvl w:val="0"/>
          <w:numId w:val="2"/>
        </w:numPr>
        <w:spacing w:after="60"/>
      </w:pPr>
      <w:r>
        <w:rPr>
          <w:rFonts w:ascii="Arial" w:cs="Arial" w:eastAsia="Arial" w:hAnsi="Arial"/>
          <w:sz w:val="22"/>
          <w:szCs w:val="22"/>
        </w:rPr>
        <w:t xml:space="preserve">Aggregate class analytics and mistake reporting — post-MVP</w:t>
      </w:r>
    </w:p>
    <w:p>
      <w:pPr>
        <w:pStyle w:val="ListParagraph"/>
        <w:numPr>
          <w:ilvl w:val="0"/>
          <w:numId w:val="2"/>
        </w:numPr>
        <w:spacing w:after="60"/>
      </w:pPr>
      <w:r>
        <w:rPr>
          <w:rFonts w:ascii="Arial" w:cs="Arial" w:eastAsia="Arial" w:hAnsi="Arial"/>
          <w:sz w:val="22"/>
          <w:szCs w:val="22"/>
        </w:rPr>
        <w:t xml:space="preserve">Email notifications — post-MVP</w:t>
      </w:r>
    </w:p>
    <w:p>
      <w:pPr>
        <w:pStyle w:val="ListParagraph"/>
        <w:numPr>
          <w:ilvl w:val="0"/>
          <w:numId w:val="2"/>
        </w:numPr>
        <w:spacing w:after="60"/>
      </w:pPr>
      <w:r>
        <w:rPr>
          <w:rFonts w:ascii="Arial" w:cs="Arial" w:eastAsia="Arial" w:hAnsi="Arial"/>
          <w:sz w:val="22"/>
          <w:szCs w:val="22"/>
        </w:rPr>
        <w:t xml:space="preserve">Institution-level SSO — post-MVP</w:t>
      </w:r>
    </w:p>
    <w:p>
      <w:pPr>
        <w:pStyle w:val="ListParagraph"/>
        <w:numPr>
          <w:ilvl w:val="0"/>
          <w:numId w:val="2"/>
        </w:numPr>
        <w:spacing w:after="60"/>
      </w:pPr>
      <w:r>
        <w:rPr>
          <w:rFonts w:ascii="Arial" w:cs="Arial" w:eastAsia="Arial" w:hAnsi="Arial"/>
          <w:sz w:val="22"/>
          <w:szCs w:val="22"/>
        </w:rPr>
        <w:t xml:space="preserve">Multi-course or multi-section management — post-MVP</w:t>
      </w:r>
    </w:p>
    <w:p>
      <w:pPr>
        <w:pStyle w:val="ListParagraph"/>
        <w:numPr>
          <w:ilvl w:val="0"/>
          <w:numId w:val="2"/>
        </w:numPr>
        <w:spacing w:after="60"/>
      </w:pPr>
      <w:r>
        <w:rPr>
          <w:rFonts w:ascii="Arial" w:cs="Arial" w:eastAsia="Arial" w:hAnsi="Arial"/>
          <w:sz w:val="22"/>
          <w:szCs w:val="22"/>
        </w:rPr>
        <w:t xml:space="preserve">Referral program — post-MVP</w:t>
      </w:r>
    </w:p>
    <w:p>
      <w:pPr>
        <w:spacing w:after="120"/>
      </w:pPr>
      <w:r>
        <w:t xml:space="preserve"/>
      </w:r>
    </w:p>
    <w:p>
      <w:pPr>
        <w:pStyle w:val="Heading2"/>
        <w:spacing w:after="80" w:before="240"/>
      </w:pPr>
      <w:r>
        <w:rPr>
          <w:rFonts w:ascii="Arial" w:cs="Arial" w:eastAsia="Arial" w:hAnsi="Arial"/>
          <w:b/>
          <w:bCs/>
          <w:color w:val="1B2B4B"/>
          <w:sz w:val="26"/>
          <w:szCs w:val="26"/>
        </w:rPr>
        <w:t xml:space="preserve">The Two MVP Assignments</w:t>
      </w:r>
    </w:p>
    <w:p>
      <w:pPr>
        <w:spacing w:after="120"/>
      </w:pPr>
      <w:r>
        <w:rPr>
          <w:rFonts w:ascii="Arial" w:cs="Arial" w:eastAsia="Arial" w:hAnsi="Arial"/>
          <w:sz w:val="22"/>
          <w:szCs w:val="22"/>
        </w:rPr>
        <w:t xml:space="preserve">Assignment content is to be determined in consultation with the BYUI cloud professors. The assignments should map directly to topics covered in their existing curriculum so that Archon Academy slots into a course that is already being taught, rather than requiring the professor to build a new unit around the tool.</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c>
          <w:tcPr>
            <w:tcW w:type="dxa" w:w="8160"/>
            <w:tcBorders>
              <w:top w:val="none" w:color="FFFFFF" w:sz="0"/>
              <w:left w:val="none" w:color="FFFFFF" w:sz="0"/>
              <w:bottom w:val="none" w:color="FFFFFF" w:sz="0"/>
              <w:right w:val="none" w:color="FFFFFF" w:sz="0"/>
            </w:tcBorders>
            <w:shd w:fill="D5E8F0" w:val="clear"/>
            <w:tcMar>
              <w:top w:type="dxa" w:w="80"/>
              <w:left w:type="dxa" w:w="160"/>
              <w:bottom w:type="dxa" w:w="80"/>
              <w:right w:type="dxa" w:w="120"/>
            </w:tcMar>
          </w:tcPr>
          <w:p>
            <w:r>
              <w:rPr>
                <w:rFonts w:ascii="Arial" w:cs="Arial" w:eastAsia="Arial" w:hAnsi="Arial"/>
                <w:i/>
                <w:iCs/>
                <w:sz w:val="22"/>
                <w:szCs w:val="22"/>
              </w:rPr>
              <w:t xml:space="preserve">Confirm both assignment topics, rubric criteria, and point values with the BYUI professor before beginning any assignment-specific backend work.</w:t>
            </w:r>
          </w:p>
        </w:tc>
      </w:tr>
    </w:tbl>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9. Technology Stack</w:t>
      </w:r>
    </w:p>
    <w:p>
      <w:pPr>
        <w:pStyle w:val="Heading2"/>
        <w:spacing w:after="80" w:before="240"/>
      </w:pPr>
      <w:r>
        <w:rPr>
          <w:rFonts w:ascii="Arial" w:cs="Arial" w:eastAsia="Arial" w:hAnsi="Arial"/>
          <w:b/>
          <w:bCs/>
          <w:color w:val="1B2B4B"/>
          <w:sz w:val="26"/>
          <w:szCs w:val="26"/>
        </w:rPr>
        <w:t xml:space="preserve">Frontend (Academy-specific)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Canvas engine — shared with Archon Professional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styling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Zustand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dev server</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Backend (shared with Archon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validation and serialization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uvicorn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submission, and user storage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SQLAlchemy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ORM</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New Backend Routers (Academy-specific)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3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37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/login, POST /logout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 role detection (student vs instructor)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assignments.py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/assignments, POST /assignments, GET /assignments/:id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Assignment CRUD, rubric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/submissions, GET /submissions/:id, PATCH /submissions/:id/grade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retrieve, instructor grading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grader.py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not router)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Rubric predicate evaluation on submitted graph JSON</w:t>
            </w:r>
          </w:p>
        </w:tc>
      </w:tr>
    </w:tbl>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10. Pricing Model</w:t>
      </w:r>
    </w:p>
    <w:p>
      <w:pPr>
        <w:pStyle w:val="Heading2"/>
        <w:spacing w:after="80" w:before="240"/>
      </w:pPr>
      <w:r>
        <w:rPr>
          <w:rFonts w:ascii="Arial" w:cs="Arial" w:eastAsia="Arial" w:hAnsi="Arial"/>
          <w:b/>
          <w:bCs/>
          <w:color w:val="1B2B4B"/>
          <w:sz w:val="26"/>
          <w:szCs w:val="26"/>
        </w:rPr>
        <w:t xml:space="preserve">Philosophy</w:t>
      </w:r>
    </w:p>
    <w:p>
      <w:pPr>
        <w:spacing w:after="120"/>
      </w:pPr>
      <w:r>
        <w:rPr>
          <w:rFonts w:ascii="Arial" w:cs="Arial" w:eastAsia="Arial" w:hAnsi="Arial"/>
          <w:sz w:val="22"/>
          <w:szCs w:val="22"/>
        </w:rPr>
        <w:t xml:space="preserve">Archon Academy is priced to maximize adoption, not to maximize immediate revenue. The real value is the pipeline: students who graduate knowing Archon become Archon Professional users and internal advocates at their employers. The academic channel is a customer acquisition channel, not the primary revenue source.</w:t>
      </w:r>
    </w:p>
    <w:p>
      <w:pPr>
        <w:spacing w:after="120"/>
      </w:pPr>
      <w:r>
        <w:t xml:space="preserve"/>
      </w:r>
    </w:p>
    <w:p>
      <w:pPr>
        <w:pStyle w:val="Heading2"/>
        <w:spacing w:after="80" w:before="240"/>
      </w:pPr>
      <w:r>
        <w:rPr>
          <w:rFonts w:ascii="Arial" w:cs="Arial" w:eastAsia="Arial" w:hAnsi="Arial"/>
          <w:b/>
          <w:bCs/>
          <w:color w:val="1B2B4B"/>
          <w:sz w:val="26"/>
          <w:szCs w:val="26"/>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9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students, self-study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free — drives adoption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Instructor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professors, bootcamp instructors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to maximize reach — instructors are the sales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Program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Bootcamps, community colleges (up to 100 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$500/semester flat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low-friction entry point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University Department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 to 200 students per semester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$1,500/semester flat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Equivalent to $7.50/student — less than a textbook chapter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University Department (large)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students per semester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$8/student/semester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Per-student scales with enrollment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University System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Multi-department or multi-campus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$6/student/semester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 discount for system-wide deals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Coursera, Udemy, bootcamp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revenue share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agreement — platform handles billing</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BYUI Launch Deal</w:t>
      </w:r>
    </w:p>
    <w:p>
      <w:pPr>
        <w:spacing w:after="120"/>
      </w:pPr>
      <w:r>
        <w:rPr>
          <w:rFonts w:ascii="Arial" w:cs="Arial" w:eastAsia="Arial" w:hAnsi="Arial"/>
          <w:sz w:val="22"/>
          <w:szCs w:val="22"/>
        </w:rPr>
        <w:t xml:space="preserve">The initial BYUI engagement should be offered at no cost in exchange for structured feedback, a case study, and co-authorship of the first two assignment templates. Free access for a design partner is standard practice and costs nothing. A paying customer at this stage is less valuable than a credible institutional reference.</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11. Growth Flywheel</w:t>
      </w:r>
    </w:p>
    <w:p>
      <w:pPr>
        <w:spacing w:after="120"/>
      </w:pPr>
      <w:r>
        <w:rPr>
          <w:rFonts w:ascii="Arial" w:cs="Arial" w:eastAsia="Arial" w:hAnsi="Arial"/>
          <w:sz w:val="22"/>
          <w:szCs w:val="22"/>
        </w:rPr>
        <w:t xml:space="preserve">The Archon Academy growth model compounds over time because each cohort of graduates generates new Archon Professional users at zero acquisition cost.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0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Enrollment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uses Archon Academy in their cloud course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Learns the tool in a structured, low-stakes environment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Graduation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finishes the program</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automatic 3-month Archon Professional trial via email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Employment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starts a cloud role at a company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Archon Professional on the job — familiar tool, zero onboarding friction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Advocacy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shares Archon with their team or manager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Organic word-of-mouth inside a company — highest-trust referral channel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Referral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or company signs up for Archon Professional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earns a referral reward (cash or Pro credit, their choice)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Conversion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Company grows or upgrades to Business tier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Recurring revenue from a customer acquired at zero cost</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Referral Program</w:t>
      </w:r>
    </w:p>
    <w:p>
      <w:pPr>
        <w:spacing w:after="120"/>
      </w:pPr>
      <w:r>
        <w:rPr>
          <w:rFonts w:ascii="Arial" w:cs="Arial" w:eastAsia="Arial" w:hAnsi="Arial"/>
          <w:sz w:val="22"/>
          <w:szCs w:val="22"/>
        </w:rPr>
        <w:t xml:space="preserve">Every graduating student account automatically receives a unique referral link. The link is surfaced in the account dashboard under 'Bring Archon to your team.' When a company signs up via that link and makes their first payment, the referring student receives their reward.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Referral Outcome</w:t>
            </w:r>
          </w:p>
        </w:tc>
        <w:tc>
          <w:tcPr>
            <w:tcW w:type="dxa" w:w="5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Pro signup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months free Pro added to account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plan signup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cash or 6 months free Pro (student's choice)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plan signup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cash or 12 months free Pro (student's choice)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deal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of first year contract value, paid quarterly</w:t>
            </w:r>
          </w:p>
        </w:tc>
      </w:tr>
    </w:tbl>
    <w:p>
      <w:pPr>
        <w:spacing w:after="120"/>
      </w:pPr>
      <w:r>
        <w:t xml:space="preserve"/>
      </w:r>
    </w:p>
    <w:p>
      <w:pPr>
        <w:spacing w:after="120"/>
      </w:pPr>
      <w:r>
        <w:rPr>
          <w:rFonts w:ascii="Arial" w:cs="Arial" w:eastAsia="Arial" w:hAnsi="Arial"/>
          <w:sz w:val="22"/>
          <w:szCs w:val="22"/>
        </w:rPr>
        <w:t xml:space="preserve">Rewards are issued automatically after the referred account's first payment clears. Payout infrastructure must handle 1099 reporting for US referrers receiving over $600/year — Stripe Connect handles this automatically.</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12. Development Roadmap</w:t>
      </w:r>
    </w:p>
    <w:p>
      <w:pPr>
        <w:pStyle w:val="Heading2"/>
        <w:spacing w:after="80" w:before="240"/>
      </w:pPr>
      <w:r>
        <w:rPr>
          <w:rFonts w:ascii="Arial" w:cs="Arial" w:eastAsia="Arial" w:hAnsi="Arial"/>
          <w:b/>
          <w:bCs/>
          <w:color w:val="1B2B4B"/>
          <w:sz w:val="26"/>
          <w:szCs w:val="26"/>
        </w:rPr>
        <w:t xml:space="preserve">MVP (v0.1.0) — Target: BYUI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rPr>
          <w:tblHeader/>
        </w:trPr>
        <w:tc>
          <w:tcPr>
            <w:tcW w:type="dxa" w:w="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Academy frontend scaffold — routing, auth UI, student dashboard shell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extensions — auth, assignments, submissions, grader service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Mode UI — brief panel, rubric display, submit flow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Mode — component tooltips, best-practice hints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dashboard — submission list, read-only canvas review, score override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BYUI assignments — rubric criteria, content, point values (post professor meeting)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professor input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test, polish, demo prep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120"/>
      </w:pPr>
      <w:r>
        <w:t xml:space="preserve"/>
      </w:r>
    </w:p>
    <w:p>
      <w:pPr>
        <w:pStyle w:val="Heading2"/>
        <w:spacing w:after="80" w:before="240"/>
      </w:pPr>
      <w:r>
        <w:rPr>
          <w:rFonts w:ascii="Arial" w:cs="Arial" w:eastAsia="Arial" w:hAnsi="Arial"/>
          <w:b/>
          <w:bCs/>
          <w:color w:val="1B2B4B"/>
          <w:sz w:val="26"/>
          <w:szCs w:val="26"/>
        </w:rPr>
        <w:t xml:space="preserve">Post-MVP</w:t>
      </w:r>
    </w:p>
    <w:p>
      <w:pPr>
        <w:pStyle w:val="ListParagraph"/>
        <w:numPr>
          <w:ilvl w:val="0"/>
          <w:numId w:val="2"/>
        </w:numPr>
        <w:spacing w:after="60"/>
      </w:pPr>
      <w:r>
        <w:rPr>
          <w:rFonts w:ascii="Arial" w:cs="Arial" w:eastAsia="Arial" w:hAnsi="Arial"/>
          <w:sz w:val="22"/>
          <w:szCs w:val="22"/>
        </w:rPr>
        <w:t xml:space="preserve">LMS integration — Canvas (Instructure) is highest priority given BYU system usage</w:t>
      </w:r>
    </w:p>
    <w:p>
      <w:pPr>
        <w:pStyle w:val="ListParagraph"/>
        <w:numPr>
          <w:ilvl w:val="0"/>
          <w:numId w:val="2"/>
        </w:numPr>
        <w:spacing w:after="60"/>
      </w:pPr>
      <w:r>
        <w:rPr>
          <w:rFonts w:ascii="Arial" w:cs="Arial" w:eastAsia="Arial" w:hAnsi="Arial"/>
          <w:sz w:val="22"/>
          <w:szCs w:val="22"/>
        </w:rPr>
        <w:t xml:space="preserve">Why panel — plain-English Terraform explanation alongside generated output</w:t>
      </w:r>
    </w:p>
    <w:p>
      <w:pPr>
        <w:pStyle w:val="ListParagraph"/>
        <w:numPr>
          <w:ilvl w:val="0"/>
          <w:numId w:val="2"/>
        </w:numPr>
        <w:spacing w:after="60"/>
      </w:pPr>
      <w:r>
        <w:rPr>
          <w:rFonts w:ascii="Arial" w:cs="Arial" w:eastAsia="Arial" w:hAnsi="Arial"/>
          <w:sz w:val="22"/>
          <w:szCs w:val="22"/>
        </w:rPr>
        <w:t xml:space="preserve">Class analytics — aggregate mistake reporting for instructors</w:t>
      </w:r>
    </w:p>
    <w:p>
      <w:pPr>
        <w:pStyle w:val="ListParagraph"/>
        <w:numPr>
          <w:ilvl w:val="0"/>
          <w:numId w:val="2"/>
        </w:numPr>
        <w:spacing w:after="60"/>
      </w:pPr>
      <w:r>
        <w:rPr>
          <w:rFonts w:ascii="Arial" w:cs="Arial" w:eastAsia="Arial" w:hAnsi="Arial"/>
          <w:sz w:val="22"/>
          <w:szCs w:val="22"/>
        </w:rPr>
        <w:t xml:space="preserve">Institution licensing — contract templates, invoicing, renewal workflow</w:t>
      </w:r>
    </w:p>
    <w:p>
      <w:pPr>
        <w:pStyle w:val="ListParagraph"/>
        <w:numPr>
          <w:ilvl w:val="0"/>
          <w:numId w:val="2"/>
        </w:numPr>
        <w:spacing w:after="60"/>
      </w:pPr>
      <w:r>
        <w:rPr>
          <w:rFonts w:ascii="Arial" w:cs="Arial" w:eastAsia="Arial" w:hAnsi="Arial"/>
          <w:sz w:val="22"/>
          <w:szCs w:val="22"/>
        </w:rPr>
        <w:t xml:space="preserve">Referral program — unique links, reward tracking, payout integration</w:t>
      </w:r>
    </w:p>
    <w:p>
      <w:pPr>
        <w:pStyle w:val="ListParagraph"/>
        <w:numPr>
          <w:ilvl w:val="0"/>
          <w:numId w:val="2"/>
        </w:numPr>
        <w:spacing w:after="60"/>
      </w:pPr>
      <w:r>
        <w:rPr>
          <w:rFonts w:ascii="Arial" w:cs="Arial" w:eastAsia="Arial" w:hAnsi="Arial"/>
          <w:sz w:val="22"/>
          <w:szCs w:val="22"/>
        </w:rPr>
        <w:t xml:space="preserve">Multi-course management — instructors with multiple sections</w:t>
      </w:r>
    </w:p>
    <w:p>
      <w:pPr>
        <w:pStyle w:val="ListParagraph"/>
        <w:numPr>
          <w:ilvl w:val="0"/>
          <w:numId w:val="2"/>
        </w:numPr>
        <w:spacing w:after="60"/>
      </w:pPr>
      <w:r>
        <w:rPr>
          <w:rFonts w:ascii="Arial" w:cs="Arial" w:eastAsia="Arial" w:hAnsi="Arial"/>
          <w:sz w:val="22"/>
          <w:szCs w:val="22"/>
        </w:rPr>
        <w:t xml:space="preserve">Email notifications — submission confirmations, grading complete alerts</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13. Code Standards</w:t>
      </w:r>
    </w:p>
    <w:p>
      <w:pPr>
        <w:spacing w:after="120"/>
      </w:pPr>
      <w:r>
        <w:rPr>
          <w:rFonts w:ascii="Arial" w:cs="Arial" w:eastAsia="Arial" w:hAnsi="Arial"/>
          <w:sz w:val="22"/>
          <w:szCs w:val="22"/>
        </w:rPr>
        <w:t xml:space="preserve">Academy follows the same code standards as Archon Professional. The rules below are non-negotiable.</w:t>
      </w:r>
    </w:p>
    <w:p>
      <w:pPr>
        <w:spacing w:after="120"/>
      </w:pPr>
      <w:r>
        <w:t xml:space="preserve"/>
      </w:r>
    </w:p>
    <w:p>
      <w:pPr>
        <w:pStyle w:val="Heading2"/>
        <w:spacing w:after="80" w:before="240"/>
      </w:pPr>
      <w:r>
        <w:rPr>
          <w:rFonts w:ascii="Arial" w:cs="Arial" w:eastAsia="Arial" w:hAnsi="Arial"/>
          <w:b/>
          <w:bCs/>
          <w:color w:val="1B2B4B"/>
          <w:sz w:val="26"/>
          <w:szCs w:val="26"/>
        </w:rPr>
        <w:t xml:space="preserve">Frontend</w:t>
      </w:r>
    </w:p>
    <w:p>
      <w:pPr>
        <w:pStyle w:val="ListParagraph"/>
        <w:numPr>
          <w:ilvl w:val="0"/>
          <w:numId w:val="2"/>
        </w:numPr>
        <w:spacing w:after="60"/>
      </w:pPr>
      <w:r>
        <w:rPr>
          <w:rFonts w:ascii="Arial" w:cs="Arial" w:eastAsia="Arial" w:hAnsi="Arial"/>
          <w:sz w:val="22"/>
          <w:szCs w:val="22"/>
        </w:rPr>
        <w:t xml:space="preserve">Functional React components only — no class components</w:t>
      </w:r>
    </w:p>
    <w:p>
      <w:pPr>
        <w:pStyle w:val="ListParagraph"/>
        <w:numPr>
          <w:ilvl w:val="0"/>
          <w:numId w:val="2"/>
        </w:numPr>
        <w:spacing w:after="60"/>
      </w:pPr>
      <w:r>
        <w:rPr>
          <w:rFonts w:ascii="Arial" w:cs="Arial" w:eastAsia="Arial" w:hAnsi="Arial"/>
          <w:sz w:val="22"/>
          <w:szCs w:val="22"/>
        </w:rPr>
        <w:t xml:space="preserve">Zustand for state — no prop drilling</w:t>
      </w:r>
    </w:p>
    <w:p>
      <w:pPr>
        <w:pStyle w:val="ListParagraph"/>
        <w:numPr>
          <w:ilvl w:val="0"/>
          <w:numId w:val="2"/>
        </w:numPr>
        <w:spacing w:after="60"/>
      </w:pPr>
      <w:r>
        <w:rPr>
          <w:rFonts w:ascii="Arial" w:cs="Arial" w:eastAsia="Arial" w:hAnsi="Arial"/>
          <w:sz w:val="22"/>
          <w:szCs w:val="22"/>
        </w:rPr>
        <w:t xml:space="preserve">No hardcoded values — all URLs, ports, and config from environment variables</w:t>
      </w:r>
    </w:p>
    <w:p>
      <w:pPr>
        <w:pStyle w:val="ListParagraph"/>
        <w:numPr>
          <w:ilvl w:val="0"/>
          <w:numId w:val="2"/>
        </w:numPr>
        <w:spacing w:after="60"/>
      </w:pPr>
      <w:r>
        <w:rPr>
          <w:rFonts w:ascii="Arial" w:cs="Arial" w:eastAsia="Arial" w:hAnsi="Arial"/>
          <w:sz w:val="22"/>
          <w:szCs w:val="22"/>
        </w:rPr>
        <w:t xml:space="preserve">Component metadata (tooltips, descriptions) lives in dedicated config files, not inline</w:t>
      </w:r>
    </w:p>
    <w:p>
      <w:pPr>
        <w:spacing w:after="120"/>
      </w:pPr>
      <w:r>
        <w:t xml:space="preserve"/>
      </w:r>
    </w:p>
    <w:p>
      <w:pPr>
        <w:pStyle w:val="Heading2"/>
        <w:spacing w:after="80" w:before="240"/>
      </w:pPr>
      <w:r>
        <w:rPr>
          <w:rFonts w:ascii="Arial" w:cs="Arial" w:eastAsia="Arial" w:hAnsi="Arial"/>
          <w:b/>
          <w:bCs/>
          <w:color w:val="1B2B4B"/>
          <w:sz w:val="26"/>
          <w:szCs w:val="26"/>
        </w:rPr>
        <w:t xml:space="preserve">Backend</w:t>
      </w:r>
    </w:p>
    <w:p>
      <w:pPr>
        <w:pStyle w:val="ListParagraph"/>
        <w:numPr>
          <w:ilvl w:val="0"/>
          <w:numId w:val="2"/>
        </w:numPr>
        <w:spacing w:after="60"/>
      </w:pPr>
      <w:r>
        <w:rPr>
          <w:rFonts w:ascii="Arial" w:cs="Arial" w:eastAsia="Arial" w:hAnsi="Arial"/>
          <w:sz w:val="22"/>
          <w:szCs w:val="22"/>
        </w:rPr>
        <w:t xml:space="preserve">All routes go through routers — no business logic in main.py</w:t>
      </w:r>
    </w:p>
    <w:p>
      <w:pPr>
        <w:pStyle w:val="ListParagraph"/>
        <w:numPr>
          <w:ilvl w:val="0"/>
          <w:numId w:val="2"/>
        </w:numPr>
        <w:spacing w:after="60"/>
      </w:pPr>
      <w:r>
        <w:rPr>
          <w:rFonts w:ascii="Arial" w:cs="Arial" w:eastAsia="Arial" w:hAnsi="Arial"/>
          <w:sz w:val="22"/>
          <w:szCs w:val="22"/>
        </w:rPr>
        <w:t xml:space="preserve">All business logic goes through services — routers call services, services do the work</w:t>
      </w:r>
    </w:p>
    <w:p>
      <w:pPr>
        <w:pStyle w:val="ListParagraph"/>
        <w:numPr>
          <w:ilvl w:val="0"/>
          <w:numId w:val="2"/>
        </w:numPr>
        <w:spacing w:after="60"/>
      </w:pPr>
      <w:r>
        <w:rPr>
          <w:rFonts w:ascii="Arial" w:cs="Arial" w:eastAsia="Arial" w:hAnsi="Arial"/>
          <w:sz w:val="22"/>
          <w:szCs w:val="22"/>
        </w:rPr>
        <w:t xml:space="preserve">Grader logic lives in grader.py (service) — not in the submissions router</w:t>
      </w:r>
    </w:p>
    <w:p>
      <w:pPr>
        <w:pStyle w:val="ListParagraph"/>
        <w:numPr>
          <w:ilvl w:val="0"/>
          <w:numId w:val="2"/>
        </w:numPr>
        <w:spacing w:after="60"/>
      </w:pPr>
      <w:r>
        <w:rPr>
          <w:rFonts w:ascii="Arial" w:cs="Arial" w:eastAsia="Arial" w:hAnsi="Arial"/>
          <w:sz w:val="22"/>
          <w:szCs w:val="22"/>
        </w:rPr>
        <w:t xml:space="preserve">All LLM calls go through the abstract LLMProvider interface — no direct SDK calls</w:t>
      </w:r>
    </w:p>
    <w:p>
      <w:pPr>
        <w:pStyle w:val="ListParagraph"/>
        <w:numPr>
          <w:ilvl w:val="0"/>
          <w:numId w:val="2"/>
        </w:numPr>
        <w:spacing w:after="60"/>
      </w:pPr>
      <w:r>
        <w:rPr>
          <w:rFonts w:ascii="Arial" w:cs="Arial" w:eastAsia="Arial" w:hAnsi="Arial"/>
          <w:sz w:val="22"/>
          <w:szCs w:val="22"/>
        </w:rPr>
        <w:t xml:space="preserve">All graph JSON validated by Pydantic before any processing</w:t>
      </w:r>
    </w:p>
    <w:p>
      <w:pPr>
        <w:spacing w:after="120"/>
      </w:pPr>
      <w:r>
        <w:t xml:space="preserve"/>
      </w:r>
    </w:p>
    <w:p>
      <w:pPr>
        <w:pStyle w:val="Heading2"/>
        <w:spacing w:after="80" w:before="240"/>
      </w:pPr>
      <w:r>
        <w:rPr>
          <w:rFonts w:ascii="Arial" w:cs="Arial" w:eastAsia="Arial" w:hAnsi="Arial"/>
          <w:b/>
          <w:bCs/>
          <w:color w:val="1B2B4B"/>
          <w:sz w:val="26"/>
          <w:szCs w:val="26"/>
        </w:rPr>
        <w:t xml:space="preserve">What Not to Do</w:t>
      </w:r>
    </w:p>
    <w:p>
      <w:pPr>
        <w:pStyle w:val="ListParagraph"/>
        <w:numPr>
          <w:ilvl w:val="0"/>
          <w:numId w:val="2"/>
        </w:numPr>
        <w:spacing w:after="60"/>
      </w:pPr>
      <w:r>
        <w:rPr>
          <w:rFonts w:ascii="Arial" w:cs="Arial" w:eastAsia="Arial" w:hAnsi="Arial"/>
          <w:sz w:val="22"/>
          <w:szCs w:val="22"/>
        </w:rPr>
        <w:t xml:space="preserve">Do not duplicate backend logic from Archon Professional — call the shared service</w:t>
      </w:r>
    </w:p>
    <w:p>
      <w:pPr>
        <w:pStyle w:val="ListParagraph"/>
        <w:numPr>
          <w:ilvl w:val="0"/>
          <w:numId w:val="2"/>
        </w:numPr>
        <w:spacing w:after="60"/>
      </w:pPr>
      <w:r>
        <w:rPr>
          <w:rFonts w:ascii="Arial" w:cs="Arial" w:eastAsia="Arial" w:hAnsi="Arial"/>
          <w:sz w:val="22"/>
          <w:szCs w:val="22"/>
        </w:rPr>
        <w:t xml:space="preserve">Do not build post-MVP features during the MVP phase</w:t>
      </w:r>
    </w:p>
    <w:p>
      <w:pPr>
        <w:pStyle w:val="ListParagraph"/>
        <w:numPr>
          <w:ilvl w:val="0"/>
          <w:numId w:val="2"/>
        </w:numPr>
        <w:spacing w:after="60"/>
      </w:pPr>
      <w:r>
        <w:rPr>
          <w:rFonts w:ascii="Arial" w:cs="Arial" w:eastAsia="Arial" w:hAnsi="Arial"/>
          <w:sz w:val="22"/>
          <w:szCs w:val="22"/>
        </w:rPr>
        <w:t xml:space="preserve">Do not hardcode assignment content — assignments are database records, not code</w:t>
      </w:r>
    </w:p>
    <w:p>
      <w:pPr>
        <w:pStyle w:val="ListParagraph"/>
        <w:numPr>
          <w:ilvl w:val="0"/>
          <w:numId w:val="2"/>
        </w:numPr>
        <w:spacing w:after="60"/>
      </w:pPr>
      <w:r>
        <w:rPr>
          <w:rFonts w:ascii="Arial" w:cs="Arial" w:eastAsia="Arial" w:hAnsi="Arial"/>
          <w:sz w:val="22"/>
          <w:szCs w:val="22"/>
        </w:rPr>
        <w:t xml:space="preserve">Do not write commented-out code or TODO stubs</w:t>
      </w:r>
    </w:p>
    <w:p>
      <w:pPr>
        <w:pStyle w:val="ListParagraph"/>
        <w:numPr>
          <w:ilvl w:val="0"/>
          <w:numId w:val="2"/>
        </w:numPr>
        <w:spacing w:after="60"/>
      </w:pPr>
      <w:r>
        <w:rPr>
          <w:rFonts w:ascii="Arial" w:cs="Arial" w:eastAsia="Arial" w:hAnsi="Arial"/>
          <w:sz w:val="22"/>
          <w:szCs w:val="22"/>
        </w:rPr>
        <w:t xml:space="preserve">Do not assume a decision not covered in this document — ask</w:t>
      </w:r>
    </w:p>
    <w:p>
      <w:pPr>
        <w:spacing w:after="120"/>
      </w:pPr>
      <w:r>
        <w:t xml:space="preserve"/>
      </w:r>
    </w:p>
    <w:p>
      <w:r>
        <w:br w:type="page"/>
      </w:r>
    </w:p>
    <w:p>
      <w:pPr>
        <w:pStyle w:val="Heading1"/>
        <w:pBdr>
          <w:bottom w:val="single" w:color="2E75B6" w:sz="6" w:space="4"/>
        </w:pBdr>
        <w:spacing w:after="120" w:before="360"/>
      </w:pPr>
      <w:r>
        <w:rPr>
          <w:rFonts w:ascii="Arial" w:cs="Arial" w:eastAsia="Arial" w:hAnsi="Arial"/>
          <w:b/>
          <w:bCs/>
          <w:color w:val="1B2B4B"/>
          <w:sz w:val="32"/>
          <w:szCs w:val="32"/>
        </w:rPr>
        <w:t xml:space="preserve">14. Agent Instructions</w:t>
      </w:r>
    </w:p>
    <w:p>
      <w:pPr>
        <w:spacing w:after="120"/>
      </w:pPr>
      <w:r>
        <w:rPr>
          <w:rFonts w:ascii="Arial" w:cs="Arial" w:eastAsia="Arial" w:hAnsi="Arial"/>
          <w:sz w:val="22"/>
          <w:szCs w:val="22"/>
        </w:rPr>
        <w:t xml:space="preserve">These instructions govern how the Cowork agent should behave while building Archon Academy.</w:t>
      </w:r>
    </w:p>
    <w:p>
      <w:pPr>
        <w:spacing w:after="120"/>
      </w:pPr>
      <w:r>
        <w:t xml:space="preserve"/>
      </w:r>
    </w:p>
    <w:p>
      <w:pPr>
        <w:pStyle w:val="Heading2"/>
        <w:spacing w:after="80" w:before="240"/>
      </w:pPr>
      <w:r>
        <w:rPr>
          <w:rFonts w:ascii="Arial" w:cs="Arial" w:eastAsia="Arial" w:hAnsi="Arial"/>
          <w:b/>
          <w:bCs/>
          <w:color w:val="1B2B4B"/>
          <w:sz w:val="26"/>
          <w:szCs w:val="26"/>
        </w:rPr>
        <w:t xml:space="preserve">Project Context</w:t>
      </w:r>
    </w:p>
    <w:p>
      <w:pPr>
        <w:pStyle w:val="ListParagraph"/>
        <w:numPr>
          <w:ilvl w:val="0"/>
          <w:numId w:val="2"/>
        </w:numPr>
        <w:spacing w:after="60"/>
      </w:pPr>
      <w:r>
        <w:rPr>
          <w:rFonts w:ascii="Arial" w:cs="Arial" w:eastAsia="Arial" w:hAnsi="Arial"/>
          <w:sz w:val="22"/>
          <w:szCs w:val="22"/>
        </w:rPr>
        <w:t xml:space="preserve">This document is the source of truth for Archon Academy. The Archon Professional reference document governs the shared backend.</w:t>
      </w:r>
    </w:p>
    <w:p>
      <w:pPr>
        <w:pStyle w:val="ListParagraph"/>
        <w:numPr>
          <w:ilvl w:val="0"/>
          <w:numId w:val="2"/>
        </w:numPr>
        <w:spacing w:after="60"/>
      </w:pPr>
      <w:r>
        <w:rPr>
          <w:rFonts w:ascii="Arial" w:cs="Arial" w:eastAsia="Arial" w:hAnsi="Arial"/>
          <w:sz w:val="22"/>
          <w:szCs w:val="22"/>
        </w:rPr>
        <w:t xml:space="preserve">Archon Academy and Archon Professional are built in parallel but are separate products. Academy features do not go in the Professional frontend and vice versa.</w:t>
      </w:r>
    </w:p>
    <w:p>
      <w:pPr>
        <w:pStyle w:val="ListParagraph"/>
        <w:numPr>
          <w:ilvl w:val="0"/>
          <w:numId w:val="2"/>
        </w:numPr>
        <w:spacing w:after="60"/>
      </w:pPr>
      <w:r>
        <w:rPr>
          <w:rFonts w:ascii="Arial" w:cs="Arial" w:eastAsia="Arial" w:hAnsi="Arial"/>
          <w:sz w:val="22"/>
          <w:szCs w:val="22"/>
        </w:rPr>
        <w:t xml:space="preserve">The BYUI demo is the near-term milestone. Build toward a demo-ready state, not a production-ready state.</w:t>
      </w:r>
    </w:p>
    <w:p>
      <w:pPr>
        <w:spacing w:after="120"/>
      </w:pPr>
      <w:r>
        <w:t xml:space="preserve"/>
      </w:r>
    </w:p>
    <w:p>
      <w:pPr>
        <w:pStyle w:val="Heading2"/>
        <w:spacing w:after="80" w:before="240"/>
      </w:pPr>
      <w:r>
        <w:rPr>
          <w:rFonts w:ascii="Arial" w:cs="Arial" w:eastAsia="Arial" w:hAnsi="Arial"/>
          <w:b/>
          <w:bCs/>
          <w:color w:val="1B2B4B"/>
          <w:sz w:val="26"/>
          <w:szCs w:val="26"/>
        </w:rPr>
        <w:t xml:space="preserve">Build Order</w:t>
      </w:r>
    </w:p>
    <w:p>
      <w:pPr>
        <w:pStyle w:val="ListParagraph"/>
        <w:numPr>
          <w:ilvl w:val="0"/>
          <w:numId w:val="2"/>
        </w:numPr>
        <w:spacing w:after="60"/>
      </w:pPr>
      <w:r>
        <w:rPr>
          <w:rFonts w:ascii="Arial" w:cs="Arial" w:eastAsia="Arial" w:hAnsi="Arial"/>
          <w:sz w:val="22"/>
          <w:szCs w:val="22"/>
        </w:rPr>
        <w:t xml:space="preserve">Scaffold the full Academy frontend structure before writing any feature logic</w:t>
      </w:r>
    </w:p>
    <w:p>
      <w:pPr>
        <w:pStyle w:val="ListParagraph"/>
        <w:numPr>
          <w:ilvl w:val="0"/>
          <w:numId w:val="2"/>
        </w:numPr>
        <w:spacing w:after="60"/>
      </w:pPr>
      <w:r>
        <w:rPr>
          <w:rFonts w:ascii="Arial" w:cs="Arial" w:eastAsia="Arial" w:hAnsi="Arial"/>
          <w:sz w:val="22"/>
          <w:szCs w:val="22"/>
        </w:rPr>
        <w:t xml:space="preserve">Build in phase order as defined in Section 12 — do not jump ahead</w:t>
      </w:r>
    </w:p>
    <w:p>
      <w:pPr>
        <w:pStyle w:val="ListParagraph"/>
        <w:numPr>
          <w:ilvl w:val="0"/>
          <w:numId w:val="2"/>
        </w:numPr>
        <w:spacing w:after="60"/>
      </w:pPr>
      <w:r>
        <w:rPr>
          <w:rFonts w:ascii="Arial" w:cs="Arial" w:eastAsia="Arial" w:hAnsi="Arial"/>
          <w:sz w:val="22"/>
          <w:szCs w:val="22"/>
        </w:rPr>
        <w:t xml:space="preserve">After each phase, ensure what is built runs before moving forward</w:t>
      </w:r>
    </w:p>
    <w:p>
      <w:pPr>
        <w:pStyle w:val="ListParagraph"/>
        <w:numPr>
          <w:ilvl w:val="0"/>
          <w:numId w:val="2"/>
        </w:numPr>
        <w:spacing w:after="60"/>
      </w:pPr>
      <w:r>
        <w:rPr>
          <w:rFonts w:ascii="Arial" w:cs="Arial" w:eastAsia="Arial" w:hAnsi="Arial"/>
          <w:sz w:val="22"/>
          <w:szCs w:val="22"/>
        </w:rPr>
        <w:t xml:space="preserve">Assignment content (rubric criteria, point values) cannot be built until the professor meeting — do not stub it</w:t>
      </w:r>
    </w:p>
    <w:p>
      <w:pPr>
        <w:spacing w:after="120"/>
      </w:pPr>
      <w:r>
        <w:t xml:space="preserve"/>
      </w:r>
    </w:p>
    <w:p>
      <w:pPr>
        <w:pStyle w:val="Heading2"/>
        <w:spacing w:after="80" w:before="240"/>
      </w:pPr>
      <w:r>
        <w:rPr>
          <w:rFonts w:ascii="Arial" w:cs="Arial" w:eastAsia="Arial" w:hAnsi="Arial"/>
          <w:b/>
          <w:bCs/>
          <w:color w:val="1B2B4B"/>
          <w:sz w:val="26"/>
          <w:szCs w:val="26"/>
        </w:rPr>
        <w:t xml:space="preserve">What to Ask Before Doing</w:t>
      </w:r>
    </w:p>
    <w:p>
      <w:pPr>
        <w:pStyle w:val="ListParagraph"/>
        <w:numPr>
          <w:ilvl w:val="0"/>
          <w:numId w:val="2"/>
        </w:numPr>
        <w:spacing w:after="60"/>
      </w:pPr>
      <w:r>
        <w:rPr>
          <w:rFonts w:ascii="Arial" w:cs="Arial" w:eastAsia="Arial" w:hAnsi="Arial"/>
          <w:sz w:val="22"/>
          <w:szCs w:val="22"/>
        </w:rPr>
        <w:t xml:space="preserve">Any decision not covered in this document</w:t>
      </w:r>
    </w:p>
    <w:p>
      <w:pPr>
        <w:pStyle w:val="ListParagraph"/>
        <w:numPr>
          <w:ilvl w:val="0"/>
          <w:numId w:val="2"/>
        </w:numPr>
        <w:spacing w:after="60"/>
      </w:pPr>
      <w:r>
        <w:rPr>
          <w:rFonts w:ascii="Arial" w:cs="Arial" w:eastAsia="Arial" w:hAnsi="Arial"/>
          <w:sz w:val="22"/>
          <w:szCs w:val="22"/>
        </w:rPr>
        <w:t xml:space="preserve">Any rubric criterion or assignment detail not yet confirmed with the BYUI professor</w:t>
      </w:r>
    </w:p>
    <w:p>
      <w:pPr>
        <w:pStyle w:val="ListParagraph"/>
        <w:numPr>
          <w:ilvl w:val="0"/>
          <w:numId w:val="2"/>
        </w:numPr>
        <w:spacing w:after="60"/>
      </w:pPr>
      <w:r>
        <w:rPr>
          <w:rFonts w:ascii="Arial" w:cs="Arial" w:eastAsia="Arial" w:hAnsi="Arial"/>
          <w:sz w:val="22"/>
          <w:szCs w:val="22"/>
        </w:rPr>
        <w:t xml:space="preserve">Any time a feature could be interpreted multiple ways</w:t>
      </w:r>
    </w:p>
    <w:p>
      <w:pPr>
        <w:pStyle w:val="ListParagraph"/>
        <w:numPr>
          <w:ilvl w:val="0"/>
          <w:numId w:val="2"/>
        </w:numPr>
        <w:spacing w:after="60"/>
      </w:pPr>
      <w:r>
        <w:rPr>
          <w:rFonts w:ascii="Arial" w:cs="Arial" w:eastAsia="Arial" w:hAnsi="Arial"/>
          <w:sz w:val="22"/>
          <w:szCs w:val="22"/>
        </w:rPr>
        <w:t xml:space="preserve">Before deleting or significantly restructuring anything already built</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777777"/>
        <w:sz w:val="16"/>
        <w:szCs w:val="16"/>
      </w:rPr>
      <w:t xml:space="preserve">Confidential   |   Apache 2.0 + Commons Clause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2B4B"/>
        <w:sz w:val="18"/>
        <w:szCs w:val="18"/>
      </w:rPr>
      <w:t xml:space="preserve">ARCHON ACADEMY</w:t>
    </w:r>
    <w:r>
      <w:rPr>
        <w:rFonts w:ascii="Arial" w:cs="Arial" w:eastAsia="Arial" w:hAnsi="Arial"/>
        <w:color w:val="777777"/>
        <w:sz w:val="18"/>
        <w:szCs w:val="18"/>
      </w:rPr>
      <w:t xml:space="preserve">   |   Product Reference v0.1.0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B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B4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2026-05-18T15:37:19.166Z</dcterms:created>
  <dcterms:modified xsi:type="dcterms:W3CDTF">2026-05-18T15:37:19.166Z</dcterms:modified>
</cp:coreProperties>
</file>

<file path=docProps/custom.xml><?xml version="1.0" encoding="utf-8"?>
<Properties xmlns="http://schemas.openxmlformats.org/officeDocument/2006/custom-properties" xmlns:vt="http://schemas.openxmlformats.org/officeDocument/2006/docPropsVTypes"/>
</file>