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1</w:t>
      </w:r>
      <w:r w:rsidDel="00000000" w:rsidR="00000000" w:rsidRPr="00000000">
        <w:rPr>
          <w:rtl w:val="0"/>
        </w:rPr>
        <w:t xml:space="preserve">:  </w:t>
      </w:r>
      <w:r w:rsidDel="00000000" w:rsidR="00000000" w:rsidRPr="00000000">
        <w:rPr>
          <w:i w:val="1"/>
          <w:sz w:val="20"/>
          <w:szCs w:val="20"/>
          <w:rtl w:val="0"/>
        </w:rPr>
        <w:t xml:space="preserve">(3 pts each) </w:t>
      </w:r>
      <w:r w:rsidDel="00000000" w:rsidR="00000000" w:rsidRPr="00000000">
        <w:rPr>
          <w:rtl w:val="0"/>
        </w:rPr>
        <w:t xml:space="preserve">Consider the relational schema below where the primary key ﬁelds are underlined, and the domain of each ﬁeld is listed after the ﬁeld name. </w:t>
      </w:r>
    </w:p>
    <w:p w:rsidR="00000000" w:rsidDel="00000000" w:rsidP="00000000" w:rsidRDefault="00000000" w:rsidRPr="00000000" w14:paraId="00000002">
      <w:pPr>
        <w:ind w:left="720" w:firstLine="0"/>
        <w:rPr/>
      </w:pPr>
      <w:r w:rsidDel="00000000" w:rsidR="00000000" w:rsidRPr="00000000">
        <w:rPr>
          <w:rtl w:val="0"/>
        </w:rPr>
        <w:t xml:space="preserve">Suppliers(</w:t>
      </w:r>
      <w:r w:rsidDel="00000000" w:rsidR="00000000" w:rsidRPr="00000000">
        <w:rPr>
          <w:u w:val="single"/>
          <w:rtl w:val="0"/>
        </w:rPr>
        <w:t xml:space="preserve">sid: integer</w:t>
      </w:r>
      <w:r w:rsidDel="00000000" w:rsidR="00000000" w:rsidRPr="00000000">
        <w:rPr>
          <w:rtl w:val="0"/>
        </w:rPr>
        <w:t xml:space="preserve">, sname: varchar(20), city: varchar(20))</w:t>
      </w:r>
    </w:p>
    <w:p w:rsidR="00000000" w:rsidDel="00000000" w:rsidP="00000000" w:rsidRDefault="00000000" w:rsidRPr="00000000" w14:paraId="00000003">
      <w:pPr>
        <w:ind w:left="720" w:firstLine="0"/>
        <w:rPr/>
      </w:pPr>
      <w:r w:rsidDel="00000000" w:rsidR="00000000" w:rsidRPr="00000000">
        <w:rPr>
          <w:rtl w:val="0"/>
        </w:rPr>
        <w:t xml:space="preserve"> Parts(</w:t>
      </w:r>
      <w:r w:rsidDel="00000000" w:rsidR="00000000" w:rsidRPr="00000000">
        <w:rPr>
          <w:u w:val="single"/>
          <w:rtl w:val="0"/>
        </w:rPr>
        <w:t xml:space="preserve">pid: integer</w:t>
      </w:r>
      <w:r w:rsidDel="00000000" w:rsidR="00000000" w:rsidRPr="00000000">
        <w:rPr>
          <w:rtl w:val="0"/>
        </w:rPr>
        <w:t xml:space="preserve">, pname: varchar(20), color: varchar(10)) </w:t>
      </w:r>
    </w:p>
    <w:p w:rsidR="00000000" w:rsidDel="00000000" w:rsidP="00000000" w:rsidRDefault="00000000" w:rsidRPr="00000000" w14:paraId="00000004">
      <w:pPr>
        <w:ind w:left="720" w:firstLine="0"/>
        <w:rPr/>
      </w:pPr>
      <w:r w:rsidDel="00000000" w:rsidR="00000000" w:rsidRPr="00000000">
        <w:rPr>
          <w:rtl w:val="0"/>
        </w:rPr>
        <w:t xml:space="preserve">Catalog(</w:t>
      </w:r>
      <w:r w:rsidDel="00000000" w:rsidR="00000000" w:rsidRPr="00000000">
        <w:rPr>
          <w:u w:val="single"/>
          <w:rtl w:val="0"/>
        </w:rPr>
        <w:t xml:space="preserve">sid: integer, pid: integer</w:t>
      </w:r>
      <w:r w:rsidDel="00000000" w:rsidR="00000000" w:rsidRPr="00000000">
        <w:rPr>
          <w:rtl w:val="0"/>
        </w:rPr>
        <w:t xml:space="preserve">, cost: real)</w:t>
      </w:r>
    </w:p>
    <w:p w:rsidR="00000000" w:rsidDel="00000000" w:rsidP="00000000" w:rsidRDefault="00000000" w:rsidRPr="00000000" w14:paraId="00000005">
      <w:pPr>
        <w:rPr/>
      </w:pPr>
      <w:r w:rsidDel="00000000" w:rsidR="00000000" w:rsidRPr="00000000">
        <w:rPr>
          <w:rtl w:val="0"/>
        </w:rPr>
        <w:t xml:space="preserve">Give the </w:t>
      </w:r>
      <w:r w:rsidDel="00000000" w:rsidR="00000000" w:rsidRPr="00000000">
        <w:rPr>
          <w:b w:val="1"/>
          <w:rtl w:val="0"/>
        </w:rPr>
        <w:t xml:space="preserve">relational algebra expression</w:t>
      </w:r>
      <w:r w:rsidDel="00000000" w:rsidR="00000000" w:rsidRPr="00000000">
        <w:rPr>
          <w:rtl w:val="0"/>
        </w:rPr>
        <w:t xml:space="preserve"> for the following queries:</w:t>
      </w:r>
    </w:p>
    <w:p w:rsidR="00000000" w:rsidDel="00000000" w:rsidP="00000000" w:rsidRDefault="00000000" w:rsidRPr="00000000" w14:paraId="00000006">
      <w:pPr>
        <w:rPr/>
      </w:pPr>
      <w:r w:rsidDel="00000000" w:rsidR="00000000" w:rsidRPr="00000000">
        <w:rPr>
          <w:rtl w:val="0"/>
        </w:rPr>
        <w:t xml:space="preserve">a. List the names and ids of parts that are red. </w:t>
      </w:r>
    </w:p>
    <w:p w:rsidR="00000000" w:rsidDel="00000000" w:rsidP="00000000" w:rsidRDefault="00000000" w:rsidRPr="00000000" w14:paraId="00000007">
      <w:pPr>
        <w:rPr/>
      </w:pPr>
      <w:r w:rsidDel="00000000" w:rsidR="00000000" w:rsidRPr="00000000">
        <w:rPr>
          <w:rtl w:val="0"/>
        </w:rPr>
        <w:t xml:space="preserve">πpname(πpid,color((πpidσcolor="red" parts)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bookmarkStart w:colFirst="0" w:colLast="0" w:name="_gjdgxs" w:id="0"/>
      <w:bookmarkEnd w:id="0"/>
      <w:r w:rsidDel="00000000" w:rsidR="00000000" w:rsidRPr="00000000">
        <w:rPr>
          <w:rtl w:val="0"/>
        </w:rPr>
        <w:t xml:space="preserve">b. List the names of parts that supplied by some supplier for less than $10.</w:t>
      </w:r>
    </w:p>
    <w:p w:rsidR="00000000" w:rsidDel="00000000" w:rsidP="00000000" w:rsidRDefault="00000000" w:rsidRPr="00000000" w14:paraId="0000000A">
      <w:pPr>
        <w:rPr/>
      </w:pPr>
      <w:r w:rsidDel="00000000" w:rsidR="00000000" w:rsidRPr="00000000">
        <w:rPr>
          <w:rtl w:val="0"/>
        </w:rPr>
        <w:t xml:space="preserve">πpname((σcost&gt;=10Catalog)</w:t>
      </w:r>
      <w:r w:rsidDel="00000000" w:rsidR="00000000" w:rsidRPr="00000000">
        <w:rPr>
          <w:rFonts w:ascii="Cambria" w:cs="Cambria" w:eastAsia="Cambria" w:hAnsi="Cambria"/>
          <w:rtl w:val="0"/>
        </w:rPr>
        <w:t xml:space="preserve">⋈</w:t>
      </w:r>
      <w:r w:rsidDel="00000000" w:rsidR="00000000" w:rsidRPr="00000000">
        <w:rPr>
          <w:rtl w:val="0"/>
        </w:rPr>
        <w:t xml:space="preserve">catalog)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 List the names of suppliers who supply a red part. </w:t>
      </w:r>
    </w:p>
    <w:p w:rsidR="00000000" w:rsidDel="00000000" w:rsidP="00000000" w:rsidRDefault="00000000" w:rsidRPr="00000000" w14:paraId="0000000D">
      <w:pPr>
        <w:rPr/>
      </w:pPr>
      <w:r w:rsidDel="00000000" w:rsidR="00000000" w:rsidRPr="00000000">
        <w:rPr>
          <w:rtl w:val="0"/>
        </w:rPr>
        <w:t xml:space="preserve">πsname(πsid((πpidσcolor="red" parts)</w:t>
      </w:r>
      <w:r w:rsidDel="00000000" w:rsidR="00000000" w:rsidRPr="00000000">
        <w:rPr>
          <w:rFonts w:ascii="Cambria" w:cs="Cambria" w:eastAsia="Cambria" w:hAnsi="Cambria"/>
          <w:rtl w:val="0"/>
        </w:rPr>
        <w:t xml:space="preserve">⋈</w:t>
      </w:r>
      <w:r w:rsidDel="00000000" w:rsidR="00000000" w:rsidRPr="00000000">
        <w:rPr>
          <w:rtl w:val="0"/>
        </w:rPr>
        <w:t xml:space="preserve">catalog)</w:t>
      </w:r>
      <w:r w:rsidDel="00000000" w:rsidR="00000000" w:rsidRPr="00000000">
        <w:rPr>
          <w:rFonts w:ascii="Cambria" w:cs="Cambria" w:eastAsia="Cambria" w:hAnsi="Cambria"/>
          <w:rtl w:val="0"/>
        </w:rPr>
        <w:t xml:space="preserve">⋈</w:t>
      </w:r>
      <w:r w:rsidDel="00000000" w:rsidR="00000000" w:rsidRPr="00000000">
        <w:rPr>
          <w:rtl w:val="0"/>
        </w:rPr>
        <w:t xml:space="preserve">suppliers)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 List the names of suppliers that are located in Seattle.</w:t>
      </w:r>
    </w:p>
    <w:p w:rsidR="00000000" w:rsidDel="00000000" w:rsidP="00000000" w:rsidRDefault="00000000" w:rsidRPr="00000000" w14:paraId="00000010">
      <w:pPr>
        <w:rPr/>
      </w:pPr>
      <w:r w:rsidDel="00000000" w:rsidR="00000000" w:rsidRPr="00000000">
        <w:rPr>
          <w:rtl w:val="0"/>
        </w:rPr>
        <w:t xml:space="preserve">πsname(σcity=’seattle’Suppliers)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 List the sids of suppliers who supply reds or green parts. </w:t>
      </w:r>
    </w:p>
    <w:p w:rsidR="00000000" w:rsidDel="00000000" w:rsidP="00000000" w:rsidRDefault="00000000" w:rsidRPr="00000000" w14:paraId="00000013">
      <w:pPr>
        <w:rPr/>
      </w:pPr>
      <w:r w:rsidDel="00000000" w:rsidR="00000000" w:rsidRPr="00000000">
        <w:rPr>
          <w:rtl w:val="0"/>
        </w:rPr>
        <w:t xml:space="preserve">Red &lt;- </w:t>
      </w:r>
      <w:r w:rsidDel="00000000" w:rsidR="00000000" w:rsidRPr="00000000">
        <w:rPr>
          <w:rtl w:val="0"/>
        </w:rPr>
        <w:t xml:space="preserve">πsname(πsid((πpidσcolor="red" parts)</w:t>
      </w:r>
      <w:r w:rsidDel="00000000" w:rsidR="00000000" w:rsidRPr="00000000">
        <w:rPr>
          <w:rFonts w:ascii="Cambria" w:cs="Cambria" w:eastAsia="Cambria" w:hAnsi="Cambria"/>
          <w:rtl w:val="0"/>
        </w:rPr>
        <w:t xml:space="preserve">⋈</w:t>
      </w:r>
      <w:r w:rsidDel="00000000" w:rsidR="00000000" w:rsidRPr="00000000">
        <w:rPr>
          <w:rtl w:val="0"/>
        </w:rPr>
        <w:t xml:space="preserve">catalog)</w:t>
      </w:r>
      <w:r w:rsidDel="00000000" w:rsidR="00000000" w:rsidRPr="00000000">
        <w:rPr>
          <w:rFonts w:ascii="Cambria" w:cs="Cambria" w:eastAsia="Cambria" w:hAnsi="Cambria"/>
          <w:rtl w:val="0"/>
        </w:rPr>
        <w:t xml:space="preserve">⋈</w:t>
      </w:r>
      <w:r w:rsidDel="00000000" w:rsidR="00000000" w:rsidRPr="00000000">
        <w:rPr>
          <w:rtl w:val="0"/>
        </w:rPr>
        <w:t xml:space="preserve">suppliers)</w:t>
      </w:r>
    </w:p>
    <w:p w:rsidR="00000000" w:rsidDel="00000000" w:rsidP="00000000" w:rsidRDefault="00000000" w:rsidRPr="00000000" w14:paraId="00000014">
      <w:pPr>
        <w:rPr/>
      </w:pPr>
      <w:r w:rsidDel="00000000" w:rsidR="00000000" w:rsidRPr="00000000">
        <w:rPr>
          <w:rtl w:val="0"/>
        </w:rPr>
        <w:t xml:space="preserve">Green &lt;- πsname(πsid((πpidσcolor="green" parts)</w:t>
      </w:r>
      <w:r w:rsidDel="00000000" w:rsidR="00000000" w:rsidRPr="00000000">
        <w:rPr>
          <w:rFonts w:ascii="Cambria" w:cs="Cambria" w:eastAsia="Cambria" w:hAnsi="Cambria"/>
          <w:rtl w:val="0"/>
        </w:rPr>
        <w:t xml:space="preserve">⋈</w:t>
      </w:r>
      <w:r w:rsidDel="00000000" w:rsidR="00000000" w:rsidRPr="00000000">
        <w:rPr>
          <w:rtl w:val="0"/>
        </w:rPr>
        <w:t xml:space="preserve">catalog)</w:t>
      </w:r>
      <w:r w:rsidDel="00000000" w:rsidR="00000000" w:rsidRPr="00000000">
        <w:rPr>
          <w:rFonts w:ascii="Cambria" w:cs="Cambria" w:eastAsia="Cambria" w:hAnsi="Cambria"/>
          <w:rtl w:val="0"/>
        </w:rPr>
        <w:t xml:space="preserve">⋈</w:t>
      </w:r>
      <w:r w:rsidDel="00000000" w:rsidR="00000000" w:rsidRPr="00000000">
        <w:rPr>
          <w:rtl w:val="0"/>
        </w:rPr>
        <w:t xml:space="preserve">suppliers)</w:t>
      </w:r>
    </w:p>
    <w:p w:rsidR="00000000" w:rsidDel="00000000" w:rsidP="00000000" w:rsidRDefault="00000000" w:rsidRPr="00000000" w14:paraId="00000015">
      <w:pPr>
        <w:rPr/>
      </w:pPr>
      <w:r w:rsidDel="00000000" w:rsidR="00000000" w:rsidRPr="00000000">
        <w:rPr>
          <w:rtl w:val="0"/>
        </w:rPr>
        <w:t xml:space="preserve">πsname(red</w:t>
      </w:r>
      <w:r w:rsidDel="00000000" w:rsidR="00000000" w:rsidRPr="00000000">
        <w:rPr>
          <w:rFonts w:ascii="Nova Mono" w:cs="Nova Mono" w:eastAsia="Nova Mono" w:hAnsi="Nova Mono"/>
          <w:color w:val="545454"/>
          <w:highlight w:val="white"/>
          <w:rtl w:val="0"/>
        </w:rPr>
        <w:t xml:space="preserve">∪green)</w:t>
      </w:r>
      <w:r w:rsidDel="00000000" w:rsidR="00000000" w:rsidRPr="00000000">
        <w:rPr>
          <w:rtl w:val="0"/>
        </w:rPr>
      </w:r>
    </w:p>
    <w:p w:rsidR="00000000" w:rsidDel="00000000" w:rsidP="00000000" w:rsidRDefault="00000000" w:rsidRPr="00000000" w14:paraId="00000016">
      <w:pPr>
        <w:rPr/>
      </w:pPr>
      <w:r w:rsidDel="00000000" w:rsidR="00000000" w:rsidRPr="00000000">
        <w:rPr>
          <w:rFonts w:ascii="Roboto" w:cs="Roboto" w:eastAsia="Roboto" w:hAnsi="Roboto"/>
          <w:color w:val="545454"/>
          <w:highlight w:val="white"/>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 List the names of parts supplied by the supplier named Acme. </w:t>
      </w:r>
    </w:p>
    <w:p w:rsidR="00000000" w:rsidDel="00000000" w:rsidP="00000000" w:rsidRDefault="00000000" w:rsidRPr="00000000" w14:paraId="00000018">
      <w:pPr>
        <w:rPr/>
      </w:pPr>
      <w:r w:rsidDel="00000000" w:rsidR="00000000" w:rsidRPr="00000000">
        <w:rPr>
          <w:rtl w:val="0"/>
        </w:rPr>
        <w:t xml:space="preserve">πpName(πsid((πsid="Acme" suppliers)</w:t>
      </w:r>
      <w:r w:rsidDel="00000000" w:rsidR="00000000" w:rsidRPr="00000000">
        <w:rPr>
          <w:rFonts w:ascii="Cambria" w:cs="Cambria" w:eastAsia="Cambria" w:hAnsi="Cambria"/>
          <w:rtl w:val="0"/>
        </w:rPr>
        <w:t xml:space="preserve">⋈</w:t>
      </w:r>
      <w:r w:rsidDel="00000000" w:rsidR="00000000" w:rsidRPr="00000000">
        <w:rPr>
          <w:rtl w:val="0"/>
        </w:rPr>
        <w:t xml:space="preserve">catalog)</w:t>
      </w:r>
      <w:r w:rsidDel="00000000" w:rsidR="00000000" w:rsidRPr="00000000">
        <w:rPr>
          <w:rFonts w:ascii="Cambria" w:cs="Cambria" w:eastAsia="Cambria" w:hAnsi="Cambria"/>
          <w:rtl w:val="0"/>
        </w:rPr>
        <w:t xml:space="preserve">⋈</w:t>
      </w:r>
      <w:r w:rsidDel="00000000" w:rsidR="00000000" w:rsidRPr="00000000">
        <w:rPr>
          <w:rtl w:val="0"/>
        </w:rPr>
        <w:t xml:space="preserve">parts)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 Find the pids of parts supplied by at least two diﬀerent suppliers. </w:t>
      </w:r>
    </w:p>
    <w:p w:rsidR="00000000" w:rsidDel="00000000" w:rsidP="00000000" w:rsidRDefault="00000000" w:rsidRPr="00000000" w14:paraId="0000001B">
      <w:pPr>
        <w:rPr/>
      </w:pPr>
      <w:r w:rsidDel="00000000" w:rsidR="00000000" w:rsidRPr="00000000">
        <w:rPr>
          <w:rtl w:val="0"/>
        </w:rPr>
        <w:t xml:space="preserve">πP1.pid(σR1.pid=R2.pid^R1.sid)=/=R2.sid(ρR1Catalog×ρR2Catalog)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Problem 2: </w:t>
      </w:r>
      <w:r w:rsidDel="00000000" w:rsidR="00000000" w:rsidRPr="00000000">
        <w:rPr>
          <w:i w:val="1"/>
          <w:sz w:val="20"/>
          <w:szCs w:val="20"/>
          <w:rtl w:val="0"/>
        </w:rPr>
        <w:t xml:space="preserve">(2 pts each)</w:t>
      </w:r>
      <w:r w:rsidDel="00000000" w:rsidR="00000000" w:rsidRPr="00000000">
        <w:rPr>
          <w:rtl w:val="0"/>
        </w:rPr>
        <w:t xml:space="preserve"> Using the Supplier-Parts-Catalog schema from above, verbally describe what the following queries compute.</w:t>
      </w:r>
      <w:r w:rsidDel="00000000" w:rsidR="00000000" w:rsidRPr="00000000">
        <w:drawing>
          <wp:anchor allowOverlap="1" behindDoc="0" distB="0" distT="0" distL="114300" distR="114300" hidden="0" layoutInCell="1" locked="0" relativeHeight="0" simplePos="0">
            <wp:simplePos x="0" y="0"/>
            <wp:positionH relativeFrom="column">
              <wp:posOffset>361950</wp:posOffset>
            </wp:positionH>
            <wp:positionV relativeFrom="paragraph">
              <wp:posOffset>430530</wp:posOffset>
            </wp:positionV>
            <wp:extent cx="5501640" cy="304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4148" r="0" t="0"/>
                    <a:stretch>
                      <a:fillRect/>
                    </a:stretch>
                  </pic:blipFill>
                  <pic:spPr>
                    <a:xfrm>
                      <a:off x="0" y="0"/>
                      <a:ext cx="5501640" cy="304800"/>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t xml:space="preserve">a.</w:t>
      </w:r>
    </w:p>
    <w:p w:rsidR="00000000" w:rsidDel="00000000" w:rsidP="00000000" w:rsidRDefault="00000000" w:rsidRPr="00000000" w14:paraId="0000001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361950</wp:posOffset>
            </wp:positionH>
            <wp:positionV relativeFrom="paragraph">
              <wp:posOffset>228600</wp:posOffset>
            </wp:positionV>
            <wp:extent cx="5114925" cy="3479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4448" r="0" t="0"/>
                    <a:stretch>
                      <a:fillRect/>
                    </a:stretch>
                  </pic:blipFill>
                  <pic:spPr>
                    <a:xfrm>
                      <a:off x="0" y="0"/>
                      <a:ext cx="5114925" cy="347980"/>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t xml:space="preserve">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supplier name of the suppliers who supply a red part that costs less than 100 dollars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does not return anything, because of the sequence of projection operators. when the sid is projectes, it is the only field in the set, so looking for sname will not result on anything.</w:t>
      </w:r>
    </w:p>
    <w:sectPr>
      <w:headerReference r:id="rId8" w:type="default"/>
      <w:headerReference r:id="rId9"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righ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340 – HW 5 -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points</w:t>
      <w:tab/>
      <w:t xml:space="preserve">Nicholas Skinner</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