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CS453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Spring 2019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#5: Vector Cloud with Range Sliders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Images: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are a series of images that illustrate the range culling sliders of my submission for the vector cloud assignment. I tried to display both the functionality of the curl slider as well as the speed slider.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Base - </w:t>
      </w:r>
      <w:r w:rsidDel="00000000" w:rsidR="00000000" w:rsidRPr="00000000">
        <w:rPr>
          <w:rtl w:val="0"/>
        </w:rPr>
        <w:t xml:space="preserve">I tried to display the arrow scaling and the ‘container cube’ in this section as well.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850121" cy="2767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1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7437" cy="27098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437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Slider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830664" cy="25288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664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3211" cy="25669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211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Speed Slider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566554" cy="24050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554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9286" cy="25098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286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Overall, this assignment wasn’t too difficult to implement, the hardest part I encountered was implementing the curl function into my vector, after that, it was deciding on a color scheme for the end project, I ended up selecting different shades of blue to determine a slow vs faster display, but looking at it now, maybe I could have made the color transition a bit more severe to draw a more distinct line between slower and faster speeds.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Video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https://media.oregonstate.edu/media/0_byau5kcr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yperlink" Target="https://media.oregonstate.edu/media/0_byau5kcr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