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 491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Assignment 5: Particle System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2138" cy="5214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138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https://media.oregonstate.edu/media/0_a02eurve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A few of my random components: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Random start (location within the ring)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Random color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Random velocity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0_a02eur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