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0ED4C1" w14:textId="77777777" w:rsidR="00DA4466" w:rsidRPr="000A33ED" w:rsidRDefault="00DA4466" w:rsidP="00DA4466">
      <w:pPr>
        <w:tabs>
          <w:tab w:val="left" w:pos="4500"/>
        </w:tabs>
        <w:jc w:val="center"/>
        <w:rPr>
          <w:rFonts w:ascii="Arial" w:hAnsi="Arial" w:cs="Arial"/>
          <w:sz w:val="24"/>
          <w:szCs w:val="24"/>
        </w:rPr>
      </w:pPr>
      <w:r w:rsidRPr="009C6E8A">
        <w:rPr>
          <w:rFonts w:ascii="Arial" w:hAnsi="Arial" w:cs="Arial"/>
          <w:b/>
          <w:bCs/>
          <w:sz w:val="24"/>
          <w:szCs w:val="24"/>
        </w:rPr>
        <w:t>Appendix D</w:t>
      </w:r>
      <w:r>
        <w:rPr>
          <w:rFonts w:ascii="Arial" w:hAnsi="Arial" w:cs="Arial"/>
          <w:sz w:val="24"/>
          <w:szCs w:val="24"/>
        </w:rPr>
        <w:t xml:space="preserve"> </w:t>
      </w:r>
      <w:r w:rsidRPr="00124154">
        <w:rPr>
          <w:rFonts w:ascii="Arial" w:hAnsi="Arial" w:cs="Arial"/>
          <w:b/>
          <w:bCs/>
          <w:sz w:val="24"/>
          <w:szCs w:val="24"/>
        </w:rPr>
        <w:t>– COD Determination Template</w:t>
      </w:r>
    </w:p>
    <w:p w14:paraId="3E04D890" w14:textId="77777777" w:rsidR="00DA4466" w:rsidRDefault="00DA4466" w:rsidP="00DA4466">
      <w:pPr>
        <w:widowControl/>
        <w:shd w:val="clear" w:color="auto" w:fill="FFFFFF"/>
        <w:overflowPunct/>
        <w:autoSpaceDE/>
        <w:autoSpaceDN/>
        <w:adjustRightInd/>
        <w:textAlignment w:val="auto"/>
        <w:rPr>
          <w:rFonts w:ascii="Arial" w:hAnsi="Arial" w:cs="Arial"/>
          <w:b/>
          <w:bCs/>
          <w:color w:val="000000"/>
          <w:sz w:val="24"/>
          <w:szCs w:val="24"/>
        </w:rPr>
      </w:pPr>
    </w:p>
    <w:p w14:paraId="5AF4EE3E" w14:textId="153C589D" w:rsidR="00DA4466" w:rsidRPr="0005003D" w:rsidRDefault="05B4FD25" w:rsidP="4F28BE4A">
      <w:pPr>
        <w:widowControl/>
        <w:shd w:val="clear" w:color="auto" w:fill="FFFFFF" w:themeFill="background1"/>
        <w:overflowPunct/>
        <w:autoSpaceDE/>
        <w:autoSpaceDN/>
        <w:adjustRightInd/>
        <w:textAlignment w:val="auto"/>
        <w:rPr>
          <w:rFonts w:ascii="Arial" w:hAnsi="Arial" w:cs="Arial"/>
          <w:color w:val="000000"/>
          <w:sz w:val="24"/>
          <w:szCs w:val="24"/>
        </w:rPr>
      </w:pPr>
      <w:r w:rsidRPr="4F28BE4A">
        <w:rPr>
          <w:rFonts w:ascii="Arial" w:hAnsi="Arial" w:cs="Arial"/>
          <w:b/>
          <w:bCs/>
          <w:color w:val="000000" w:themeColor="text1"/>
          <w:sz w:val="24"/>
          <w:szCs w:val="24"/>
        </w:rPr>
        <w:t>DEPARTMENT OF VETERANS AFFAIRS</w:t>
      </w:r>
      <w:r w:rsidR="00DA4466">
        <w:br/>
      </w:r>
      <w:r w:rsidRPr="4F28BE4A">
        <w:rPr>
          <w:rFonts w:ascii="Arial" w:hAnsi="Arial" w:cs="Arial"/>
          <w:b/>
          <w:bCs/>
          <w:color w:val="000000" w:themeColor="text1"/>
          <w:sz w:val="24"/>
          <w:szCs w:val="24"/>
        </w:rPr>
        <w:t>[Designation of VA Office]                                                        [File Number]</w:t>
      </w:r>
      <w:r w:rsidR="00DA4466">
        <w:br/>
      </w:r>
      <w:r w:rsidRPr="4F28BE4A">
        <w:rPr>
          <w:rFonts w:ascii="Arial" w:hAnsi="Arial" w:cs="Arial"/>
          <w:b/>
          <w:bCs/>
          <w:color w:val="000000" w:themeColor="text1"/>
          <w:sz w:val="24"/>
          <w:szCs w:val="24"/>
        </w:rPr>
        <w:t>[Location of VA Office]                           [Former Service Member’s Name]</w:t>
      </w:r>
    </w:p>
    <w:p w14:paraId="0164A9E0" w14:textId="77777777" w:rsidR="00DA4466" w:rsidRPr="0005003D" w:rsidRDefault="00DA4466" w:rsidP="00DA4466">
      <w:pPr>
        <w:widowControl/>
        <w:shd w:val="clear" w:color="auto" w:fill="FFFFFF"/>
        <w:overflowPunct/>
        <w:autoSpaceDE/>
        <w:autoSpaceDN/>
        <w:adjustRightInd/>
        <w:textAlignment w:val="auto"/>
        <w:rPr>
          <w:rFonts w:ascii="Arial" w:hAnsi="Arial" w:cs="Arial"/>
          <w:color w:val="000000"/>
          <w:sz w:val="24"/>
          <w:szCs w:val="24"/>
        </w:rPr>
      </w:pPr>
      <w:r w:rsidRPr="0005003D">
        <w:rPr>
          <w:rFonts w:ascii="Arial" w:hAnsi="Arial" w:cs="Arial"/>
          <w:b/>
          <w:bCs/>
          <w:color w:val="000000"/>
          <w:sz w:val="24"/>
          <w:szCs w:val="24"/>
        </w:rPr>
        <w:t> </w:t>
      </w:r>
    </w:p>
    <w:p w14:paraId="0DD5B8B1" w14:textId="77777777" w:rsidR="00DA4466" w:rsidRPr="0005003D" w:rsidRDefault="00DA4466" w:rsidP="00DA4466">
      <w:pPr>
        <w:widowControl/>
        <w:shd w:val="clear" w:color="auto" w:fill="FFFFFF"/>
        <w:overflowPunct/>
        <w:autoSpaceDE/>
        <w:autoSpaceDN/>
        <w:adjustRightInd/>
        <w:textAlignment w:val="auto"/>
        <w:rPr>
          <w:rFonts w:ascii="Arial" w:hAnsi="Arial" w:cs="Arial"/>
          <w:color w:val="000000"/>
          <w:sz w:val="24"/>
          <w:szCs w:val="24"/>
        </w:rPr>
      </w:pPr>
      <w:r w:rsidRPr="0005003D">
        <w:rPr>
          <w:rFonts w:ascii="Arial" w:hAnsi="Arial" w:cs="Arial"/>
          <w:b/>
          <w:bCs/>
          <w:color w:val="000000"/>
          <w:sz w:val="24"/>
          <w:szCs w:val="24"/>
        </w:rPr>
        <w:t>ADMINISTRATIVE DECISION</w:t>
      </w:r>
    </w:p>
    <w:p w14:paraId="5B1B0843" w14:textId="77777777" w:rsidR="00DA4466" w:rsidRPr="0005003D" w:rsidRDefault="00DA4466" w:rsidP="00DA4466">
      <w:pPr>
        <w:widowControl/>
        <w:shd w:val="clear" w:color="auto" w:fill="FFFFFF"/>
        <w:overflowPunct/>
        <w:autoSpaceDE/>
        <w:autoSpaceDN/>
        <w:adjustRightInd/>
        <w:textAlignment w:val="auto"/>
        <w:rPr>
          <w:rFonts w:ascii="Arial" w:hAnsi="Arial" w:cs="Arial"/>
          <w:color w:val="000000"/>
          <w:sz w:val="24"/>
          <w:szCs w:val="24"/>
        </w:rPr>
      </w:pPr>
      <w:r w:rsidRPr="0005003D">
        <w:rPr>
          <w:rFonts w:ascii="Arial" w:hAnsi="Arial" w:cs="Arial"/>
          <w:b/>
          <w:bCs/>
          <w:color w:val="000000"/>
          <w:sz w:val="24"/>
          <w:szCs w:val="24"/>
        </w:rPr>
        <w:t>  </w:t>
      </w:r>
    </w:p>
    <w:p w14:paraId="3718CCE4" w14:textId="6CC1F3EA" w:rsidR="00DA4466" w:rsidRPr="0005003D" w:rsidRDefault="05B4FD25" w:rsidP="4F28BE4A">
      <w:pPr>
        <w:widowControl/>
        <w:shd w:val="clear" w:color="auto" w:fill="FFFFFF" w:themeFill="background1"/>
        <w:overflowPunct/>
        <w:autoSpaceDE/>
        <w:autoSpaceDN/>
        <w:adjustRightInd/>
        <w:textAlignment w:val="auto"/>
        <w:rPr>
          <w:rFonts w:ascii="Arial" w:hAnsi="Arial" w:cs="Arial"/>
          <w:color w:val="000000"/>
          <w:sz w:val="24"/>
          <w:szCs w:val="24"/>
        </w:rPr>
      </w:pPr>
      <w:r w:rsidRPr="4F28BE4A">
        <w:rPr>
          <w:rFonts w:ascii="Arial" w:hAnsi="Arial" w:cs="Arial"/>
          <w:b/>
          <w:bCs/>
          <w:color w:val="000000" w:themeColor="text1"/>
          <w:sz w:val="24"/>
          <w:szCs w:val="24"/>
        </w:rPr>
        <w:t>ISSUE</w:t>
      </w:r>
      <w:r w:rsidRPr="4F28BE4A">
        <w:rPr>
          <w:rFonts w:ascii="Arial" w:hAnsi="Arial" w:cs="Arial"/>
          <w:color w:val="000000" w:themeColor="text1"/>
          <w:sz w:val="24"/>
          <w:szCs w:val="24"/>
        </w:rPr>
        <w:t>:</w:t>
      </w:r>
      <w:r w:rsidR="006E062C">
        <w:rPr>
          <w:rFonts w:ascii="Arial" w:hAnsi="Arial" w:cs="Arial"/>
          <w:color w:val="000000" w:themeColor="text1"/>
          <w:sz w:val="24"/>
          <w:szCs w:val="24"/>
        </w:rPr>
        <w:t xml:space="preserve"> </w:t>
      </w:r>
      <w:r w:rsidRPr="4F28BE4A">
        <w:rPr>
          <w:rFonts w:ascii="Arial" w:hAnsi="Arial" w:cs="Arial"/>
          <w:color w:val="000000" w:themeColor="text1"/>
          <w:sz w:val="24"/>
          <w:szCs w:val="24"/>
        </w:rPr>
        <w:t>Character of discharge</w:t>
      </w:r>
      <w:r w:rsidR="3E8531BB" w:rsidRPr="4F28BE4A">
        <w:rPr>
          <w:rFonts w:ascii="Arial" w:hAnsi="Arial" w:cs="Arial"/>
          <w:color w:val="000000" w:themeColor="text1"/>
          <w:sz w:val="24"/>
          <w:szCs w:val="24"/>
        </w:rPr>
        <w:t xml:space="preserve"> (COD) </w:t>
      </w:r>
      <w:r w:rsidRPr="4F28BE4A">
        <w:rPr>
          <w:rFonts w:ascii="Arial" w:hAnsi="Arial" w:cs="Arial"/>
          <w:color w:val="000000" w:themeColor="text1"/>
          <w:sz w:val="24"/>
          <w:szCs w:val="24"/>
        </w:rPr>
        <w:t>for the period of service </w:t>
      </w:r>
      <w:r w:rsidRPr="4F28BE4A">
        <w:rPr>
          <w:rFonts w:ascii="Arial" w:hAnsi="Arial" w:cs="Arial"/>
          <w:b/>
          <w:bCs/>
          <w:color w:val="000000" w:themeColor="text1"/>
          <w:sz w:val="24"/>
          <w:szCs w:val="24"/>
        </w:rPr>
        <w:t>[add service dates for the period(s) at issue]</w:t>
      </w:r>
      <w:r w:rsidRPr="4F28BE4A">
        <w:rPr>
          <w:rFonts w:ascii="Arial" w:hAnsi="Arial" w:cs="Arial"/>
          <w:color w:val="000000" w:themeColor="text1"/>
          <w:sz w:val="24"/>
          <w:szCs w:val="24"/>
        </w:rPr>
        <w:t>.</w:t>
      </w:r>
    </w:p>
    <w:p w14:paraId="4D792131" w14:textId="77777777" w:rsidR="00DA4466" w:rsidRPr="0005003D" w:rsidRDefault="00DA4466" w:rsidP="00DA4466">
      <w:pPr>
        <w:widowControl/>
        <w:shd w:val="clear" w:color="auto" w:fill="FFFFFF"/>
        <w:overflowPunct/>
        <w:autoSpaceDE/>
        <w:autoSpaceDN/>
        <w:adjustRightInd/>
        <w:textAlignment w:val="auto"/>
        <w:rPr>
          <w:rFonts w:ascii="Arial" w:hAnsi="Arial" w:cs="Arial"/>
          <w:color w:val="000000"/>
          <w:sz w:val="24"/>
          <w:szCs w:val="24"/>
        </w:rPr>
      </w:pPr>
      <w:r w:rsidRPr="0005003D">
        <w:rPr>
          <w:rFonts w:ascii="Arial" w:hAnsi="Arial" w:cs="Arial"/>
          <w:color w:val="000000"/>
          <w:sz w:val="24"/>
          <w:szCs w:val="24"/>
        </w:rPr>
        <w:t>  </w:t>
      </w:r>
    </w:p>
    <w:p w14:paraId="3AFB30E3" w14:textId="4CF33026" w:rsidR="00DA4466" w:rsidRPr="0005003D" w:rsidRDefault="00DA4466" w:rsidP="00DA4466">
      <w:pPr>
        <w:widowControl/>
        <w:shd w:val="clear" w:color="auto" w:fill="FFFFFF" w:themeFill="background1"/>
        <w:overflowPunct/>
        <w:autoSpaceDE/>
        <w:autoSpaceDN/>
        <w:adjustRightInd/>
        <w:textAlignment w:val="auto"/>
        <w:rPr>
          <w:rFonts w:ascii="Arial" w:hAnsi="Arial" w:cs="Arial"/>
          <w:color w:val="000000"/>
          <w:sz w:val="24"/>
          <w:szCs w:val="24"/>
        </w:rPr>
      </w:pPr>
      <w:r w:rsidRPr="6389391A">
        <w:rPr>
          <w:rFonts w:ascii="Arial" w:hAnsi="Arial" w:cs="Arial"/>
          <w:b/>
          <w:bCs/>
          <w:color w:val="000000" w:themeColor="text1"/>
          <w:sz w:val="24"/>
          <w:szCs w:val="24"/>
        </w:rPr>
        <w:t>EVIDENCE</w:t>
      </w:r>
      <w:r w:rsidR="006E062C">
        <w:rPr>
          <w:rFonts w:ascii="Arial" w:hAnsi="Arial" w:cs="Arial"/>
          <w:color w:val="000000" w:themeColor="text1"/>
          <w:sz w:val="24"/>
          <w:szCs w:val="24"/>
        </w:rPr>
        <w:t xml:space="preserve">: </w:t>
      </w:r>
      <w:r w:rsidRPr="6389391A">
        <w:rPr>
          <w:rFonts w:ascii="Arial" w:hAnsi="Arial" w:cs="Arial"/>
          <w:b/>
          <w:bCs/>
          <w:color w:val="000000" w:themeColor="text1"/>
          <w:sz w:val="24"/>
          <w:szCs w:val="24"/>
        </w:rPr>
        <w:t>[Use bullets to list all documents and information reviewed in making the decision.</w:t>
      </w:r>
      <w:r w:rsidR="00BF48AC">
        <w:rPr>
          <w:rFonts w:ascii="Arial" w:hAnsi="Arial" w:cs="Arial"/>
          <w:b/>
          <w:bCs/>
          <w:color w:val="000000" w:themeColor="text1"/>
          <w:sz w:val="24"/>
          <w:szCs w:val="24"/>
        </w:rPr>
        <w:t xml:space="preserve"> </w:t>
      </w:r>
      <w:r w:rsidRPr="6389391A">
        <w:rPr>
          <w:rFonts w:ascii="Arial" w:hAnsi="Arial" w:cs="Arial"/>
          <w:b/>
          <w:bCs/>
          <w:color w:val="000000" w:themeColor="text1"/>
          <w:sz w:val="24"/>
          <w:szCs w:val="24"/>
        </w:rPr>
        <w:t>Identify the evidence using the standards in </w:t>
      </w:r>
      <w:r w:rsidR="006E36A2" w:rsidRPr="00EF5E22">
        <w:rPr>
          <w:rFonts w:ascii="Arial" w:hAnsi="Arial" w:cs="Arial"/>
          <w:b/>
          <w:bCs/>
          <w:sz w:val="24"/>
          <w:szCs w:val="24"/>
        </w:rPr>
        <w:t>M21-1 V.iv.1.A.4.a - Overview of the Evidence Section of a Rating Decision</w:t>
      </w:r>
      <w:r w:rsidRPr="6389391A">
        <w:rPr>
          <w:rFonts w:ascii="Arial" w:hAnsi="Arial" w:cs="Arial"/>
          <w:b/>
          <w:bCs/>
          <w:color w:val="000000" w:themeColor="text1"/>
          <w:sz w:val="24"/>
          <w:szCs w:val="24"/>
        </w:rPr>
        <w:t>]</w:t>
      </w:r>
      <w:r w:rsidR="00F338EA">
        <w:rPr>
          <w:rFonts w:ascii="Arial" w:hAnsi="Arial" w:cs="Arial"/>
          <w:color w:val="000000" w:themeColor="text1"/>
          <w:sz w:val="24"/>
          <w:szCs w:val="24"/>
        </w:rPr>
        <w:t xml:space="preserve"> </w:t>
      </w:r>
      <w:r w:rsidRPr="6389391A">
        <w:rPr>
          <w:rFonts w:ascii="Arial" w:hAnsi="Arial" w:cs="Arial"/>
          <w:color w:val="000000" w:themeColor="text1"/>
          <w:sz w:val="24"/>
          <w:szCs w:val="24"/>
        </w:rPr>
        <w:t>For example:</w:t>
      </w:r>
    </w:p>
    <w:p w14:paraId="518F575F" w14:textId="767D3F44" w:rsidR="00DA4466" w:rsidRPr="0005003D" w:rsidRDefault="00111FF9" w:rsidP="4F28BE4A">
      <w:pPr>
        <w:widowControl/>
        <w:numPr>
          <w:ilvl w:val="0"/>
          <w:numId w:val="1"/>
        </w:numPr>
        <w:shd w:val="clear" w:color="auto" w:fill="FFFFFF" w:themeFill="background1"/>
        <w:overflowPunct/>
        <w:autoSpaceDE/>
        <w:autoSpaceDN/>
        <w:adjustRightInd/>
        <w:spacing w:before="100" w:beforeAutospacing="1" w:after="100" w:afterAutospacing="1" w:line="259" w:lineRule="auto"/>
        <w:ind w:right="240"/>
        <w:textAlignment w:val="auto"/>
        <w:rPr>
          <w:rFonts w:ascii="Arial" w:hAnsi="Arial" w:cs="Arial"/>
          <w:color w:val="000000"/>
          <w:sz w:val="24"/>
          <w:szCs w:val="24"/>
        </w:rPr>
      </w:pPr>
      <w:r w:rsidRPr="00EF5E22">
        <w:rPr>
          <w:rFonts w:ascii="Arial" w:hAnsi="Arial" w:cs="Arial"/>
          <w:i/>
          <w:iCs/>
          <w:sz w:val="24"/>
          <w:szCs w:val="24"/>
        </w:rPr>
        <w:t>VA Form 21-526EZ, Application for Disability Compensation and Related Compensation Benefits</w:t>
      </w:r>
      <w:r w:rsidR="05B4FD25" w:rsidRPr="4F28BE4A">
        <w:rPr>
          <w:rFonts w:ascii="Arial" w:hAnsi="Arial" w:cs="Arial"/>
          <w:i/>
          <w:iCs/>
          <w:color w:val="000000" w:themeColor="text1"/>
          <w:sz w:val="24"/>
          <w:szCs w:val="24"/>
        </w:rPr>
        <w:t>,</w:t>
      </w:r>
      <w:r w:rsidR="05B4FD25" w:rsidRPr="4F28BE4A">
        <w:rPr>
          <w:rFonts w:ascii="Arial" w:hAnsi="Arial" w:cs="Arial"/>
          <w:color w:val="000000" w:themeColor="text1"/>
          <w:sz w:val="24"/>
          <w:szCs w:val="24"/>
        </w:rPr>
        <w:t> received September 6, 20</w:t>
      </w:r>
      <w:r w:rsidR="7976A7D2" w:rsidRPr="4F28BE4A">
        <w:rPr>
          <w:rFonts w:ascii="Arial" w:hAnsi="Arial" w:cs="Arial"/>
          <w:color w:val="000000" w:themeColor="text1"/>
          <w:sz w:val="24"/>
          <w:szCs w:val="24"/>
        </w:rPr>
        <w:t>23</w:t>
      </w:r>
      <w:r w:rsidR="05B4FD25" w:rsidRPr="4F28BE4A">
        <w:rPr>
          <w:rFonts w:ascii="Arial" w:hAnsi="Arial" w:cs="Arial"/>
          <w:color w:val="000000" w:themeColor="text1"/>
          <w:sz w:val="24"/>
          <w:szCs w:val="24"/>
        </w:rPr>
        <w:t>.</w:t>
      </w:r>
    </w:p>
    <w:p w14:paraId="0317A85D" w14:textId="0BE31982" w:rsidR="00DA4466" w:rsidRPr="0005003D" w:rsidRDefault="05B4FD25" w:rsidP="4F28BE4A">
      <w:pPr>
        <w:widowControl/>
        <w:numPr>
          <w:ilvl w:val="0"/>
          <w:numId w:val="1"/>
        </w:numPr>
        <w:shd w:val="clear" w:color="auto" w:fill="FFFFFF" w:themeFill="background1"/>
        <w:overflowPunct/>
        <w:autoSpaceDE/>
        <w:autoSpaceDN/>
        <w:adjustRightInd/>
        <w:spacing w:before="100" w:beforeAutospacing="1" w:after="100" w:afterAutospacing="1" w:line="259" w:lineRule="auto"/>
        <w:ind w:right="240"/>
        <w:textAlignment w:val="auto"/>
        <w:rPr>
          <w:rFonts w:ascii="Arial" w:hAnsi="Arial" w:cs="Arial"/>
          <w:color w:val="000000"/>
          <w:sz w:val="24"/>
          <w:szCs w:val="24"/>
        </w:rPr>
      </w:pPr>
      <w:r w:rsidRPr="4F28BE4A">
        <w:rPr>
          <w:rFonts w:ascii="Arial" w:hAnsi="Arial" w:cs="Arial"/>
          <w:color w:val="000000" w:themeColor="text1"/>
          <w:sz w:val="24"/>
          <w:szCs w:val="24"/>
        </w:rPr>
        <w:t>Response to advance notice that VA will be making a COD determination, received November 9, 20</w:t>
      </w:r>
      <w:r w:rsidR="3A063E80" w:rsidRPr="4F28BE4A">
        <w:rPr>
          <w:rFonts w:ascii="Arial" w:hAnsi="Arial" w:cs="Arial"/>
          <w:color w:val="000000" w:themeColor="text1"/>
          <w:sz w:val="24"/>
          <w:szCs w:val="24"/>
        </w:rPr>
        <w:t>23</w:t>
      </w:r>
      <w:r w:rsidRPr="4F28BE4A">
        <w:rPr>
          <w:rFonts w:ascii="Arial" w:hAnsi="Arial" w:cs="Arial"/>
          <w:color w:val="000000" w:themeColor="text1"/>
          <w:sz w:val="24"/>
          <w:szCs w:val="24"/>
        </w:rPr>
        <w:t>.</w:t>
      </w:r>
    </w:p>
    <w:p w14:paraId="3DA2AAE3" w14:textId="7AF5780E" w:rsidR="00DA4466" w:rsidRPr="0005003D" w:rsidRDefault="05B4FD25" w:rsidP="4F28BE4A">
      <w:pPr>
        <w:widowControl/>
        <w:numPr>
          <w:ilvl w:val="0"/>
          <w:numId w:val="1"/>
        </w:numPr>
        <w:shd w:val="clear" w:color="auto" w:fill="FFFFFF" w:themeFill="background1"/>
        <w:overflowPunct/>
        <w:autoSpaceDE/>
        <w:autoSpaceDN/>
        <w:adjustRightInd/>
        <w:spacing w:before="100" w:beforeAutospacing="1" w:after="100" w:afterAutospacing="1" w:line="259" w:lineRule="auto"/>
        <w:ind w:right="240"/>
        <w:textAlignment w:val="auto"/>
        <w:rPr>
          <w:rFonts w:ascii="Arial" w:hAnsi="Arial" w:cs="Arial"/>
          <w:color w:val="000000"/>
          <w:sz w:val="24"/>
          <w:szCs w:val="24"/>
        </w:rPr>
      </w:pPr>
      <w:r w:rsidRPr="4F28BE4A">
        <w:rPr>
          <w:rFonts w:ascii="Arial" w:hAnsi="Arial" w:cs="Arial"/>
          <w:color w:val="000000" w:themeColor="text1"/>
          <w:sz w:val="24"/>
          <w:szCs w:val="24"/>
        </w:rPr>
        <w:t>S</w:t>
      </w:r>
      <w:r w:rsidR="20FE4454" w:rsidRPr="4F28BE4A">
        <w:rPr>
          <w:rFonts w:ascii="Arial" w:hAnsi="Arial" w:cs="Arial"/>
          <w:color w:val="000000" w:themeColor="text1"/>
          <w:sz w:val="24"/>
          <w:szCs w:val="24"/>
        </w:rPr>
        <w:t>ervice treatment records</w:t>
      </w:r>
      <w:r w:rsidRPr="4F28BE4A">
        <w:rPr>
          <w:rFonts w:ascii="Arial" w:hAnsi="Arial" w:cs="Arial"/>
          <w:color w:val="000000" w:themeColor="text1"/>
          <w:sz w:val="24"/>
          <w:szCs w:val="24"/>
        </w:rPr>
        <w:t> received on November 25, 20</w:t>
      </w:r>
      <w:r w:rsidR="0C2638DD" w:rsidRPr="4F28BE4A">
        <w:rPr>
          <w:rFonts w:ascii="Arial" w:hAnsi="Arial" w:cs="Arial"/>
          <w:color w:val="000000" w:themeColor="text1"/>
          <w:sz w:val="24"/>
          <w:szCs w:val="24"/>
        </w:rPr>
        <w:t>23</w:t>
      </w:r>
      <w:r w:rsidRPr="4F28BE4A">
        <w:rPr>
          <w:rFonts w:ascii="Arial" w:hAnsi="Arial" w:cs="Arial"/>
          <w:color w:val="000000" w:themeColor="text1"/>
          <w:sz w:val="24"/>
          <w:szCs w:val="24"/>
        </w:rPr>
        <w:t>, for the period March 2002 to November 2004.</w:t>
      </w:r>
    </w:p>
    <w:p w14:paraId="24829BAA" w14:textId="56442FBC" w:rsidR="00DA4466" w:rsidRPr="0005003D" w:rsidRDefault="05B4FD25" w:rsidP="4F28BE4A">
      <w:pPr>
        <w:widowControl/>
        <w:numPr>
          <w:ilvl w:val="0"/>
          <w:numId w:val="1"/>
        </w:numPr>
        <w:shd w:val="clear" w:color="auto" w:fill="FFFFFF" w:themeFill="background1"/>
        <w:overflowPunct/>
        <w:autoSpaceDE/>
        <w:autoSpaceDN/>
        <w:adjustRightInd/>
        <w:spacing w:before="100" w:beforeAutospacing="1" w:after="100" w:afterAutospacing="1" w:line="259" w:lineRule="auto"/>
        <w:ind w:right="240"/>
        <w:textAlignment w:val="auto"/>
        <w:rPr>
          <w:rFonts w:ascii="Arial" w:hAnsi="Arial" w:cs="Arial"/>
          <w:color w:val="000000"/>
          <w:sz w:val="24"/>
          <w:szCs w:val="24"/>
        </w:rPr>
      </w:pPr>
      <w:r w:rsidRPr="4F28BE4A">
        <w:rPr>
          <w:rFonts w:ascii="Arial" w:hAnsi="Arial" w:cs="Arial"/>
          <w:color w:val="000000" w:themeColor="text1"/>
          <w:sz w:val="24"/>
          <w:szCs w:val="24"/>
        </w:rPr>
        <w:t>Service personnel records received on November 25, 20</w:t>
      </w:r>
      <w:r w:rsidR="00F338EA">
        <w:rPr>
          <w:rFonts w:ascii="Arial" w:hAnsi="Arial" w:cs="Arial"/>
          <w:color w:val="000000" w:themeColor="text1"/>
          <w:sz w:val="24"/>
          <w:szCs w:val="24"/>
        </w:rPr>
        <w:t>23</w:t>
      </w:r>
      <w:r w:rsidRPr="4F28BE4A">
        <w:rPr>
          <w:rFonts w:ascii="Arial" w:hAnsi="Arial" w:cs="Arial"/>
          <w:color w:val="000000" w:themeColor="text1"/>
          <w:sz w:val="24"/>
          <w:szCs w:val="24"/>
        </w:rPr>
        <w:t>, for the period March 2002 to November 2004.</w:t>
      </w:r>
    </w:p>
    <w:p w14:paraId="5436DCFC" w14:textId="6471A160" w:rsidR="00DA4466" w:rsidRDefault="00DA4466" w:rsidP="00F338EA">
      <w:pPr>
        <w:widowControl/>
        <w:shd w:val="clear" w:color="auto" w:fill="FFFFFF"/>
        <w:overflowPunct/>
        <w:autoSpaceDE/>
        <w:autoSpaceDN/>
        <w:adjustRightInd/>
        <w:textAlignment w:val="auto"/>
        <w:rPr>
          <w:rFonts w:ascii="Arial" w:hAnsi="Arial" w:cs="Arial"/>
          <w:color w:val="000000"/>
          <w:sz w:val="24"/>
          <w:szCs w:val="24"/>
        </w:rPr>
      </w:pPr>
      <w:r w:rsidRPr="0005003D">
        <w:rPr>
          <w:rFonts w:ascii="Arial" w:hAnsi="Arial" w:cs="Arial"/>
          <w:b/>
          <w:bCs/>
          <w:color w:val="000000"/>
          <w:sz w:val="24"/>
          <w:szCs w:val="24"/>
        </w:rPr>
        <w:t>PERTINENT LAWS AND REGULATIONS: [List laws and regulations applicable to the decided issue(s).</w:t>
      </w:r>
      <w:r w:rsidR="00F338EA">
        <w:rPr>
          <w:rFonts w:ascii="Arial" w:hAnsi="Arial" w:cs="Arial"/>
          <w:b/>
          <w:bCs/>
          <w:color w:val="000000"/>
          <w:sz w:val="24"/>
          <w:szCs w:val="24"/>
        </w:rPr>
        <w:t xml:space="preserve"> </w:t>
      </w:r>
      <w:r w:rsidRPr="0005003D">
        <w:rPr>
          <w:rFonts w:ascii="Arial" w:hAnsi="Arial" w:cs="Arial"/>
          <w:b/>
          <w:bCs/>
          <w:color w:val="000000"/>
          <w:sz w:val="24"/>
          <w:szCs w:val="24"/>
        </w:rPr>
        <w:t>Copy and paste applicable text from the relevant law(s) and/or regulation(s) that are required to determine the issue</w:t>
      </w:r>
      <w:r w:rsidR="00F338EA">
        <w:rPr>
          <w:rFonts w:ascii="Arial" w:hAnsi="Arial" w:cs="Arial"/>
          <w:b/>
          <w:bCs/>
          <w:color w:val="000000"/>
          <w:sz w:val="24"/>
          <w:szCs w:val="24"/>
        </w:rPr>
        <w:t xml:space="preserve"> and </w:t>
      </w:r>
      <w:r w:rsidR="00F338EA">
        <w:rPr>
          <w:rFonts w:ascii="Arial" w:hAnsi="Arial" w:cs="Arial"/>
          <w:b/>
          <w:bCs/>
          <w:color w:val="000000" w:themeColor="text1"/>
          <w:sz w:val="24"/>
          <w:szCs w:val="24"/>
        </w:rPr>
        <w:t>i</w:t>
      </w:r>
      <w:r w:rsidR="05B4FD25" w:rsidRPr="4F28BE4A">
        <w:rPr>
          <w:rFonts w:ascii="Arial" w:hAnsi="Arial" w:cs="Arial"/>
          <w:b/>
          <w:bCs/>
          <w:color w:val="000000" w:themeColor="text1"/>
          <w:sz w:val="24"/>
          <w:szCs w:val="24"/>
        </w:rPr>
        <w:t>nclude in all decisions.]</w:t>
      </w:r>
      <w:r w:rsidR="05B4FD25" w:rsidRPr="4F28BE4A">
        <w:rPr>
          <w:rFonts w:ascii="Arial" w:hAnsi="Arial" w:cs="Arial"/>
          <w:color w:val="000000" w:themeColor="text1"/>
          <w:sz w:val="24"/>
          <w:szCs w:val="24"/>
        </w:rPr>
        <w:t xml:space="preserve">  </w:t>
      </w:r>
    </w:p>
    <w:p w14:paraId="57C895BF" w14:textId="77777777" w:rsidR="00DA4466" w:rsidRDefault="00DA4466" w:rsidP="4F28BE4A">
      <w:pPr>
        <w:widowControl/>
        <w:shd w:val="clear" w:color="auto" w:fill="FFFFFF" w:themeFill="background1"/>
        <w:overflowPunct/>
        <w:autoSpaceDE/>
        <w:autoSpaceDN/>
        <w:adjustRightInd/>
        <w:textAlignment w:val="auto"/>
        <w:rPr>
          <w:rFonts w:ascii="Arial" w:hAnsi="Arial" w:cs="Arial"/>
          <w:color w:val="000000"/>
          <w:sz w:val="24"/>
          <w:szCs w:val="24"/>
        </w:rPr>
      </w:pPr>
    </w:p>
    <w:p w14:paraId="4525B74C" w14:textId="25DF1A05" w:rsidR="00DA4466" w:rsidRPr="0005003D" w:rsidRDefault="05B4FD25" w:rsidP="4F28BE4A">
      <w:pPr>
        <w:widowControl/>
        <w:shd w:val="clear" w:color="auto" w:fill="FFFFFF" w:themeFill="background1"/>
        <w:overflowPunct/>
        <w:autoSpaceDE/>
        <w:autoSpaceDN/>
        <w:adjustRightInd/>
        <w:textAlignment w:val="auto"/>
        <w:rPr>
          <w:rFonts w:ascii="Arial" w:hAnsi="Arial" w:cs="Arial"/>
          <w:color w:val="000000"/>
          <w:sz w:val="24"/>
          <w:szCs w:val="24"/>
        </w:rPr>
      </w:pPr>
      <w:r w:rsidRPr="4F28BE4A">
        <w:rPr>
          <w:rFonts w:ascii="Arial" w:hAnsi="Arial" w:cs="Arial"/>
          <w:color w:val="000000" w:themeColor="text1"/>
          <w:sz w:val="24"/>
          <w:szCs w:val="24"/>
        </w:rPr>
        <w:t>According to</w:t>
      </w:r>
      <w:r w:rsidR="002671FA">
        <w:rPr>
          <w:rFonts w:ascii="Arial" w:hAnsi="Arial" w:cs="Arial"/>
          <w:color w:val="000000" w:themeColor="text1"/>
          <w:sz w:val="24"/>
          <w:szCs w:val="24"/>
        </w:rPr>
        <w:t xml:space="preserve"> </w:t>
      </w:r>
      <w:r w:rsidR="00F00EAD" w:rsidRPr="00EF5E22">
        <w:rPr>
          <w:rFonts w:ascii="Arial" w:hAnsi="Arial" w:cs="Arial"/>
          <w:sz w:val="24"/>
          <w:szCs w:val="24"/>
        </w:rPr>
        <w:t>38 CFR § 3.12(a) - Character of Discharge</w:t>
      </w:r>
      <w:r w:rsidRPr="4F28BE4A">
        <w:rPr>
          <w:rFonts w:ascii="Arial" w:hAnsi="Arial" w:cs="Arial"/>
          <w:color w:val="000000" w:themeColor="text1"/>
          <w:sz w:val="24"/>
          <w:szCs w:val="24"/>
        </w:rPr>
        <w:t xml:space="preserve">, if the former service member </w:t>
      </w:r>
      <w:r w:rsidR="00BF48AC">
        <w:rPr>
          <w:rFonts w:ascii="Arial" w:hAnsi="Arial" w:cs="Arial"/>
          <w:color w:val="000000" w:themeColor="text1"/>
          <w:sz w:val="24"/>
          <w:szCs w:val="24"/>
        </w:rPr>
        <w:t xml:space="preserve">(FSM) </w:t>
      </w:r>
      <w:r w:rsidRPr="4F28BE4A">
        <w:rPr>
          <w:rFonts w:ascii="Arial" w:hAnsi="Arial" w:cs="Arial"/>
          <w:color w:val="000000" w:themeColor="text1"/>
          <w:sz w:val="24"/>
          <w:szCs w:val="24"/>
        </w:rPr>
        <w:t>did not die in service, then pension, compensation, or Dependency and Indemnity Compensation is not payable unless the period of service on which the claim is based was terminated by discharge or release under conditions other than dishonorable (</w:t>
      </w:r>
      <w:r w:rsidR="00AC1818" w:rsidRPr="00EF5E22">
        <w:rPr>
          <w:rFonts w:ascii="Arial" w:hAnsi="Arial" w:cs="Arial"/>
          <w:sz w:val="24"/>
          <w:szCs w:val="24"/>
        </w:rPr>
        <w:t>38 U.S.C § 101(2) - Definitions</w:t>
      </w:r>
      <w:r w:rsidRPr="4F28BE4A">
        <w:rPr>
          <w:rFonts w:ascii="Arial" w:hAnsi="Arial" w:cs="Arial"/>
          <w:color w:val="000000" w:themeColor="text1"/>
          <w:sz w:val="24"/>
          <w:szCs w:val="24"/>
        </w:rPr>
        <w:t>).</w:t>
      </w:r>
    </w:p>
    <w:p w14:paraId="52F5C290" w14:textId="77777777" w:rsidR="00DA4466" w:rsidRPr="0005003D" w:rsidRDefault="00DA4466" w:rsidP="00DA4466">
      <w:pPr>
        <w:widowControl/>
        <w:shd w:val="clear" w:color="auto" w:fill="FFFFFF"/>
        <w:overflowPunct/>
        <w:autoSpaceDE/>
        <w:autoSpaceDN/>
        <w:adjustRightInd/>
        <w:textAlignment w:val="auto"/>
        <w:rPr>
          <w:rFonts w:ascii="Arial" w:hAnsi="Arial" w:cs="Arial"/>
          <w:color w:val="000000"/>
          <w:sz w:val="24"/>
          <w:szCs w:val="24"/>
        </w:rPr>
      </w:pPr>
      <w:r w:rsidRPr="0005003D">
        <w:rPr>
          <w:rFonts w:ascii="Arial" w:hAnsi="Arial" w:cs="Arial"/>
          <w:color w:val="000000"/>
          <w:sz w:val="24"/>
          <w:szCs w:val="24"/>
        </w:rPr>
        <w:t> </w:t>
      </w:r>
    </w:p>
    <w:p w14:paraId="3935F3FE" w14:textId="70CB33F6" w:rsidR="00DA4466" w:rsidRPr="0005003D" w:rsidRDefault="05B4FD25" w:rsidP="00DA4466">
      <w:pPr>
        <w:widowControl/>
        <w:shd w:val="clear" w:color="auto" w:fill="FFFFFF" w:themeFill="background1"/>
        <w:overflowPunct/>
        <w:autoSpaceDE/>
        <w:autoSpaceDN/>
        <w:adjustRightInd/>
        <w:textAlignment w:val="auto"/>
        <w:rPr>
          <w:rFonts w:ascii="Arial" w:hAnsi="Arial" w:cs="Arial"/>
          <w:b/>
          <w:bCs/>
          <w:color w:val="000000"/>
          <w:sz w:val="24"/>
          <w:szCs w:val="24"/>
        </w:rPr>
      </w:pPr>
      <w:r w:rsidRPr="0005003D">
        <w:rPr>
          <w:rFonts w:ascii="Arial" w:hAnsi="Arial" w:cs="Arial"/>
          <w:b/>
          <w:bCs/>
          <w:color w:val="000000"/>
          <w:sz w:val="24"/>
          <w:szCs w:val="24"/>
        </w:rPr>
        <w:t xml:space="preserve">[Copy and paste the text of only the applicable </w:t>
      </w:r>
      <w:r w:rsidRPr="0005003D">
        <w:rPr>
          <w:rFonts w:ascii="Arial" w:hAnsi="Arial" w:cs="Arial"/>
          <w:b/>
          <w:bCs/>
          <w:color w:val="000000" w:themeColor="text1"/>
          <w:kern w:val="2"/>
          <w:sz w:val="24"/>
          <w:szCs w:val="24"/>
          <w14:ligatures w14:val="standardContextual"/>
        </w:rPr>
        <w:t xml:space="preserve">38 CFR </w:t>
      </w:r>
      <w:r w:rsidRPr="0005003D">
        <w:rPr>
          <w:rFonts w:ascii="Arial" w:hAnsi="Arial" w:cs="Arial"/>
          <w:b/>
          <w:bCs/>
          <w:color w:val="000000"/>
          <w:sz w:val="24"/>
          <w:szCs w:val="24"/>
        </w:rPr>
        <w:t>paragraph(s)/</w:t>
      </w:r>
      <w:r w:rsidR="2BC00134" w:rsidRPr="0005003D">
        <w:rPr>
          <w:rFonts w:ascii="Arial" w:hAnsi="Arial" w:cs="Arial"/>
          <w:b/>
          <w:bCs/>
          <w:color w:val="000000"/>
          <w:sz w:val="24"/>
          <w:szCs w:val="24"/>
        </w:rPr>
        <w:t xml:space="preserve"> </w:t>
      </w:r>
      <w:r w:rsidRPr="0005003D">
        <w:rPr>
          <w:rFonts w:ascii="Arial" w:hAnsi="Arial" w:cs="Arial"/>
          <w:b/>
          <w:bCs/>
          <w:color w:val="000000"/>
          <w:sz w:val="24"/>
          <w:szCs w:val="24"/>
        </w:rPr>
        <w:t xml:space="preserve">subparagraphs </w:t>
      </w:r>
      <w:r w:rsidRPr="0005003D">
        <w:rPr>
          <w:rFonts w:ascii="Arial" w:hAnsi="Arial" w:cs="Arial"/>
          <w:b/>
          <w:bCs/>
          <w:color w:val="000000" w:themeColor="text1"/>
          <w:kern w:val="2"/>
          <w:sz w:val="24"/>
          <w:szCs w:val="24"/>
          <w14:ligatures w14:val="standardContextual"/>
        </w:rPr>
        <w:t>that are being considered</w:t>
      </w:r>
      <w:r w:rsidR="006E062C">
        <w:rPr>
          <w:rFonts w:ascii="Arial" w:hAnsi="Arial" w:cs="Arial"/>
          <w:b/>
          <w:bCs/>
          <w:color w:val="000000" w:themeColor="text1"/>
          <w:kern w:val="2"/>
          <w:sz w:val="24"/>
          <w:szCs w:val="24"/>
          <w14:ligatures w14:val="standardContextual"/>
        </w:rPr>
        <w:t>]</w:t>
      </w:r>
    </w:p>
    <w:p w14:paraId="65DE1D68" w14:textId="48EE22F3" w:rsidR="00DA4466" w:rsidRPr="0005003D" w:rsidRDefault="00227924" w:rsidP="00DA4466">
      <w:pPr>
        <w:widowControl/>
        <w:numPr>
          <w:ilvl w:val="0"/>
          <w:numId w:val="2"/>
        </w:numPr>
        <w:shd w:val="clear" w:color="auto" w:fill="FFFFFF" w:themeFill="background1"/>
        <w:overflowPunct/>
        <w:autoSpaceDE/>
        <w:autoSpaceDN/>
        <w:adjustRightInd/>
        <w:spacing w:before="100" w:beforeAutospacing="1" w:after="100" w:afterAutospacing="1" w:line="259" w:lineRule="auto"/>
        <w:ind w:right="240"/>
        <w:textAlignment w:val="auto"/>
        <w:rPr>
          <w:rFonts w:ascii="Arial" w:hAnsi="Arial" w:cs="Arial"/>
          <w:b/>
          <w:bCs/>
          <w:color w:val="000000"/>
          <w:sz w:val="24"/>
          <w:szCs w:val="24"/>
        </w:rPr>
      </w:pPr>
      <w:r w:rsidRPr="00EF5E22">
        <w:rPr>
          <w:rFonts w:ascii="Arial" w:hAnsi="Arial" w:cs="Arial"/>
          <w:sz w:val="24"/>
          <w:szCs w:val="24"/>
        </w:rPr>
        <w:t>38 CFR § 3.12(c)(x) - Character of Discharge</w:t>
      </w:r>
      <w:r w:rsidR="00A417DA">
        <w:rPr>
          <w:rStyle w:val="Hyperlink"/>
          <w:rFonts w:ascii="Arial" w:hAnsi="Arial" w:cs="Arial"/>
          <w:sz w:val="24"/>
          <w:szCs w:val="24"/>
          <w:u w:val="none"/>
        </w:rPr>
        <w:t xml:space="preserve"> </w:t>
      </w:r>
      <w:r w:rsidR="00DA4466" w:rsidRPr="00A417DA">
        <w:rPr>
          <w:rFonts w:ascii="Arial" w:hAnsi="Arial" w:cs="Arial"/>
          <w:b/>
          <w:bCs/>
          <w:color w:val="000000" w:themeColor="text1"/>
          <w:kern w:val="2"/>
          <w:sz w:val="24"/>
          <w:szCs w:val="24"/>
          <w14:ligatures w14:val="standardContextual"/>
        </w:rPr>
        <w:t>for</w:t>
      </w:r>
      <w:r w:rsidR="00DA4466" w:rsidRPr="0005003D">
        <w:rPr>
          <w:rFonts w:ascii="Arial" w:hAnsi="Arial" w:cs="Arial"/>
          <w:b/>
          <w:bCs/>
          <w:color w:val="000000"/>
          <w:sz w:val="24"/>
          <w:szCs w:val="24"/>
        </w:rPr>
        <w:t xml:space="preserve"> a statutory bar to benefits</w:t>
      </w:r>
    </w:p>
    <w:p w14:paraId="151AF939" w14:textId="3BBA3B3A" w:rsidR="00DA4466" w:rsidRPr="0005003D" w:rsidRDefault="00227924" w:rsidP="00DA4466">
      <w:pPr>
        <w:widowControl/>
        <w:numPr>
          <w:ilvl w:val="0"/>
          <w:numId w:val="2"/>
        </w:numPr>
        <w:shd w:val="clear" w:color="auto" w:fill="FFFFFF" w:themeFill="background1"/>
        <w:overflowPunct/>
        <w:autoSpaceDE/>
        <w:autoSpaceDN/>
        <w:adjustRightInd/>
        <w:spacing w:before="100" w:beforeAutospacing="1" w:after="100" w:afterAutospacing="1" w:line="259" w:lineRule="auto"/>
        <w:ind w:right="240"/>
        <w:textAlignment w:val="auto"/>
        <w:rPr>
          <w:rFonts w:ascii="Arial" w:hAnsi="Arial" w:cs="Arial"/>
          <w:color w:val="000000"/>
          <w:sz w:val="24"/>
          <w:szCs w:val="24"/>
        </w:rPr>
      </w:pPr>
      <w:r w:rsidRPr="00EF5E22">
        <w:rPr>
          <w:rFonts w:ascii="Arial" w:hAnsi="Arial" w:cs="Arial"/>
          <w:sz w:val="24"/>
          <w:szCs w:val="24"/>
        </w:rPr>
        <w:t>38 CFR § 3.12(d)(x) - Character of Discharge</w:t>
      </w:r>
      <w:r w:rsidR="00DA33B4">
        <w:rPr>
          <w:rFonts w:ascii="Arial" w:hAnsi="Arial" w:cs="Arial"/>
          <w:color w:val="000000"/>
          <w:sz w:val="24"/>
          <w:szCs w:val="24"/>
        </w:rPr>
        <w:t xml:space="preserve"> </w:t>
      </w:r>
      <w:r w:rsidR="00DA4466" w:rsidRPr="0005003D">
        <w:rPr>
          <w:rFonts w:ascii="Arial" w:hAnsi="Arial" w:cs="Arial"/>
          <w:b/>
          <w:bCs/>
          <w:color w:val="000000" w:themeColor="text1"/>
          <w:kern w:val="2"/>
          <w:sz w:val="24"/>
          <w:szCs w:val="24"/>
          <w14:ligatures w14:val="standardContextual"/>
        </w:rPr>
        <w:t>for</w:t>
      </w:r>
      <w:r w:rsidR="00DA4466" w:rsidRPr="0005003D">
        <w:rPr>
          <w:rFonts w:ascii="Arial" w:hAnsi="Arial" w:cs="Arial"/>
          <w:b/>
          <w:bCs/>
          <w:color w:val="000000"/>
          <w:sz w:val="24"/>
          <w:szCs w:val="24"/>
        </w:rPr>
        <w:t xml:space="preserve"> a regulatory bar to benefits, and/or</w:t>
      </w:r>
    </w:p>
    <w:p w14:paraId="46D7BC66" w14:textId="0B773AA2" w:rsidR="00DA4466" w:rsidRPr="0021177F" w:rsidRDefault="006855AE" w:rsidP="00DA4466">
      <w:pPr>
        <w:widowControl/>
        <w:numPr>
          <w:ilvl w:val="0"/>
          <w:numId w:val="2"/>
        </w:numPr>
        <w:shd w:val="clear" w:color="auto" w:fill="FFFFFF" w:themeFill="background1"/>
        <w:overflowPunct/>
        <w:autoSpaceDE/>
        <w:autoSpaceDN/>
        <w:adjustRightInd/>
        <w:spacing w:before="100" w:beforeAutospacing="1" w:after="100" w:afterAutospacing="1" w:line="259" w:lineRule="auto"/>
        <w:ind w:right="240"/>
        <w:textAlignment w:val="auto"/>
        <w:rPr>
          <w:rFonts w:ascii="Arial" w:hAnsi="Arial" w:cs="Arial"/>
          <w:b/>
          <w:bCs/>
          <w:color w:val="000000" w:themeColor="text1"/>
          <w:kern w:val="2"/>
          <w:sz w:val="24"/>
          <w:szCs w:val="24"/>
          <w14:ligatures w14:val="standardContextual"/>
        </w:rPr>
      </w:pPr>
      <w:r w:rsidRPr="00EF5E22">
        <w:rPr>
          <w:rFonts w:ascii="Arial" w:hAnsi="Arial" w:cs="Arial"/>
          <w:sz w:val="24"/>
          <w:szCs w:val="24"/>
        </w:rPr>
        <w:t>38 CFR § 3.13(c) - Discharge to Change Status</w:t>
      </w:r>
      <w:r w:rsidR="00451DBE">
        <w:rPr>
          <w:rFonts w:ascii="Arial" w:hAnsi="Arial" w:cs="Arial"/>
          <w:color w:val="000000"/>
          <w:sz w:val="24"/>
          <w:szCs w:val="24"/>
        </w:rPr>
        <w:t xml:space="preserve"> </w:t>
      </w:r>
      <w:r w:rsidR="00DA4466" w:rsidRPr="0005003D">
        <w:rPr>
          <w:rFonts w:ascii="Arial" w:hAnsi="Arial" w:cs="Arial"/>
          <w:b/>
          <w:bCs/>
          <w:color w:val="000000"/>
          <w:sz w:val="24"/>
          <w:szCs w:val="24"/>
        </w:rPr>
        <w:t>for conditional discharges.]</w:t>
      </w:r>
    </w:p>
    <w:p w14:paraId="5D6373D6" w14:textId="2DF61847" w:rsidR="00DA4466" w:rsidRPr="0005003D" w:rsidRDefault="00DA4466" w:rsidP="00DA4466">
      <w:pPr>
        <w:widowControl/>
        <w:shd w:val="clear" w:color="auto" w:fill="FFFFFF" w:themeFill="background1"/>
        <w:overflowPunct/>
        <w:autoSpaceDE/>
        <w:autoSpaceDN/>
        <w:adjustRightInd/>
        <w:textAlignment w:val="auto"/>
        <w:rPr>
          <w:rFonts w:ascii="Arial" w:hAnsi="Arial" w:cs="Arial"/>
          <w:color w:val="000000"/>
          <w:sz w:val="24"/>
          <w:szCs w:val="24"/>
        </w:rPr>
      </w:pPr>
      <w:r w:rsidRPr="0005003D">
        <w:rPr>
          <w:rFonts w:ascii="Arial" w:hAnsi="Arial" w:cs="Arial"/>
          <w:b/>
          <w:bCs/>
          <w:color w:val="000000"/>
          <w:sz w:val="24"/>
          <w:szCs w:val="24"/>
        </w:rPr>
        <w:t xml:space="preserve">[It may be necessary to include applicable portions of other regulations such as </w:t>
      </w:r>
      <w:r w:rsidR="007E0674" w:rsidRPr="00EF5E22">
        <w:rPr>
          <w:rFonts w:ascii="Arial" w:hAnsi="Arial" w:cs="Arial"/>
          <w:b/>
          <w:bCs/>
          <w:sz w:val="24"/>
          <w:szCs w:val="24"/>
        </w:rPr>
        <w:t>38 CFR § 3.14 - Validity of Enlistments</w:t>
      </w:r>
      <w:r w:rsidRPr="0005003D">
        <w:rPr>
          <w:rFonts w:ascii="Arial" w:hAnsi="Arial" w:cs="Arial"/>
          <w:b/>
          <w:bCs/>
          <w:color w:val="000000"/>
          <w:sz w:val="24"/>
          <w:szCs w:val="24"/>
        </w:rPr>
        <w:t xml:space="preserve">, </w:t>
      </w:r>
      <w:r w:rsidR="006E36A2" w:rsidRPr="00EF5E22">
        <w:rPr>
          <w:rFonts w:ascii="Arial" w:hAnsi="Arial" w:cs="Arial"/>
          <w:b/>
          <w:bCs/>
          <w:sz w:val="24"/>
          <w:szCs w:val="24"/>
        </w:rPr>
        <w:t xml:space="preserve"> 38 CFR § 3.105(c) - Revision of Decisions </w:t>
      </w:r>
      <w:r w:rsidR="006E36A2" w:rsidRPr="00EF5E22">
        <w:rPr>
          <w:rFonts w:ascii="Arial" w:hAnsi="Arial" w:cs="Arial"/>
          <w:b/>
          <w:bCs/>
          <w:sz w:val="24"/>
          <w:szCs w:val="24"/>
        </w:rPr>
        <w:lastRenderedPageBreak/>
        <w:t>(Character of Discharge)</w:t>
      </w:r>
      <w:r w:rsidRPr="0005003D">
        <w:rPr>
          <w:rFonts w:ascii="Arial" w:hAnsi="Arial" w:cs="Arial"/>
          <w:b/>
          <w:bCs/>
          <w:color w:val="000000"/>
          <w:sz w:val="24"/>
          <w:szCs w:val="24"/>
        </w:rPr>
        <w:t xml:space="preserve">, or </w:t>
      </w:r>
      <w:r w:rsidR="007E0674" w:rsidRPr="00EF5E22">
        <w:rPr>
          <w:rFonts w:ascii="Arial" w:hAnsi="Arial" w:cs="Arial"/>
          <w:b/>
          <w:bCs/>
          <w:sz w:val="24"/>
          <w:szCs w:val="24"/>
        </w:rPr>
        <w:t>38 CFR § 3.354 - Determinations of Insanity</w:t>
      </w:r>
      <w:r w:rsidR="00B6339F">
        <w:rPr>
          <w:rFonts w:ascii="Arial" w:hAnsi="Arial" w:cs="Arial"/>
          <w:b/>
          <w:bCs/>
          <w:color w:val="000000"/>
          <w:sz w:val="24"/>
          <w:szCs w:val="24"/>
        </w:rPr>
        <w:t xml:space="preserve"> </w:t>
      </w:r>
      <w:r w:rsidRPr="0005003D">
        <w:rPr>
          <w:rFonts w:ascii="Arial" w:hAnsi="Arial" w:cs="Arial"/>
          <w:b/>
          <w:bCs/>
          <w:color w:val="000000"/>
          <w:sz w:val="24"/>
          <w:szCs w:val="24"/>
        </w:rPr>
        <w:t>depending on the facts; however, do not copy and paste the regulations into decisions when they are not applicable.]</w:t>
      </w:r>
    </w:p>
    <w:p w14:paraId="4B5FD054" w14:textId="77777777" w:rsidR="00DA4466" w:rsidRPr="0005003D" w:rsidRDefault="00DA4466" w:rsidP="00DA4466">
      <w:pPr>
        <w:widowControl/>
        <w:shd w:val="clear" w:color="auto" w:fill="FFFFFF"/>
        <w:overflowPunct/>
        <w:autoSpaceDE/>
        <w:autoSpaceDN/>
        <w:adjustRightInd/>
        <w:textAlignment w:val="auto"/>
        <w:rPr>
          <w:rFonts w:ascii="Arial" w:hAnsi="Arial" w:cs="Arial"/>
          <w:color w:val="000000"/>
          <w:sz w:val="24"/>
          <w:szCs w:val="24"/>
        </w:rPr>
      </w:pPr>
      <w:r w:rsidRPr="0005003D">
        <w:rPr>
          <w:rFonts w:ascii="Arial" w:hAnsi="Arial" w:cs="Arial"/>
          <w:color w:val="000000"/>
          <w:sz w:val="24"/>
          <w:szCs w:val="24"/>
        </w:rPr>
        <w:t> </w:t>
      </w:r>
    </w:p>
    <w:p w14:paraId="35C7FC76" w14:textId="624AC0FA" w:rsidR="00DA4466" w:rsidRDefault="05B4FD25" w:rsidP="00DA4466">
      <w:pPr>
        <w:widowControl/>
        <w:shd w:val="clear" w:color="auto" w:fill="FFFFFF" w:themeFill="background1"/>
        <w:overflowPunct/>
        <w:autoSpaceDE/>
        <w:autoSpaceDN/>
        <w:adjustRightInd/>
        <w:textAlignment w:val="auto"/>
        <w:rPr>
          <w:rFonts w:ascii="Arial" w:hAnsi="Arial" w:cs="Arial"/>
          <w:b/>
          <w:bCs/>
          <w:color w:val="000000"/>
          <w:sz w:val="24"/>
          <w:szCs w:val="24"/>
        </w:rPr>
      </w:pPr>
      <w:r w:rsidRPr="4F28BE4A">
        <w:rPr>
          <w:rFonts w:ascii="Arial" w:hAnsi="Arial" w:cs="Arial"/>
          <w:b/>
          <w:bCs/>
          <w:color w:val="000000" w:themeColor="text1"/>
          <w:sz w:val="24"/>
          <w:szCs w:val="24"/>
        </w:rPr>
        <w:t xml:space="preserve">[Include the following only in decisions where a bar to benefits applies under </w:t>
      </w:r>
      <w:r w:rsidR="00227924" w:rsidRPr="00EF5E22">
        <w:rPr>
          <w:rFonts w:ascii="Arial" w:hAnsi="Arial" w:cs="Arial"/>
          <w:b/>
          <w:bCs/>
          <w:sz w:val="24"/>
          <w:szCs w:val="24"/>
        </w:rPr>
        <w:t>38 CFR § 3.12(c) or (d) - Character of Discharge</w:t>
      </w:r>
      <w:r w:rsidRPr="4F28BE4A">
        <w:rPr>
          <w:rFonts w:ascii="Arial" w:hAnsi="Arial" w:cs="Arial"/>
          <w:b/>
          <w:bCs/>
          <w:color w:val="000000" w:themeColor="text1"/>
          <w:sz w:val="24"/>
          <w:szCs w:val="24"/>
        </w:rPr>
        <w:t>, and therefore th</w:t>
      </w:r>
      <w:r w:rsidR="00BF48AC">
        <w:rPr>
          <w:rFonts w:ascii="Arial" w:hAnsi="Arial" w:cs="Arial"/>
          <w:b/>
          <w:bCs/>
          <w:color w:val="000000" w:themeColor="text1"/>
          <w:sz w:val="24"/>
          <w:szCs w:val="24"/>
        </w:rPr>
        <w:t>e FSM</w:t>
      </w:r>
      <w:r w:rsidRPr="4F28BE4A">
        <w:rPr>
          <w:rFonts w:ascii="Arial" w:hAnsi="Arial" w:cs="Arial"/>
          <w:b/>
          <w:bCs/>
          <w:color w:val="000000" w:themeColor="text1"/>
          <w:sz w:val="24"/>
          <w:szCs w:val="24"/>
        </w:rPr>
        <w:t xml:space="preserve"> is not eligible to most VA benefits requiring Veteran status, but further consideration was given to eligibility to health care only for former service members under </w:t>
      </w:r>
      <w:r w:rsidR="00227924" w:rsidRPr="00EF5E22">
        <w:rPr>
          <w:rFonts w:ascii="Arial" w:hAnsi="Arial" w:cs="Arial"/>
          <w:b/>
          <w:bCs/>
          <w:sz w:val="24"/>
          <w:szCs w:val="24"/>
        </w:rPr>
        <w:t>38 CFR § 3.360 - Service-connected Health-care Eligibility of Certain Persons Administratively Discharged Under Other Than Honorable Condition</w:t>
      </w:r>
      <w:r w:rsidRPr="4F28BE4A">
        <w:rPr>
          <w:rFonts w:ascii="Arial" w:hAnsi="Arial" w:cs="Arial"/>
          <w:b/>
          <w:bCs/>
          <w:color w:val="000000" w:themeColor="text1"/>
          <w:sz w:val="24"/>
          <w:szCs w:val="24"/>
        </w:rPr>
        <w:t>]  </w:t>
      </w:r>
    </w:p>
    <w:p w14:paraId="542CFB74" w14:textId="77777777" w:rsidR="00DA4466" w:rsidRDefault="00DA4466" w:rsidP="00DA4466">
      <w:pPr>
        <w:widowControl/>
        <w:shd w:val="clear" w:color="auto" w:fill="FFFFFF" w:themeFill="background1"/>
        <w:overflowPunct/>
        <w:autoSpaceDE/>
        <w:autoSpaceDN/>
        <w:adjustRightInd/>
        <w:textAlignment w:val="auto"/>
        <w:rPr>
          <w:rFonts w:ascii="Arial" w:hAnsi="Arial" w:cs="Arial"/>
          <w:b/>
          <w:bCs/>
          <w:color w:val="000000"/>
          <w:sz w:val="24"/>
          <w:szCs w:val="24"/>
        </w:rPr>
      </w:pPr>
    </w:p>
    <w:p w14:paraId="5CB78102" w14:textId="7B72769A" w:rsidR="00DA4466" w:rsidRPr="0005003D" w:rsidRDefault="00DA4466" w:rsidP="00DA4466">
      <w:pPr>
        <w:widowControl/>
        <w:shd w:val="clear" w:color="auto" w:fill="FFFFFF" w:themeFill="background1"/>
        <w:overflowPunct/>
        <w:autoSpaceDE/>
        <w:autoSpaceDN/>
        <w:adjustRightInd/>
        <w:textAlignment w:val="auto"/>
        <w:rPr>
          <w:rFonts w:ascii="Arial" w:hAnsi="Arial" w:cs="Arial"/>
          <w:color w:val="000000"/>
          <w:sz w:val="24"/>
          <w:szCs w:val="24"/>
        </w:rPr>
      </w:pPr>
      <w:r w:rsidRPr="0005003D">
        <w:rPr>
          <w:rFonts w:ascii="Arial" w:hAnsi="Arial" w:cs="Arial"/>
          <w:color w:val="000000"/>
          <w:sz w:val="24"/>
          <w:szCs w:val="24"/>
        </w:rPr>
        <w:t xml:space="preserve">As stated in </w:t>
      </w:r>
      <w:r w:rsidR="00227924" w:rsidRPr="00EF5E22">
        <w:rPr>
          <w:rFonts w:ascii="Arial" w:hAnsi="Arial" w:cs="Arial"/>
          <w:sz w:val="24"/>
          <w:szCs w:val="24"/>
        </w:rPr>
        <w:t>38 CFR § 3.360(a) and (b) -- Service-connected Health-care Eligibility of Certain Persons Administratively Discharged Under Other Than Honorable Condition</w:t>
      </w:r>
      <w:r w:rsidRPr="0005003D">
        <w:rPr>
          <w:rFonts w:ascii="Arial" w:hAnsi="Arial" w:cs="Arial"/>
          <w:color w:val="000000"/>
          <w:sz w:val="24"/>
          <w:szCs w:val="24"/>
        </w:rPr>
        <w:t>, the health care and related benefits authorized by Chapter 17 of Title 38 U.S.C. shall be provided to certain former service members with administrative discharges under other than honorable conditions for any disability incurred or aggravated during active military, naval, or air service in line of duty.</w:t>
      </w:r>
      <w:r w:rsidR="006E062C">
        <w:rPr>
          <w:rFonts w:ascii="Arial" w:hAnsi="Arial" w:cs="Arial"/>
          <w:color w:val="000000"/>
          <w:sz w:val="24"/>
          <w:szCs w:val="24"/>
        </w:rPr>
        <w:t xml:space="preserve"> </w:t>
      </w:r>
      <w:r w:rsidRPr="0005003D">
        <w:rPr>
          <w:rFonts w:ascii="Arial" w:hAnsi="Arial" w:cs="Arial"/>
          <w:color w:val="000000"/>
          <w:sz w:val="24"/>
          <w:szCs w:val="24"/>
        </w:rPr>
        <w:t>With certain exceptions such benefits shall be furnished for any disability incurred or aggravated during period of service terminated by a discharge under other than honorable conditions.</w:t>
      </w:r>
      <w:r w:rsidR="006E062C">
        <w:rPr>
          <w:rFonts w:ascii="Arial" w:hAnsi="Arial" w:cs="Arial"/>
          <w:color w:val="000000"/>
          <w:sz w:val="24"/>
          <w:szCs w:val="24"/>
        </w:rPr>
        <w:t xml:space="preserve"> </w:t>
      </w:r>
      <w:r w:rsidRPr="0005003D">
        <w:rPr>
          <w:rFonts w:ascii="Arial" w:hAnsi="Arial" w:cs="Arial"/>
          <w:color w:val="000000"/>
          <w:sz w:val="24"/>
          <w:szCs w:val="24"/>
        </w:rPr>
        <w:t xml:space="preserve">Specifically, they may not be furnished for any disability incurred or aggravated during a period of service terminated by a bad conduct discharge or when one of the bars listed in </w:t>
      </w:r>
      <w:r w:rsidR="00227924" w:rsidRPr="00EF5E22">
        <w:rPr>
          <w:rFonts w:ascii="Arial" w:hAnsi="Arial" w:cs="Arial"/>
          <w:sz w:val="24"/>
          <w:szCs w:val="24"/>
        </w:rPr>
        <w:t>38 CFR § 3.12(c) - Character of Discharge</w:t>
      </w:r>
      <w:r w:rsidR="00774D5A">
        <w:rPr>
          <w:rFonts w:ascii="Arial" w:hAnsi="Arial" w:cs="Arial"/>
          <w:color w:val="000000"/>
          <w:sz w:val="24"/>
          <w:szCs w:val="24"/>
        </w:rPr>
        <w:t xml:space="preserve"> </w:t>
      </w:r>
      <w:r w:rsidRPr="0005003D">
        <w:rPr>
          <w:rFonts w:ascii="Arial" w:hAnsi="Arial" w:cs="Arial"/>
          <w:color w:val="000000"/>
          <w:sz w:val="24"/>
          <w:szCs w:val="24"/>
        </w:rPr>
        <w:t>applies.</w:t>
      </w:r>
    </w:p>
    <w:p w14:paraId="06DD0AD6" w14:textId="77777777" w:rsidR="00DA4466" w:rsidRPr="0005003D" w:rsidRDefault="00DA4466" w:rsidP="00DA4466">
      <w:pPr>
        <w:widowControl/>
        <w:shd w:val="clear" w:color="auto" w:fill="FFFFFF"/>
        <w:overflowPunct/>
        <w:autoSpaceDE/>
        <w:autoSpaceDN/>
        <w:adjustRightInd/>
        <w:textAlignment w:val="auto"/>
        <w:rPr>
          <w:rFonts w:ascii="Arial" w:hAnsi="Arial" w:cs="Arial"/>
          <w:color w:val="000000"/>
          <w:sz w:val="24"/>
          <w:szCs w:val="24"/>
        </w:rPr>
      </w:pPr>
      <w:r w:rsidRPr="0005003D">
        <w:rPr>
          <w:rFonts w:ascii="Arial" w:hAnsi="Arial" w:cs="Arial"/>
          <w:color w:val="000000"/>
          <w:sz w:val="24"/>
          <w:szCs w:val="24"/>
        </w:rPr>
        <w:t> </w:t>
      </w:r>
    </w:p>
    <w:p w14:paraId="68F576CD" w14:textId="67F391FF" w:rsidR="00DA4466" w:rsidRPr="0005003D" w:rsidRDefault="00DA4466" w:rsidP="00DA4466">
      <w:pPr>
        <w:widowControl/>
        <w:shd w:val="clear" w:color="auto" w:fill="FFFFFF"/>
        <w:overflowPunct/>
        <w:autoSpaceDE/>
        <w:autoSpaceDN/>
        <w:adjustRightInd/>
        <w:textAlignment w:val="auto"/>
        <w:rPr>
          <w:rFonts w:ascii="Arial" w:hAnsi="Arial" w:cs="Arial"/>
          <w:color w:val="000000"/>
          <w:sz w:val="24"/>
          <w:szCs w:val="24"/>
        </w:rPr>
      </w:pPr>
      <w:r w:rsidRPr="0005003D">
        <w:rPr>
          <w:rFonts w:ascii="Arial" w:hAnsi="Arial" w:cs="Arial"/>
          <w:b/>
          <w:bCs/>
          <w:color w:val="000000"/>
          <w:sz w:val="24"/>
          <w:szCs w:val="24"/>
        </w:rPr>
        <w:t>DECISION</w:t>
      </w:r>
      <w:r w:rsidRPr="0005003D">
        <w:rPr>
          <w:rFonts w:ascii="Arial" w:hAnsi="Arial" w:cs="Arial"/>
          <w:color w:val="000000"/>
          <w:sz w:val="24"/>
          <w:szCs w:val="24"/>
        </w:rPr>
        <w:t>:</w:t>
      </w:r>
      <w:r w:rsidRPr="0005003D">
        <w:rPr>
          <w:rFonts w:ascii="Arial" w:hAnsi="Arial" w:cs="Arial"/>
          <w:b/>
          <w:bCs/>
          <w:color w:val="000000"/>
          <w:sz w:val="24"/>
          <w:szCs w:val="24"/>
        </w:rPr>
        <w:t> [Clearly and briefly state the decision here, but not the reasons for it.]</w:t>
      </w:r>
      <w:r w:rsidR="006E062C">
        <w:rPr>
          <w:rFonts w:ascii="Arial" w:hAnsi="Arial" w:cs="Arial"/>
          <w:b/>
          <w:bCs/>
          <w:color w:val="000000"/>
          <w:sz w:val="24"/>
          <w:szCs w:val="24"/>
        </w:rPr>
        <w:t xml:space="preserve"> </w:t>
      </w:r>
      <w:r w:rsidRPr="0005003D">
        <w:rPr>
          <w:rFonts w:ascii="Arial" w:hAnsi="Arial" w:cs="Arial"/>
          <w:color w:val="000000"/>
          <w:sz w:val="24"/>
          <w:szCs w:val="24"/>
        </w:rPr>
        <w:t>For example:</w:t>
      </w:r>
    </w:p>
    <w:p w14:paraId="2BDB861E" w14:textId="77777777" w:rsidR="00DA4466" w:rsidRPr="0005003D" w:rsidRDefault="00DA4466" w:rsidP="00DA4466">
      <w:pPr>
        <w:widowControl/>
        <w:shd w:val="clear" w:color="auto" w:fill="FFFFFF"/>
        <w:overflowPunct/>
        <w:autoSpaceDE/>
        <w:autoSpaceDN/>
        <w:adjustRightInd/>
        <w:textAlignment w:val="auto"/>
        <w:rPr>
          <w:rFonts w:ascii="Arial" w:hAnsi="Arial" w:cs="Arial"/>
          <w:color w:val="000000"/>
          <w:sz w:val="24"/>
          <w:szCs w:val="24"/>
        </w:rPr>
      </w:pPr>
      <w:r w:rsidRPr="0005003D">
        <w:rPr>
          <w:rFonts w:ascii="Arial" w:hAnsi="Arial" w:cs="Arial"/>
          <w:color w:val="000000"/>
          <w:sz w:val="24"/>
          <w:szCs w:val="24"/>
        </w:rPr>
        <w:t>  </w:t>
      </w:r>
    </w:p>
    <w:p w14:paraId="1FB4F91A" w14:textId="508FB8B6" w:rsidR="00DA4466" w:rsidRPr="0005003D" w:rsidRDefault="00DA4466" w:rsidP="00DA4466">
      <w:pPr>
        <w:widowControl/>
        <w:shd w:val="clear" w:color="auto" w:fill="FFFFFF"/>
        <w:overflowPunct/>
        <w:autoSpaceDE/>
        <w:autoSpaceDN/>
        <w:adjustRightInd/>
        <w:textAlignment w:val="auto"/>
        <w:rPr>
          <w:rFonts w:ascii="Arial" w:hAnsi="Arial" w:cs="Arial"/>
          <w:color w:val="000000"/>
          <w:sz w:val="24"/>
          <w:szCs w:val="24"/>
        </w:rPr>
      </w:pPr>
      <w:r w:rsidRPr="0005003D">
        <w:rPr>
          <w:rFonts w:ascii="Arial" w:hAnsi="Arial" w:cs="Arial"/>
          <w:color w:val="000000"/>
          <w:sz w:val="24"/>
          <w:szCs w:val="24"/>
        </w:rPr>
        <w:t>Your discharge from [</w:t>
      </w:r>
      <w:r w:rsidRPr="0005003D">
        <w:rPr>
          <w:rFonts w:ascii="Arial" w:hAnsi="Arial" w:cs="Arial"/>
          <w:b/>
          <w:bCs/>
          <w:color w:val="000000"/>
          <w:sz w:val="24"/>
          <w:szCs w:val="24"/>
        </w:rPr>
        <w:t>name of branch of service</w:t>
      </w:r>
      <w:r w:rsidRPr="0005003D">
        <w:rPr>
          <w:rFonts w:ascii="Arial" w:hAnsi="Arial" w:cs="Arial"/>
          <w:color w:val="000000"/>
          <w:sz w:val="24"/>
          <w:szCs w:val="24"/>
        </w:rPr>
        <w:t>] for the period of service from [</w:t>
      </w:r>
      <w:r w:rsidRPr="0005003D">
        <w:rPr>
          <w:rFonts w:ascii="Arial" w:hAnsi="Arial" w:cs="Arial"/>
          <w:b/>
          <w:bCs/>
          <w:color w:val="000000"/>
          <w:sz w:val="24"/>
          <w:szCs w:val="24"/>
        </w:rPr>
        <w:t>EOD date to RAD date</w:t>
      </w:r>
      <w:r w:rsidRPr="0005003D">
        <w:rPr>
          <w:rFonts w:ascii="Arial" w:hAnsi="Arial" w:cs="Arial"/>
          <w:color w:val="000000"/>
          <w:sz w:val="24"/>
          <w:szCs w:val="24"/>
        </w:rPr>
        <w:t>] is [</w:t>
      </w:r>
      <w:r w:rsidRPr="0005003D">
        <w:rPr>
          <w:rFonts w:ascii="Arial" w:hAnsi="Arial" w:cs="Arial"/>
          <w:b/>
          <w:bCs/>
          <w:color w:val="000000"/>
          <w:sz w:val="24"/>
          <w:szCs w:val="24"/>
        </w:rPr>
        <w:t>other than dishonorable/not other than dishonorable</w:t>
      </w:r>
      <w:r w:rsidRPr="0005003D">
        <w:rPr>
          <w:rFonts w:ascii="Arial" w:hAnsi="Arial" w:cs="Arial"/>
          <w:color w:val="000000"/>
          <w:sz w:val="24"/>
          <w:szCs w:val="24"/>
        </w:rPr>
        <w:t>].</w:t>
      </w:r>
      <w:r w:rsidR="006E062C">
        <w:rPr>
          <w:rFonts w:ascii="Arial" w:hAnsi="Arial" w:cs="Arial"/>
          <w:color w:val="000000"/>
          <w:sz w:val="24"/>
          <w:szCs w:val="24"/>
        </w:rPr>
        <w:t xml:space="preserve"> </w:t>
      </w:r>
      <w:r w:rsidRPr="0005003D">
        <w:rPr>
          <w:rFonts w:ascii="Arial" w:hAnsi="Arial" w:cs="Arial"/>
          <w:color w:val="000000"/>
          <w:sz w:val="24"/>
          <w:szCs w:val="24"/>
        </w:rPr>
        <w:t>You [</w:t>
      </w:r>
      <w:r w:rsidRPr="0005003D">
        <w:rPr>
          <w:rFonts w:ascii="Arial" w:hAnsi="Arial" w:cs="Arial"/>
          <w:b/>
          <w:bCs/>
          <w:color w:val="000000"/>
          <w:sz w:val="24"/>
          <w:szCs w:val="24"/>
        </w:rPr>
        <w:t>have/do not have</w:t>
      </w:r>
      <w:r w:rsidRPr="0005003D">
        <w:rPr>
          <w:rFonts w:ascii="Arial" w:hAnsi="Arial" w:cs="Arial"/>
          <w:color w:val="000000"/>
          <w:sz w:val="24"/>
          <w:szCs w:val="24"/>
        </w:rPr>
        <w:t>] eligibility to VA benefits.</w:t>
      </w:r>
    </w:p>
    <w:p w14:paraId="7CC529DE" w14:textId="77777777" w:rsidR="00DA4466" w:rsidRPr="0005003D" w:rsidRDefault="00DA4466" w:rsidP="00DA4466">
      <w:pPr>
        <w:widowControl/>
        <w:shd w:val="clear" w:color="auto" w:fill="FFFFFF"/>
        <w:overflowPunct/>
        <w:autoSpaceDE/>
        <w:autoSpaceDN/>
        <w:adjustRightInd/>
        <w:textAlignment w:val="auto"/>
        <w:rPr>
          <w:rFonts w:ascii="Arial" w:hAnsi="Arial" w:cs="Arial"/>
          <w:color w:val="000000"/>
          <w:sz w:val="24"/>
          <w:szCs w:val="24"/>
        </w:rPr>
      </w:pPr>
      <w:r w:rsidRPr="0005003D">
        <w:rPr>
          <w:rFonts w:ascii="Arial" w:hAnsi="Arial" w:cs="Arial"/>
          <w:color w:val="000000"/>
          <w:sz w:val="24"/>
          <w:szCs w:val="24"/>
        </w:rPr>
        <w:t> </w:t>
      </w:r>
    </w:p>
    <w:p w14:paraId="32E4182B" w14:textId="77A7CFBB" w:rsidR="00DA4466" w:rsidRPr="0005003D" w:rsidRDefault="00DA4466" w:rsidP="00DA4466">
      <w:pPr>
        <w:widowControl/>
        <w:shd w:val="clear" w:color="auto" w:fill="FFFFFF" w:themeFill="background1"/>
        <w:overflowPunct/>
        <w:autoSpaceDE/>
        <w:autoSpaceDN/>
        <w:adjustRightInd/>
        <w:textAlignment w:val="auto"/>
        <w:rPr>
          <w:rFonts w:ascii="Arial" w:hAnsi="Arial" w:cs="Arial"/>
          <w:color w:val="000000"/>
          <w:sz w:val="24"/>
          <w:szCs w:val="24"/>
        </w:rPr>
      </w:pPr>
      <w:r w:rsidRPr="0005003D">
        <w:rPr>
          <w:rFonts w:ascii="Arial" w:hAnsi="Arial" w:cs="Arial"/>
          <w:b/>
          <w:bCs/>
          <w:color w:val="000000"/>
          <w:sz w:val="24"/>
          <w:szCs w:val="24"/>
        </w:rPr>
        <w:t>[Only include a second decision with respect to a period of service when the individual filed a claim, and the first decision above finds no eligibility.]</w:t>
      </w:r>
      <w:r w:rsidRPr="0005003D">
        <w:rPr>
          <w:rFonts w:ascii="Arial" w:hAnsi="Arial" w:cs="Arial"/>
          <w:color w:val="000000"/>
          <w:sz w:val="24"/>
          <w:szCs w:val="24"/>
        </w:rPr>
        <w:t> You </w:t>
      </w:r>
      <w:r w:rsidRPr="0005003D">
        <w:rPr>
          <w:rFonts w:ascii="Arial" w:hAnsi="Arial" w:cs="Arial"/>
          <w:b/>
          <w:bCs/>
          <w:color w:val="000000"/>
          <w:sz w:val="24"/>
          <w:szCs w:val="24"/>
        </w:rPr>
        <w:t>[meet/do not meet] </w:t>
      </w:r>
      <w:r w:rsidRPr="0005003D">
        <w:rPr>
          <w:rFonts w:ascii="Arial" w:hAnsi="Arial" w:cs="Arial"/>
          <w:color w:val="000000"/>
          <w:sz w:val="24"/>
          <w:szCs w:val="24"/>
        </w:rPr>
        <w:t xml:space="preserve">the eligibility criteria in </w:t>
      </w:r>
      <w:r w:rsidR="00227924" w:rsidRPr="00EF5E22">
        <w:rPr>
          <w:rFonts w:ascii="Arial" w:hAnsi="Arial" w:cs="Arial"/>
          <w:sz w:val="24"/>
          <w:szCs w:val="24"/>
        </w:rPr>
        <w:t>38 CFR § 3.360 - Service-connected Health-care Eligibility of Certain Persons Administratively Discharged Under Other Than Honorable Condition</w:t>
      </w:r>
      <w:r w:rsidR="0062751E">
        <w:rPr>
          <w:rFonts w:ascii="Arial" w:hAnsi="Arial" w:cs="Arial"/>
          <w:color w:val="000000"/>
          <w:sz w:val="24"/>
          <w:szCs w:val="24"/>
        </w:rPr>
        <w:t xml:space="preserve"> </w:t>
      </w:r>
      <w:r w:rsidRPr="0005003D">
        <w:rPr>
          <w:rFonts w:ascii="Arial" w:hAnsi="Arial" w:cs="Arial"/>
          <w:color w:val="000000"/>
          <w:sz w:val="24"/>
          <w:szCs w:val="24"/>
        </w:rPr>
        <w:t xml:space="preserve">for health care benefits under </w:t>
      </w:r>
      <w:r w:rsidR="00227924" w:rsidRPr="00EF5E22">
        <w:rPr>
          <w:rFonts w:ascii="Arial" w:hAnsi="Arial" w:cs="Arial"/>
          <w:sz w:val="24"/>
          <w:szCs w:val="24"/>
        </w:rPr>
        <w:t>38 U.S. Code Chapter 17</w:t>
      </w:r>
      <w:r w:rsidRPr="0005003D">
        <w:rPr>
          <w:rFonts w:ascii="Arial" w:hAnsi="Arial" w:cs="Arial"/>
          <w:color w:val="000000"/>
          <w:sz w:val="24"/>
          <w:szCs w:val="24"/>
        </w:rPr>
        <w:t>.</w:t>
      </w:r>
    </w:p>
    <w:p w14:paraId="73800076" w14:textId="77777777" w:rsidR="00DA4466" w:rsidRPr="0005003D" w:rsidRDefault="00DA4466" w:rsidP="00DA4466">
      <w:pPr>
        <w:widowControl/>
        <w:shd w:val="clear" w:color="auto" w:fill="FFFFFF"/>
        <w:overflowPunct/>
        <w:autoSpaceDE/>
        <w:autoSpaceDN/>
        <w:adjustRightInd/>
        <w:textAlignment w:val="auto"/>
        <w:rPr>
          <w:rFonts w:ascii="Arial" w:hAnsi="Arial" w:cs="Arial"/>
          <w:color w:val="000000"/>
          <w:sz w:val="24"/>
          <w:szCs w:val="24"/>
        </w:rPr>
      </w:pPr>
      <w:r w:rsidRPr="0005003D">
        <w:rPr>
          <w:rFonts w:ascii="Arial" w:hAnsi="Arial" w:cs="Arial"/>
          <w:color w:val="000000"/>
          <w:sz w:val="24"/>
          <w:szCs w:val="24"/>
        </w:rPr>
        <w:t> </w:t>
      </w:r>
    </w:p>
    <w:p w14:paraId="109E9CB7" w14:textId="58ADF73C" w:rsidR="00DA4466" w:rsidRPr="0005003D" w:rsidRDefault="05B4FD25" w:rsidP="00DA4466">
      <w:pPr>
        <w:widowControl/>
        <w:shd w:val="clear" w:color="auto" w:fill="FFFFFF" w:themeFill="background1"/>
        <w:overflowPunct/>
        <w:autoSpaceDE/>
        <w:autoSpaceDN/>
        <w:adjustRightInd/>
        <w:textAlignment w:val="auto"/>
        <w:rPr>
          <w:rFonts w:ascii="Arial" w:hAnsi="Arial" w:cs="Arial"/>
          <w:color w:val="000000"/>
          <w:sz w:val="24"/>
          <w:szCs w:val="24"/>
        </w:rPr>
      </w:pPr>
      <w:r w:rsidRPr="4F28BE4A">
        <w:rPr>
          <w:rFonts w:ascii="Arial" w:hAnsi="Arial" w:cs="Arial"/>
          <w:b/>
          <w:bCs/>
          <w:color w:val="000000" w:themeColor="text1"/>
          <w:sz w:val="24"/>
          <w:szCs w:val="24"/>
        </w:rPr>
        <w:t>REASONS AND BASES</w:t>
      </w:r>
      <w:r w:rsidRPr="4F28BE4A">
        <w:rPr>
          <w:rFonts w:ascii="Arial" w:hAnsi="Arial" w:cs="Arial"/>
          <w:color w:val="000000" w:themeColor="text1"/>
          <w:sz w:val="24"/>
          <w:szCs w:val="24"/>
        </w:rPr>
        <w:t>: </w:t>
      </w:r>
      <w:r w:rsidRPr="4F28BE4A">
        <w:rPr>
          <w:rFonts w:ascii="Arial" w:hAnsi="Arial" w:cs="Arial"/>
          <w:b/>
          <w:bCs/>
          <w:color w:val="000000" w:themeColor="text1"/>
          <w:sz w:val="24"/>
          <w:szCs w:val="24"/>
        </w:rPr>
        <w:t xml:space="preserve">[This section must be prepared in accordance with the guidelines found in </w:t>
      </w:r>
      <w:r w:rsidR="006E36A2" w:rsidRPr="00EF5E22">
        <w:rPr>
          <w:rFonts w:ascii="Arial" w:hAnsi="Arial" w:cs="Arial"/>
          <w:b/>
          <w:bCs/>
          <w:sz w:val="24"/>
          <w:szCs w:val="24"/>
        </w:rPr>
        <w:t>M21-1</w:t>
      </w:r>
      <w:r w:rsidR="001F56EE" w:rsidRPr="00EF5E22">
        <w:rPr>
          <w:rFonts w:ascii="Arial" w:hAnsi="Arial" w:cs="Arial"/>
          <w:b/>
          <w:bCs/>
          <w:sz w:val="24"/>
          <w:szCs w:val="24"/>
        </w:rPr>
        <w:t xml:space="preserve">, </w:t>
      </w:r>
      <w:r w:rsidR="006E36A2" w:rsidRPr="00EF5E22">
        <w:rPr>
          <w:rFonts w:ascii="Arial" w:hAnsi="Arial" w:cs="Arial"/>
          <w:b/>
          <w:bCs/>
          <w:sz w:val="24"/>
          <w:szCs w:val="24"/>
        </w:rPr>
        <w:t>X.v.1.C.2.e - Providing Adequate Reasons and Bases for Administrative Decisions</w:t>
      </w:r>
      <w:r w:rsidRPr="4F28BE4A">
        <w:rPr>
          <w:rFonts w:ascii="Arial" w:hAnsi="Arial" w:cs="Arial"/>
          <w:b/>
          <w:bCs/>
          <w:color w:val="000000" w:themeColor="text1"/>
          <w:sz w:val="24"/>
          <w:szCs w:val="24"/>
        </w:rPr>
        <w:t>, and included on </w:t>
      </w:r>
      <w:r w:rsidRPr="4F28BE4A">
        <w:rPr>
          <w:rFonts w:ascii="Arial" w:hAnsi="Arial" w:cs="Arial"/>
          <w:b/>
          <w:bCs/>
          <w:i/>
          <w:iCs/>
          <w:color w:val="000000" w:themeColor="text1"/>
          <w:sz w:val="24"/>
          <w:szCs w:val="24"/>
        </w:rPr>
        <w:t>all</w:t>
      </w:r>
      <w:r w:rsidRPr="4F28BE4A">
        <w:rPr>
          <w:rFonts w:ascii="Arial" w:hAnsi="Arial" w:cs="Arial"/>
          <w:b/>
          <w:bCs/>
          <w:color w:val="000000" w:themeColor="text1"/>
          <w:sz w:val="24"/>
          <w:szCs w:val="24"/>
        </w:rPr>
        <w:t> administrative decisions, including favorable ones.]  </w:t>
      </w:r>
    </w:p>
    <w:p w14:paraId="664350B2" w14:textId="7FAF54E6" w:rsidR="4F28BE4A" w:rsidRDefault="4F28BE4A" w:rsidP="4F28BE4A">
      <w:pPr>
        <w:widowControl/>
        <w:shd w:val="clear" w:color="auto" w:fill="FFFFFF" w:themeFill="background1"/>
        <w:rPr>
          <w:rFonts w:ascii="Arial" w:hAnsi="Arial" w:cs="Arial"/>
          <w:b/>
          <w:bCs/>
          <w:color w:val="000000" w:themeColor="text1"/>
          <w:sz w:val="24"/>
          <w:szCs w:val="24"/>
        </w:rPr>
      </w:pPr>
    </w:p>
    <w:p w14:paraId="2FEED70C" w14:textId="0B01EB66" w:rsidR="00DA4466" w:rsidRPr="0005003D" w:rsidRDefault="05B4FD25" w:rsidP="00DA4466">
      <w:pPr>
        <w:widowControl/>
        <w:shd w:val="clear" w:color="auto" w:fill="FFFFFF"/>
        <w:overflowPunct/>
        <w:autoSpaceDE/>
        <w:autoSpaceDN/>
        <w:adjustRightInd/>
        <w:textAlignment w:val="auto"/>
        <w:rPr>
          <w:rFonts w:ascii="Arial" w:hAnsi="Arial" w:cs="Arial"/>
          <w:color w:val="000000"/>
          <w:sz w:val="24"/>
          <w:szCs w:val="24"/>
        </w:rPr>
      </w:pPr>
      <w:r w:rsidRPr="4F28BE4A">
        <w:rPr>
          <w:rFonts w:ascii="Arial" w:hAnsi="Arial" w:cs="Arial"/>
          <w:b/>
          <w:bCs/>
          <w:color w:val="000000" w:themeColor="text1"/>
          <w:sz w:val="24"/>
          <w:szCs w:val="24"/>
        </w:rPr>
        <w:t>[Always address that insanity was considered. Include the following statement.]</w:t>
      </w:r>
      <w:r w:rsidR="006E062C">
        <w:rPr>
          <w:rFonts w:ascii="Arial" w:hAnsi="Arial" w:cs="Arial"/>
          <w:b/>
          <w:bCs/>
          <w:color w:val="000000" w:themeColor="text1"/>
          <w:sz w:val="24"/>
          <w:szCs w:val="24"/>
        </w:rPr>
        <w:t xml:space="preserve"> </w:t>
      </w:r>
      <w:r w:rsidRPr="4F28BE4A">
        <w:rPr>
          <w:rFonts w:ascii="Arial" w:hAnsi="Arial" w:cs="Arial"/>
          <w:color w:val="000000" w:themeColor="text1"/>
          <w:sz w:val="24"/>
          <w:szCs w:val="24"/>
        </w:rPr>
        <w:t>Insanity </w:t>
      </w:r>
      <w:r w:rsidRPr="4F28BE4A">
        <w:rPr>
          <w:rFonts w:ascii="Arial" w:hAnsi="Arial" w:cs="Arial"/>
          <w:b/>
          <w:bCs/>
          <w:color w:val="000000" w:themeColor="text1"/>
          <w:sz w:val="24"/>
          <w:szCs w:val="24"/>
        </w:rPr>
        <w:t>[is/is not] </w:t>
      </w:r>
      <w:r w:rsidRPr="4F28BE4A">
        <w:rPr>
          <w:rFonts w:ascii="Arial" w:hAnsi="Arial" w:cs="Arial"/>
          <w:color w:val="000000" w:themeColor="text1"/>
          <w:sz w:val="24"/>
          <w:szCs w:val="24"/>
        </w:rPr>
        <w:t>an issue.</w:t>
      </w:r>
      <w:r w:rsidRPr="4F28BE4A">
        <w:rPr>
          <w:rFonts w:ascii="Arial" w:hAnsi="Arial" w:cs="Arial"/>
          <w:b/>
          <w:bCs/>
          <w:color w:val="000000" w:themeColor="text1"/>
          <w:sz w:val="24"/>
          <w:szCs w:val="24"/>
        </w:rPr>
        <w:t xml:space="preserve"> [Provide a brief explanation of the contention or facts putting insanity at issue.]</w:t>
      </w:r>
    </w:p>
    <w:p w14:paraId="5831AAAA" w14:textId="661C61D5" w:rsidR="4F28BE4A" w:rsidRDefault="4F28BE4A" w:rsidP="4F28BE4A">
      <w:pPr>
        <w:widowControl/>
        <w:shd w:val="clear" w:color="auto" w:fill="FFFFFF" w:themeFill="background1"/>
        <w:rPr>
          <w:rFonts w:ascii="Arial" w:hAnsi="Arial" w:cs="Arial"/>
          <w:b/>
          <w:bCs/>
          <w:color w:val="000000" w:themeColor="text1"/>
          <w:sz w:val="24"/>
          <w:szCs w:val="24"/>
        </w:rPr>
      </w:pPr>
    </w:p>
    <w:p w14:paraId="78BCB488" w14:textId="6109FA46" w:rsidR="00DA4466" w:rsidRPr="0005003D" w:rsidRDefault="00DA4466" w:rsidP="00DA4466">
      <w:pPr>
        <w:widowControl/>
        <w:shd w:val="clear" w:color="auto" w:fill="FFFFFF"/>
        <w:overflowPunct/>
        <w:autoSpaceDE/>
        <w:autoSpaceDN/>
        <w:adjustRightInd/>
        <w:textAlignment w:val="auto"/>
        <w:rPr>
          <w:rFonts w:ascii="Arial" w:hAnsi="Arial" w:cs="Arial"/>
          <w:color w:val="000000"/>
          <w:sz w:val="24"/>
          <w:szCs w:val="24"/>
        </w:rPr>
      </w:pPr>
      <w:r w:rsidRPr="0005003D">
        <w:rPr>
          <w:rFonts w:ascii="Arial" w:hAnsi="Arial" w:cs="Arial"/>
          <w:b/>
          <w:bCs/>
          <w:color w:val="000000"/>
          <w:sz w:val="24"/>
          <w:szCs w:val="24"/>
        </w:rPr>
        <w:lastRenderedPageBreak/>
        <w:t>[When insanity is at issue, discuss the determination made.</w:t>
      </w:r>
      <w:r w:rsidR="006E062C">
        <w:rPr>
          <w:rFonts w:ascii="Arial" w:hAnsi="Arial" w:cs="Arial"/>
          <w:b/>
          <w:bCs/>
          <w:color w:val="000000"/>
          <w:sz w:val="24"/>
          <w:szCs w:val="24"/>
        </w:rPr>
        <w:t xml:space="preserve"> </w:t>
      </w:r>
      <w:r w:rsidRPr="0005003D">
        <w:rPr>
          <w:rFonts w:ascii="Arial" w:hAnsi="Arial" w:cs="Arial"/>
          <w:b/>
          <w:bCs/>
          <w:color w:val="000000"/>
          <w:sz w:val="24"/>
          <w:szCs w:val="24"/>
        </w:rPr>
        <w:t>Select one of the following statements as applicable.]</w:t>
      </w:r>
    </w:p>
    <w:p w14:paraId="7A66C90D" w14:textId="0AFB715A" w:rsidR="00DA4466" w:rsidRPr="0005003D" w:rsidRDefault="00DA4466" w:rsidP="00DA4466">
      <w:pPr>
        <w:widowControl/>
        <w:numPr>
          <w:ilvl w:val="0"/>
          <w:numId w:val="3"/>
        </w:numPr>
        <w:shd w:val="clear" w:color="auto" w:fill="FFFFFF"/>
        <w:overflowPunct/>
        <w:autoSpaceDE/>
        <w:autoSpaceDN/>
        <w:adjustRightInd/>
        <w:spacing w:before="100" w:beforeAutospacing="1" w:after="100" w:afterAutospacing="1" w:line="259" w:lineRule="auto"/>
        <w:ind w:left="878" w:right="240"/>
        <w:textAlignment w:val="auto"/>
        <w:rPr>
          <w:rFonts w:ascii="Arial" w:hAnsi="Arial" w:cs="Arial"/>
          <w:color w:val="000000"/>
          <w:sz w:val="24"/>
          <w:szCs w:val="24"/>
        </w:rPr>
      </w:pPr>
      <w:r w:rsidRPr="0005003D">
        <w:rPr>
          <w:rFonts w:ascii="Arial" w:hAnsi="Arial" w:cs="Arial"/>
          <w:color w:val="000000"/>
          <w:sz w:val="24"/>
          <w:szCs w:val="24"/>
        </w:rPr>
        <w:t>Based on the facts showing </w:t>
      </w:r>
      <w:r w:rsidRPr="0005003D">
        <w:rPr>
          <w:rFonts w:ascii="Arial" w:hAnsi="Arial" w:cs="Arial"/>
          <w:b/>
          <w:bCs/>
          <w:color w:val="000000"/>
          <w:sz w:val="24"/>
          <w:szCs w:val="24"/>
        </w:rPr>
        <w:t xml:space="preserve">[summarize the facts bearing on the </w:t>
      </w:r>
      <w:r w:rsidR="00227924" w:rsidRPr="00EF5E22">
        <w:rPr>
          <w:rFonts w:ascii="Arial" w:hAnsi="Arial" w:cs="Arial"/>
          <w:b/>
          <w:bCs/>
          <w:sz w:val="24"/>
          <w:szCs w:val="24"/>
        </w:rPr>
        <w:t>38 CFR § 3.354(a) - Determinations of Insanity</w:t>
      </w:r>
      <w:r w:rsidRPr="0005003D">
        <w:rPr>
          <w:rFonts w:ascii="Arial" w:hAnsi="Arial" w:cs="Arial"/>
          <w:b/>
          <w:bCs/>
          <w:color w:val="000000"/>
          <w:sz w:val="24"/>
          <w:szCs w:val="24"/>
        </w:rPr>
        <w:t>]</w:t>
      </w:r>
      <w:r w:rsidRPr="0005003D">
        <w:rPr>
          <w:rFonts w:ascii="Arial" w:hAnsi="Arial" w:cs="Arial"/>
          <w:color w:val="000000"/>
          <w:sz w:val="24"/>
          <w:szCs w:val="24"/>
        </w:rPr>
        <w:t> we have determined that you met the VA definition of insanity at the time of the conduct resulting in your discharge and its characterization, we find that you were not at fault, and you are not precluded from VA benefits.</w:t>
      </w:r>
    </w:p>
    <w:p w14:paraId="50A7F22D" w14:textId="6A1375AF" w:rsidR="4F28BE4A" w:rsidRPr="00BF48AC" w:rsidRDefault="05B4FD25" w:rsidP="4F28BE4A">
      <w:pPr>
        <w:widowControl/>
        <w:numPr>
          <w:ilvl w:val="0"/>
          <w:numId w:val="3"/>
        </w:numPr>
        <w:shd w:val="clear" w:color="auto" w:fill="FFFFFF" w:themeFill="background1"/>
        <w:overflowPunct/>
        <w:autoSpaceDE/>
        <w:autoSpaceDN/>
        <w:adjustRightInd/>
        <w:spacing w:before="100" w:beforeAutospacing="1" w:after="100" w:afterAutospacing="1" w:line="259" w:lineRule="auto"/>
        <w:ind w:left="878" w:right="240"/>
        <w:textAlignment w:val="auto"/>
        <w:rPr>
          <w:rFonts w:ascii="Arial" w:hAnsi="Arial" w:cs="Arial"/>
          <w:color w:val="000000"/>
          <w:sz w:val="24"/>
          <w:szCs w:val="24"/>
        </w:rPr>
      </w:pPr>
      <w:r w:rsidRPr="4F28BE4A">
        <w:rPr>
          <w:rFonts w:ascii="Arial" w:hAnsi="Arial" w:cs="Arial"/>
          <w:color w:val="000000" w:themeColor="text1"/>
          <w:sz w:val="24"/>
          <w:szCs w:val="24"/>
        </w:rPr>
        <w:t>Based on the facts showing </w:t>
      </w:r>
      <w:r w:rsidRPr="4F28BE4A">
        <w:rPr>
          <w:rFonts w:ascii="Arial" w:hAnsi="Arial" w:cs="Arial"/>
          <w:b/>
          <w:bCs/>
          <w:color w:val="000000" w:themeColor="text1"/>
          <w:sz w:val="24"/>
          <w:szCs w:val="24"/>
        </w:rPr>
        <w:t xml:space="preserve">[summarize the facts bearing on the </w:t>
      </w:r>
      <w:r w:rsidR="00227924" w:rsidRPr="00EF5E22">
        <w:rPr>
          <w:rFonts w:ascii="Arial" w:hAnsi="Arial" w:cs="Arial"/>
          <w:b/>
          <w:bCs/>
          <w:sz w:val="24"/>
          <w:szCs w:val="24"/>
        </w:rPr>
        <w:t>38 CFR § 3.354(a) - Determinations of Insanity</w:t>
      </w:r>
      <w:r w:rsidRPr="4F28BE4A">
        <w:rPr>
          <w:rFonts w:ascii="Arial" w:hAnsi="Arial" w:cs="Arial"/>
          <w:b/>
          <w:bCs/>
          <w:color w:val="000000" w:themeColor="text1"/>
          <w:sz w:val="24"/>
          <w:szCs w:val="24"/>
        </w:rPr>
        <w:t>]</w:t>
      </w:r>
      <w:r w:rsidRPr="4F28BE4A">
        <w:rPr>
          <w:rFonts w:ascii="Arial" w:hAnsi="Arial" w:cs="Arial"/>
          <w:color w:val="000000" w:themeColor="text1"/>
          <w:sz w:val="24"/>
          <w:szCs w:val="24"/>
        </w:rPr>
        <w:t> we have determined that you did not meet the VA definition of insanity at the time of the conduct resulting in your discharge and its characterization.</w:t>
      </w:r>
    </w:p>
    <w:p w14:paraId="1C77C747" w14:textId="60F19A9A" w:rsidR="00DA4466" w:rsidRDefault="05B4FD25" w:rsidP="4F28BE4A">
      <w:pPr>
        <w:widowControl/>
        <w:shd w:val="clear" w:color="auto" w:fill="FFFFFF" w:themeFill="background1"/>
        <w:overflowPunct/>
        <w:autoSpaceDE/>
        <w:autoSpaceDN/>
        <w:adjustRightInd/>
        <w:textAlignment w:val="auto"/>
        <w:rPr>
          <w:rFonts w:ascii="Arial" w:hAnsi="Arial" w:cs="Arial"/>
          <w:b/>
          <w:bCs/>
          <w:color w:val="000000"/>
          <w:sz w:val="24"/>
          <w:szCs w:val="24"/>
        </w:rPr>
      </w:pPr>
      <w:r w:rsidRPr="4F28BE4A">
        <w:rPr>
          <w:rFonts w:ascii="Arial" w:hAnsi="Arial" w:cs="Arial"/>
          <w:b/>
          <w:bCs/>
          <w:color w:val="000000" w:themeColor="text1"/>
          <w:sz w:val="24"/>
          <w:szCs w:val="24"/>
        </w:rPr>
        <w:t xml:space="preserve">[When the type of court-martial is relevant to the regulatory finding – for example, see the criteria in </w:t>
      </w:r>
      <w:r w:rsidR="002616A7" w:rsidRPr="00EF5E22">
        <w:rPr>
          <w:rFonts w:ascii="Arial" w:hAnsi="Arial" w:cs="Arial"/>
          <w:b/>
          <w:bCs/>
          <w:sz w:val="24"/>
          <w:szCs w:val="24"/>
        </w:rPr>
        <w:t>38 CFR § 3.12(c)(2) - Character of Discharge</w:t>
      </w:r>
      <w:r w:rsidR="68FFCAFA" w:rsidRPr="4F28BE4A">
        <w:rPr>
          <w:rFonts w:ascii="Arial" w:hAnsi="Arial" w:cs="Arial"/>
          <w:b/>
          <w:bCs/>
          <w:color w:val="000000" w:themeColor="text1"/>
          <w:sz w:val="24"/>
          <w:szCs w:val="24"/>
        </w:rPr>
        <w:t xml:space="preserve">, </w:t>
      </w:r>
      <w:r w:rsidR="002616A7" w:rsidRPr="00EF5E22">
        <w:rPr>
          <w:rFonts w:ascii="Arial" w:hAnsi="Arial" w:cs="Arial"/>
          <w:b/>
          <w:bCs/>
          <w:sz w:val="24"/>
          <w:szCs w:val="24"/>
        </w:rPr>
        <w:t>38 CFR § 3.12(c)(6)(ii) - Character of Discharge</w:t>
      </w:r>
      <w:r w:rsidR="0697BE19" w:rsidRPr="4F28BE4A">
        <w:rPr>
          <w:rFonts w:ascii="Arial" w:hAnsi="Arial" w:cs="Arial"/>
          <w:b/>
          <w:bCs/>
          <w:color w:val="000000" w:themeColor="text1"/>
          <w:sz w:val="24"/>
          <w:szCs w:val="24"/>
        </w:rPr>
        <w:t xml:space="preserve">, </w:t>
      </w:r>
      <w:r w:rsidR="002616A7" w:rsidRPr="00EF5E22">
        <w:rPr>
          <w:rFonts w:ascii="Arial" w:hAnsi="Arial" w:cs="Arial"/>
          <w:b/>
          <w:bCs/>
          <w:sz w:val="24"/>
          <w:szCs w:val="24"/>
        </w:rPr>
        <w:t>38 CFR § 3.12(d)(1) or (2) - Character of Discharge</w:t>
      </w:r>
      <w:r w:rsidR="009D46AD">
        <w:rPr>
          <w:rFonts w:ascii="Arial" w:hAnsi="Arial" w:cs="Arial"/>
          <w:b/>
          <w:bCs/>
          <w:color w:val="000000" w:themeColor="text1"/>
          <w:sz w:val="24"/>
          <w:szCs w:val="24"/>
        </w:rPr>
        <w:t xml:space="preserve"> </w:t>
      </w:r>
      <w:r w:rsidRPr="4F28BE4A">
        <w:rPr>
          <w:rFonts w:ascii="Arial" w:hAnsi="Arial" w:cs="Arial"/>
          <w:b/>
          <w:bCs/>
          <w:color w:val="000000" w:themeColor="text1"/>
          <w:sz w:val="24"/>
          <w:szCs w:val="24"/>
        </w:rPr>
        <w:t>– include an applicable sentence from the following options.]</w:t>
      </w:r>
    </w:p>
    <w:p w14:paraId="3A24AABC" w14:textId="77777777" w:rsidR="00DA4466" w:rsidRPr="0005003D" w:rsidRDefault="00DA4466" w:rsidP="00DA4466">
      <w:pPr>
        <w:widowControl/>
        <w:shd w:val="clear" w:color="auto" w:fill="FFFFFF"/>
        <w:overflowPunct/>
        <w:autoSpaceDE/>
        <w:autoSpaceDN/>
        <w:adjustRightInd/>
        <w:textAlignment w:val="auto"/>
        <w:rPr>
          <w:rFonts w:ascii="Arial" w:hAnsi="Arial" w:cs="Arial"/>
          <w:color w:val="000000"/>
          <w:sz w:val="24"/>
          <w:szCs w:val="24"/>
        </w:rPr>
      </w:pPr>
    </w:p>
    <w:p w14:paraId="2BB6D420" w14:textId="77777777" w:rsidR="00DA4466" w:rsidRPr="0005003D" w:rsidRDefault="00DA4466" w:rsidP="00DA4466">
      <w:pPr>
        <w:widowControl/>
        <w:numPr>
          <w:ilvl w:val="0"/>
          <w:numId w:val="4"/>
        </w:numPr>
        <w:shd w:val="clear" w:color="auto" w:fill="FFFFFF"/>
        <w:overflowPunct/>
        <w:autoSpaceDE/>
        <w:autoSpaceDN/>
        <w:adjustRightInd/>
        <w:spacing w:before="100" w:beforeAutospacing="1" w:after="100" w:afterAutospacing="1" w:line="259" w:lineRule="auto"/>
        <w:ind w:right="240"/>
        <w:contextualSpacing/>
        <w:textAlignment w:val="auto"/>
        <w:rPr>
          <w:rFonts w:ascii="Arial" w:hAnsi="Arial" w:cs="Arial"/>
          <w:color w:val="000000"/>
          <w:sz w:val="24"/>
          <w:szCs w:val="24"/>
        </w:rPr>
      </w:pPr>
      <w:r w:rsidRPr="0005003D">
        <w:rPr>
          <w:rFonts w:ascii="Arial" w:hAnsi="Arial" w:cs="Arial"/>
          <w:color w:val="000000"/>
          <w:sz w:val="24"/>
          <w:szCs w:val="24"/>
        </w:rPr>
        <w:t>Your </w:t>
      </w:r>
      <w:r w:rsidRPr="0005003D">
        <w:rPr>
          <w:rFonts w:ascii="Arial" w:hAnsi="Arial" w:cs="Arial"/>
          <w:b/>
          <w:bCs/>
          <w:color w:val="000000"/>
          <w:sz w:val="24"/>
          <w:szCs w:val="24"/>
        </w:rPr>
        <w:t>[list service branch discharge characterization]</w:t>
      </w:r>
      <w:r w:rsidRPr="0005003D">
        <w:rPr>
          <w:rFonts w:ascii="Arial" w:hAnsi="Arial" w:cs="Arial"/>
          <w:color w:val="000000"/>
          <w:sz w:val="24"/>
          <w:szCs w:val="24"/>
        </w:rPr>
        <w:t> discharge was part of a sentence of a general court-martial.</w:t>
      </w:r>
    </w:p>
    <w:p w14:paraId="1FF4A3B2" w14:textId="77777777" w:rsidR="00DA4466" w:rsidRPr="0005003D" w:rsidRDefault="00DA4466" w:rsidP="00DA4466">
      <w:pPr>
        <w:widowControl/>
        <w:numPr>
          <w:ilvl w:val="0"/>
          <w:numId w:val="4"/>
        </w:numPr>
        <w:shd w:val="clear" w:color="auto" w:fill="FFFFFF"/>
        <w:overflowPunct/>
        <w:autoSpaceDE/>
        <w:autoSpaceDN/>
        <w:adjustRightInd/>
        <w:spacing w:before="100" w:beforeAutospacing="1" w:after="100" w:afterAutospacing="1" w:line="259" w:lineRule="auto"/>
        <w:ind w:right="240"/>
        <w:contextualSpacing/>
        <w:textAlignment w:val="auto"/>
        <w:rPr>
          <w:rFonts w:ascii="Arial" w:hAnsi="Arial" w:cs="Arial"/>
          <w:color w:val="000000"/>
          <w:sz w:val="24"/>
          <w:szCs w:val="24"/>
        </w:rPr>
      </w:pPr>
      <w:r w:rsidRPr="0005003D">
        <w:rPr>
          <w:rFonts w:ascii="Arial" w:hAnsi="Arial" w:cs="Arial"/>
          <w:color w:val="000000"/>
          <w:sz w:val="24"/>
          <w:szCs w:val="24"/>
        </w:rPr>
        <w:t>Your </w:t>
      </w:r>
      <w:r w:rsidRPr="0005003D">
        <w:rPr>
          <w:rFonts w:ascii="Arial" w:hAnsi="Arial" w:cs="Arial"/>
          <w:b/>
          <w:bCs/>
          <w:color w:val="000000"/>
          <w:sz w:val="24"/>
          <w:szCs w:val="24"/>
        </w:rPr>
        <w:t>[list service branch discharge characterization]</w:t>
      </w:r>
      <w:r w:rsidRPr="0005003D">
        <w:rPr>
          <w:rFonts w:ascii="Arial" w:hAnsi="Arial" w:cs="Arial"/>
          <w:color w:val="000000"/>
          <w:sz w:val="24"/>
          <w:szCs w:val="24"/>
        </w:rPr>
        <w:t xml:space="preserve"> discharge was part of a sentence of a </w:t>
      </w:r>
      <w:r w:rsidRPr="0005003D">
        <w:rPr>
          <w:rFonts w:ascii="Arial" w:hAnsi="Arial" w:cs="Arial"/>
          <w:b/>
          <w:bCs/>
          <w:color w:val="000000"/>
          <w:sz w:val="24"/>
          <w:szCs w:val="24"/>
        </w:rPr>
        <w:t>[summary or special]</w:t>
      </w:r>
      <w:r w:rsidRPr="0005003D">
        <w:rPr>
          <w:rFonts w:ascii="Arial" w:hAnsi="Arial" w:cs="Arial"/>
          <w:color w:val="000000"/>
          <w:sz w:val="24"/>
          <w:szCs w:val="24"/>
        </w:rPr>
        <w:t xml:space="preserve"> court-martial.</w:t>
      </w:r>
    </w:p>
    <w:p w14:paraId="0738B5DD" w14:textId="77777777" w:rsidR="00DA4466" w:rsidRPr="0005003D" w:rsidRDefault="00DA4466" w:rsidP="00DA4466">
      <w:pPr>
        <w:widowControl/>
        <w:numPr>
          <w:ilvl w:val="0"/>
          <w:numId w:val="4"/>
        </w:numPr>
        <w:shd w:val="clear" w:color="auto" w:fill="FFFFFF"/>
        <w:overflowPunct/>
        <w:autoSpaceDE/>
        <w:autoSpaceDN/>
        <w:adjustRightInd/>
        <w:spacing w:before="100" w:beforeAutospacing="1" w:after="100" w:afterAutospacing="1" w:line="259" w:lineRule="auto"/>
        <w:ind w:right="240"/>
        <w:contextualSpacing/>
        <w:textAlignment w:val="auto"/>
        <w:rPr>
          <w:rFonts w:ascii="Arial" w:hAnsi="Arial" w:cs="Arial"/>
          <w:color w:val="000000"/>
          <w:sz w:val="24"/>
          <w:szCs w:val="24"/>
        </w:rPr>
      </w:pPr>
      <w:r w:rsidRPr="0005003D">
        <w:rPr>
          <w:rFonts w:ascii="Arial" w:hAnsi="Arial" w:cs="Arial"/>
          <w:color w:val="000000"/>
          <w:sz w:val="24"/>
          <w:szCs w:val="24"/>
        </w:rPr>
        <w:t>You accepted an </w:t>
      </w:r>
      <w:r w:rsidRPr="0005003D">
        <w:rPr>
          <w:rFonts w:ascii="Arial" w:hAnsi="Arial" w:cs="Arial"/>
          <w:b/>
          <w:bCs/>
          <w:color w:val="000000"/>
          <w:sz w:val="24"/>
          <w:szCs w:val="24"/>
        </w:rPr>
        <w:t>[OTH or BCD]</w:t>
      </w:r>
      <w:r w:rsidRPr="0005003D">
        <w:rPr>
          <w:rFonts w:ascii="Arial" w:hAnsi="Arial" w:cs="Arial"/>
          <w:color w:val="000000"/>
          <w:sz w:val="24"/>
          <w:szCs w:val="24"/>
        </w:rPr>
        <w:t> to escape trial by a general court-martial.</w:t>
      </w:r>
    </w:p>
    <w:p w14:paraId="25A59CBA" w14:textId="77777777" w:rsidR="00DA4466" w:rsidRDefault="00DA4466" w:rsidP="00DA4466">
      <w:pPr>
        <w:widowControl/>
        <w:numPr>
          <w:ilvl w:val="0"/>
          <w:numId w:val="4"/>
        </w:numPr>
        <w:shd w:val="clear" w:color="auto" w:fill="FFFFFF"/>
        <w:overflowPunct/>
        <w:autoSpaceDE/>
        <w:autoSpaceDN/>
        <w:adjustRightInd/>
        <w:spacing w:before="100" w:beforeAutospacing="1" w:after="100" w:afterAutospacing="1" w:line="259" w:lineRule="auto"/>
        <w:ind w:right="240"/>
        <w:contextualSpacing/>
        <w:textAlignment w:val="auto"/>
        <w:rPr>
          <w:rFonts w:ascii="Arial" w:hAnsi="Arial" w:cs="Arial"/>
          <w:color w:val="000000"/>
          <w:sz w:val="24"/>
          <w:szCs w:val="24"/>
        </w:rPr>
      </w:pPr>
      <w:r w:rsidRPr="0005003D">
        <w:rPr>
          <w:rFonts w:ascii="Arial" w:hAnsi="Arial" w:cs="Arial"/>
          <w:color w:val="000000"/>
          <w:sz w:val="24"/>
          <w:szCs w:val="24"/>
        </w:rPr>
        <w:t>The maximum sentence imposable pursuant to the Manual for Courts-Martial United States for the misconduct at issue, if tried by general court-martial, would not include a dishonorable discharge or confinement for longer than one year.</w:t>
      </w:r>
    </w:p>
    <w:p w14:paraId="71A92BEE" w14:textId="77777777" w:rsidR="006E062C" w:rsidRPr="0003628B" w:rsidRDefault="006E062C" w:rsidP="006E062C">
      <w:pPr>
        <w:widowControl/>
        <w:shd w:val="clear" w:color="auto" w:fill="FFFFFF"/>
        <w:overflowPunct/>
        <w:autoSpaceDE/>
        <w:autoSpaceDN/>
        <w:adjustRightInd/>
        <w:spacing w:before="100" w:beforeAutospacing="1" w:after="100" w:afterAutospacing="1" w:line="259" w:lineRule="auto"/>
        <w:ind w:left="720" w:right="240"/>
        <w:contextualSpacing/>
        <w:textAlignment w:val="auto"/>
        <w:rPr>
          <w:rFonts w:ascii="Arial" w:hAnsi="Arial" w:cs="Arial"/>
          <w:color w:val="000000"/>
          <w:sz w:val="24"/>
          <w:szCs w:val="24"/>
        </w:rPr>
      </w:pPr>
    </w:p>
    <w:p w14:paraId="5D7A634F" w14:textId="14881C93" w:rsidR="00DA4466" w:rsidRPr="0005003D" w:rsidRDefault="05B4FD25" w:rsidP="4F28BE4A">
      <w:pPr>
        <w:widowControl/>
        <w:shd w:val="clear" w:color="auto" w:fill="FFFFFF" w:themeFill="background1"/>
        <w:overflowPunct/>
        <w:autoSpaceDE/>
        <w:autoSpaceDN/>
        <w:adjustRightInd/>
        <w:spacing w:before="100" w:beforeAutospacing="1" w:after="100" w:afterAutospacing="1"/>
        <w:ind w:right="240"/>
        <w:textAlignment w:val="auto"/>
        <w:rPr>
          <w:rFonts w:ascii="Arial" w:hAnsi="Arial" w:cs="Arial"/>
          <w:b/>
          <w:bCs/>
          <w:color w:val="000000"/>
          <w:sz w:val="24"/>
          <w:szCs w:val="24"/>
        </w:rPr>
      </w:pPr>
      <w:r w:rsidRPr="4F28BE4A">
        <w:rPr>
          <w:rFonts w:ascii="Arial" w:hAnsi="Arial" w:cs="Arial"/>
          <w:b/>
          <w:bCs/>
          <w:color w:val="000000" w:themeColor="text1"/>
          <w:sz w:val="24"/>
          <w:szCs w:val="24"/>
        </w:rPr>
        <w:t xml:space="preserve">[When a bar for prolonged AWOL under </w:t>
      </w:r>
      <w:r w:rsidR="002616A7" w:rsidRPr="00EF5E22">
        <w:rPr>
          <w:rFonts w:ascii="Arial" w:hAnsi="Arial" w:cs="Arial"/>
          <w:b/>
          <w:bCs/>
          <w:sz w:val="24"/>
          <w:szCs w:val="24"/>
        </w:rPr>
        <w:t>38 CFR § 3.12(c)(6) - Character of Discharge</w:t>
      </w:r>
      <w:r w:rsidRPr="4F28BE4A">
        <w:rPr>
          <w:rFonts w:ascii="Arial" w:hAnsi="Arial" w:cs="Arial"/>
          <w:b/>
          <w:bCs/>
          <w:color w:val="000000" w:themeColor="text1"/>
          <w:sz w:val="24"/>
          <w:szCs w:val="24"/>
        </w:rPr>
        <w:t xml:space="preserve">, willful and persistent misconduct under </w:t>
      </w:r>
      <w:r w:rsidRPr="00EF5E22">
        <w:rPr>
          <w:rFonts w:ascii="Arial" w:hAnsi="Arial" w:cs="Arial"/>
          <w:b/>
          <w:bCs/>
          <w:sz w:val="24"/>
          <w:szCs w:val="24"/>
        </w:rPr>
        <w:t>38 CFR 3.12(d)(2)(i</w:t>
      </w:r>
      <w:r w:rsidR="6354C1E2" w:rsidRPr="00EF5E22">
        <w:rPr>
          <w:rFonts w:ascii="Arial" w:hAnsi="Arial" w:cs="Arial"/>
          <w:b/>
          <w:bCs/>
          <w:sz w:val="24"/>
          <w:szCs w:val="24"/>
        </w:rPr>
        <w:t>i</w:t>
      </w:r>
      <w:r w:rsidRPr="00EF5E22">
        <w:rPr>
          <w:rFonts w:ascii="Arial" w:hAnsi="Arial" w:cs="Arial"/>
          <w:b/>
          <w:bCs/>
          <w:sz w:val="24"/>
          <w:szCs w:val="24"/>
        </w:rPr>
        <w:t>)</w:t>
      </w:r>
      <w:r w:rsidRPr="4F28BE4A">
        <w:rPr>
          <w:rFonts w:ascii="Arial" w:hAnsi="Arial" w:cs="Arial"/>
          <w:b/>
          <w:bCs/>
          <w:color w:val="000000" w:themeColor="text1"/>
          <w:sz w:val="24"/>
          <w:szCs w:val="24"/>
        </w:rPr>
        <w:t xml:space="preserve">, or moral turpitude under </w:t>
      </w:r>
      <w:r w:rsidRPr="00EF5E22">
        <w:rPr>
          <w:rFonts w:ascii="Arial" w:hAnsi="Arial" w:cs="Arial"/>
          <w:b/>
          <w:bCs/>
          <w:sz w:val="24"/>
          <w:szCs w:val="24"/>
        </w:rPr>
        <w:t xml:space="preserve">38 CFR </w:t>
      </w:r>
      <w:r w:rsidR="00EF5E22" w:rsidRPr="00EF5E22">
        <w:rPr>
          <w:rFonts w:ascii="Arial" w:hAnsi="Arial" w:cs="Arial"/>
          <w:b/>
          <w:bCs/>
          <w:sz w:val="24"/>
          <w:szCs w:val="24"/>
        </w:rPr>
        <w:t>3.12</w:t>
      </w:r>
      <w:r w:rsidRPr="00EF5E22">
        <w:rPr>
          <w:rFonts w:ascii="Arial" w:hAnsi="Arial" w:cs="Arial"/>
          <w:b/>
          <w:bCs/>
          <w:sz w:val="24"/>
          <w:szCs w:val="24"/>
        </w:rPr>
        <w:t>(d)(2)(i)</w:t>
      </w:r>
      <w:r w:rsidRPr="4F28BE4A">
        <w:rPr>
          <w:rFonts w:ascii="Arial" w:hAnsi="Arial" w:cs="Arial"/>
          <w:b/>
          <w:bCs/>
          <w:color w:val="000000" w:themeColor="text1"/>
          <w:sz w:val="24"/>
          <w:szCs w:val="24"/>
        </w:rPr>
        <w:t xml:space="preserve"> is at issue, include one of the following statements about the compelling circumstances exception in </w:t>
      </w:r>
      <w:r w:rsidR="002616A7" w:rsidRPr="00EF5E22">
        <w:rPr>
          <w:rFonts w:ascii="Arial" w:hAnsi="Arial" w:cs="Arial"/>
          <w:b/>
          <w:bCs/>
          <w:sz w:val="24"/>
          <w:szCs w:val="24"/>
        </w:rPr>
        <w:t>38 CFR § 3.12(e) - Character of Discharge</w:t>
      </w:r>
      <w:r w:rsidRPr="4F28BE4A">
        <w:rPr>
          <w:rFonts w:ascii="Arial" w:hAnsi="Arial" w:cs="Arial"/>
          <w:b/>
          <w:bCs/>
          <w:color w:val="000000" w:themeColor="text1"/>
          <w:sz w:val="24"/>
          <w:szCs w:val="24"/>
        </w:rPr>
        <w:t>.]</w:t>
      </w:r>
    </w:p>
    <w:p w14:paraId="3B40C270" w14:textId="3F07D5F7" w:rsidR="00DA4466" w:rsidRPr="0005003D" w:rsidRDefault="05B4FD25" w:rsidP="4F28BE4A">
      <w:pPr>
        <w:widowControl/>
        <w:numPr>
          <w:ilvl w:val="0"/>
          <w:numId w:val="4"/>
        </w:numPr>
        <w:shd w:val="clear" w:color="auto" w:fill="FFFFFF" w:themeFill="background1"/>
        <w:overflowPunct/>
        <w:autoSpaceDE/>
        <w:autoSpaceDN/>
        <w:adjustRightInd/>
        <w:spacing w:before="100" w:beforeAutospacing="1" w:after="100" w:afterAutospacing="1" w:line="259" w:lineRule="auto"/>
        <w:ind w:right="240"/>
        <w:contextualSpacing/>
        <w:textAlignment w:val="auto"/>
        <w:rPr>
          <w:rFonts w:ascii="Arial" w:hAnsi="Arial" w:cs="Arial"/>
          <w:color w:val="000000"/>
          <w:sz w:val="24"/>
          <w:szCs w:val="24"/>
        </w:rPr>
      </w:pPr>
      <w:r w:rsidRPr="4F28BE4A">
        <w:rPr>
          <w:rFonts w:ascii="Arial" w:hAnsi="Arial" w:cs="Arial"/>
          <w:color w:val="000000" w:themeColor="text1"/>
          <w:sz w:val="24"/>
          <w:szCs w:val="24"/>
        </w:rPr>
        <w:t xml:space="preserve">Facts show the criteria for </w:t>
      </w:r>
      <w:r w:rsidRPr="4F28BE4A">
        <w:rPr>
          <w:rFonts w:ascii="Arial" w:hAnsi="Arial" w:cs="Arial"/>
          <w:b/>
          <w:bCs/>
          <w:color w:val="000000" w:themeColor="text1"/>
          <w:sz w:val="24"/>
          <w:szCs w:val="24"/>
        </w:rPr>
        <w:t xml:space="preserve">[describe applicable bar under </w:t>
      </w:r>
      <w:r w:rsidR="002616A7" w:rsidRPr="00EF5E22">
        <w:rPr>
          <w:rFonts w:ascii="Arial" w:hAnsi="Arial" w:cs="Arial"/>
          <w:b/>
          <w:bCs/>
          <w:sz w:val="24"/>
          <w:szCs w:val="24"/>
        </w:rPr>
        <w:t>38 CFR § 3.12(c)(6)</w:t>
      </w:r>
      <w:r w:rsidRPr="4F28BE4A">
        <w:rPr>
          <w:rFonts w:ascii="Arial" w:hAnsi="Arial" w:cs="Arial"/>
          <w:b/>
          <w:bCs/>
          <w:color w:val="000000" w:themeColor="text1"/>
          <w:sz w:val="24"/>
          <w:szCs w:val="24"/>
        </w:rPr>
        <w:t xml:space="preserve">, </w:t>
      </w:r>
      <w:r w:rsidRPr="00EF5E22">
        <w:rPr>
          <w:rFonts w:ascii="Arial" w:hAnsi="Arial" w:cs="Arial"/>
          <w:b/>
          <w:bCs/>
          <w:sz w:val="24"/>
          <w:szCs w:val="24"/>
        </w:rPr>
        <w:t>3.12(d)(2)</w:t>
      </w:r>
      <w:r w:rsidR="61C2502D" w:rsidRPr="00EF5E22">
        <w:rPr>
          <w:rFonts w:ascii="Arial" w:hAnsi="Arial" w:cs="Arial"/>
          <w:b/>
          <w:bCs/>
          <w:sz w:val="24"/>
          <w:szCs w:val="24"/>
        </w:rPr>
        <w:t>(</w:t>
      </w:r>
      <w:r w:rsidRPr="00EF5E22">
        <w:rPr>
          <w:rFonts w:ascii="Arial" w:hAnsi="Arial" w:cs="Arial"/>
          <w:b/>
          <w:bCs/>
          <w:sz w:val="24"/>
          <w:szCs w:val="24"/>
        </w:rPr>
        <w:t>i)</w:t>
      </w:r>
      <w:r w:rsidRPr="4F28BE4A">
        <w:rPr>
          <w:rFonts w:ascii="Arial" w:hAnsi="Arial" w:cs="Arial"/>
          <w:b/>
          <w:bCs/>
          <w:color w:val="000000" w:themeColor="text1"/>
          <w:sz w:val="24"/>
          <w:szCs w:val="24"/>
        </w:rPr>
        <w:t xml:space="preserve"> or </w:t>
      </w:r>
      <w:r w:rsidRPr="00EF5E22">
        <w:rPr>
          <w:rFonts w:ascii="Arial" w:hAnsi="Arial" w:cs="Arial"/>
          <w:b/>
          <w:bCs/>
          <w:sz w:val="24"/>
          <w:szCs w:val="24"/>
        </w:rPr>
        <w:t>3.12(d)(2)</w:t>
      </w:r>
      <w:r w:rsidR="51E831B2" w:rsidRPr="00EF5E22">
        <w:rPr>
          <w:rFonts w:ascii="Arial" w:hAnsi="Arial" w:cs="Arial"/>
          <w:b/>
          <w:bCs/>
          <w:sz w:val="24"/>
          <w:szCs w:val="24"/>
        </w:rPr>
        <w:t>(ii)</w:t>
      </w:r>
      <w:r w:rsidRPr="4F28BE4A">
        <w:rPr>
          <w:rFonts w:ascii="Arial" w:hAnsi="Arial" w:cs="Arial"/>
          <w:b/>
          <w:bCs/>
          <w:color w:val="000000" w:themeColor="text1"/>
          <w:sz w:val="24"/>
          <w:szCs w:val="24"/>
        </w:rPr>
        <w:t>]</w:t>
      </w:r>
      <w:r w:rsidRPr="4F28BE4A">
        <w:rPr>
          <w:rFonts w:ascii="Arial" w:hAnsi="Arial" w:cs="Arial"/>
          <w:color w:val="000000" w:themeColor="text1"/>
          <w:sz w:val="24"/>
          <w:szCs w:val="24"/>
        </w:rPr>
        <w:t xml:space="preserve"> apply; however, compelling circumstances mitigate the conduct. </w:t>
      </w:r>
      <w:r w:rsidRPr="4F28BE4A">
        <w:rPr>
          <w:rFonts w:ascii="Arial" w:hAnsi="Arial" w:cs="Arial"/>
          <w:b/>
          <w:bCs/>
          <w:color w:val="000000" w:themeColor="text1"/>
          <w:sz w:val="24"/>
          <w:szCs w:val="24"/>
        </w:rPr>
        <w:t>[Discuss the facts and the factors that they persuasively demonstrate in 38 CFR 3.1</w:t>
      </w:r>
      <w:r w:rsidR="00EF5E22">
        <w:rPr>
          <w:rFonts w:ascii="Arial" w:hAnsi="Arial" w:cs="Arial"/>
          <w:b/>
          <w:bCs/>
          <w:color w:val="000000" w:themeColor="text1"/>
          <w:sz w:val="24"/>
          <w:szCs w:val="24"/>
        </w:rPr>
        <w:t>2</w:t>
      </w:r>
      <w:r w:rsidRPr="4F28BE4A">
        <w:rPr>
          <w:rFonts w:ascii="Arial" w:hAnsi="Arial" w:cs="Arial"/>
          <w:b/>
          <w:bCs/>
          <w:color w:val="000000" w:themeColor="text1"/>
          <w:sz w:val="24"/>
          <w:szCs w:val="24"/>
        </w:rPr>
        <w:t>(e).]</w:t>
      </w:r>
      <w:r w:rsidRPr="4F28BE4A">
        <w:rPr>
          <w:rFonts w:ascii="Arial" w:hAnsi="Arial" w:cs="Arial"/>
          <w:color w:val="000000" w:themeColor="text1"/>
          <w:sz w:val="24"/>
          <w:szCs w:val="24"/>
        </w:rPr>
        <w:t xml:space="preserve"> </w:t>
      </w:r>
    </w:p>
    <w:p w14:paraId="3E701C61" w14:textId="19F74CC4" w:rsidR="00DA4466" w:rsidRDefault="05B4FD25" w:rsidP="4F28BE4A">
      <w:pPr>
        <w:widowControl/>
        <w:numPr>
          <w:ilvl w:val="0"/>
          <w:numId w:val="4"/>
        </w:numPr>
        <w:shd w:val="clear" w:color="auto" w:fill="FFFFFF" w:themeFill="background1"/>
        <w:overflowPunct/>
        <w:autoSpaceDE/>
        <w:autoSpaceDN/>
        <w:adjustRightInd/>
        <w:spacing w:before="100" w:beforeAutospacing="1" w:after="100" w:afterAutospacing="1" w:line="259" w:lineRule="auto"/>
        <w:ind w:right="240"/>
        <w:contextualSpacing/>
        <w:textAlignment w:val="auto"/>
        <w:rPr>
          <w:rFonts w:ascii="Arial" w:hAnsi="Arial" w:cs="Arial"/>
          <w:color w:val="000000"/>
          <w:sz w:val="24"/>
          <w:szCs w:val="24"/>
        </w:rPr>
      </w:pPr>
      <w:r w:rsidRPr="4F28BE4A">
        <w:rPr>
          <w:rFonts w:ascii="Arial" w:hAnsi="Arial" w:cs="Arial"/>
          <w:color w:val="000000" w:themeColor="text1"/>
          <w:sz w:val="24"/>
          <w:szCs w:val="24"/>
        </w:rPr>
        <w:t xml:space="preserve">Facts show the criteria for </w:t>
      </w:r>
      <w:r w:rsidRPr="4F28BE4A">
        <w:rPr>
          <w:rFonts w:ascii="Arial" w:hAnsi="Arial" w:cs="Arial"/>
          <w:b/>
          <w:bCs/>
          <w:color w:val="000000" w:themeColor="text1"/>
          <w:sz w:val="24"/>
          <w:szCs w:val="24"/>
        </w:rPr>
        <w:t xml:space="preserve">[describe applicable bar under </w:t>
      </w:r>
      <w:r w:rsidR="002616A7" w:rsidRPr="00EF5E22">
        <w:rPr>
          <w:rFonts w:ascii="Arial" w:hAnsi="Arial" w:cs="Arial"/>
          <w:b/>
          <w:bCs/>
          <w:sz w:val="24"/>
          <w:szCs w:val="24"/>
        </w:rPr>
        <w:t>38 CFR § 3.12(c)(6)</w:t>
      </w:r>
      <w:r w:rsidRPr="4F28BE4A">
        <w:rPr>
          <w:rFonts w:ascii="Arial" w:hAnsi="Arial" w:cs="Arial"/>
          <w:b/>
          <w:bCs/>
          <w:color w:val="000000" w:themeColor="text1"/>
          <w:sz w:val="24"/>
          <w:szCs w:val="24"/>
        </w:rPr>
        <w:t xml:space="preserve">, </w:t>
      </w:r>
      <w:r w:rsidRPr="00EF5E22">
        <w:rPr>
          <w:rFonts w:ascii="Arial" w:hAnsi="Arial" w:cs="Arial"/>
          <w:b/>
          <w:bCs/>
          <w:sz w:val="24"/>
          <w:szCs w:val="24"/>
        </w:rPr>
        <w:t>3.12(d)(2)</w:t>
      </w:r>
      <w:r w:rsidR="3D0489D3" w:rsidRPr="00EF5E22">
        <w:rPr>
          <w:rFonts w:ascii="Arial" w:hAnsi="Arial" w:cs="Arial"/>
          <w:b/>
          <w:bCs/>
          <w:sz w:val="24"/>
          <w:szCs w:val="24"/>
        </w:rPr>
        <w:t>(</w:t>
      </w:r>
      <w:r w:rsidRPr="00EF5E22">
        <w:rPr>
          <w:rFonts w:ascii="Arial" w:hAnsi="Arial" w:cs="Arial"/>
          <w:b/>
          <w:bCs/>
          <w:sz w:val="24"/>
          <w:szCs w:val="24"/>
        </w:rPr>
        <w:t>i)</w:t>
      </w:r>
      <w:r w:rsidRPr="4F28BE4A">
        <w:rPr>
          <w:rFonts w:ascii="Arial" w:hAnsi="Arial" w:cs="Arial"/>
          <w:b/>
          <w:bCs/>
          <w:color w:val="000000" w:themeColor="text1"/>
          <w:sz w:val="24"/>
          <w:szCs w:val="24"/>
        </w:rPr>
        <w:t xml:space="preserve"> or </w:t>
      </w:r>
      <w:r w:rsidRPr="00EF5E22">
        <w:rPr>
          <w:rFonts w:ascii="Arial" w:hAnsi="Arial" w:cs="Arial"/>
          <w:b/>
          <w:bCs/>
          <w:sz w:val="24"/>
          <w:szCs w:val="24"/>
        </w:rPr>
        <w:t>3.12(d)(2)</w:t>
      </w:r>
      <w:r w:rsidR="36AC5CAC" w:rsidRPr="00EF5E22">
        <w:rPr>
          <w:rFonts w:ascii="Arial" w:hAnsi="Arial" w:cs="Arial"/>
          <w:b/>
          <w:bCs/>
          <w:sz w:val="24"/>
          <w:szCs w:val="24"/>
        </w:rPr>
        <w:t>(ii)</w:t>
      </w:r>
      <w:r w:rsidRPr="4F28BE4A">
        <w:rPr>
          <w:rFonts w:ascii="Arial" w:hAnsi="Arial" w:cs="Arial"/>
          <w:b/>
          <w:bCs/>
          <w:color w:val="000000" w:themeColor="text1"/>
          <w:sz w:val="24"/>
          <w:szCs w:val="24"/>
        </w:rPr>
        <w:t>]</w:t>
      </w:r>
      <w:r w:rsidRPr="4F28BE4A">
        <w:rPr>
          <w:rFonts w:ascii="Arial" w:hAnsi="Arial" w:cs="Arial"/>
          <w:color w:val="000000" w:themeColor="text1"/>
          <w:sz w:val="24"/>
          <w:szCs w:val="24"/>
        </w:rPr>
        <w:t xml:space="preserve"> apply. The evidence did not persuasively establish that compelling circumstances existed to mitigate the conduct. </w:t>
      </w:r>
      <w:r w:rsidRPr="4F28BE4A">
        <w:rPr>
          <w:rFonts w:ascii="Arial" w:hAnsi="Arial" w:cs="Arial"/>
          <w:b/>
          <w:bCs/>
          <w:color w:val="000000" w:themeColor="text1"/>
          <w:sz w:val="24"/>
          <w:szCs w:val="24"/>
        </w:rPr>
        <w:t>[Discuss the criteria in</w:t>
      </w:r>
      <w:r w:rsidR="009D46AD">
        <w:rPr>
          <w:rFonts w:ascii="Arial" w:hAnsi="Arial" w:cs="Arial"/>
          <w:b/>
          <w:bCs/>
          <w:color w:val="000000" w:themeColor="text1"/>
          <w:sz w:val="24"/>
          <w:szCs w:val="24"/>
        </w:rPr>
        <w:t xml:space="preserve"> </w:t>
      </w:r>
      <w:r w:rsidR="002616A7" w:rsidRPr="00EF5E22">
        <w:rPr>
          <w:rFonts w:ascii="Arial" w:hAnsi="Arial" w:cs="Arial"/>
          <w:b/>
          <w:bCs/>
          <w:sz w:val="24"/>
          <w:szCs w:val="24"/>
        </w:rPr>
        <w:t>38 CFR § 3.12(e) - Character of Discharge</w:t>
      </w:r>
      <w:r w:rsidRPr="4F28BE4A">
        <w:rPr>
          <w:rFonts w:ascii="Arial" w:hAnsi="Arial" w:cs="Arial"/>
          <w:b/>
          <w:bCs/>
          <w:color w:val="000000" w:themeColor="text1"/>
          <w:sz w:val="24"/>
          <w:szCs w:val="24"/>
        </w:rPr>
        <w:t xml:space="preserve"> and the facts.]</w:t>
      </w:r>
      <w:r w:rsidRPr="4F28BE4A">
        <w:rPr>
          <w:rFonts w:ascii="Arial" w:hAnsi="Arial" w:cs="Arial"/>
          <w:color w:val="000000" w:themeColor="text1"/>
          <w:sz w:val="24"/>
          <w:szCs w:val="24"/>
        </w:rPr>
        <w:t xml:space="preserve"> </w:t>
      </w:r>
    </w:p>
    <w:p w14:paraId="6DFD78F9" w14:textId="77777777" w:rsidR="00DA4466" w:rsidRPr="0005003D" w:rsidRDefault="00DA4466" w:rsidP="00DA4466">
      <w:pPr>
        <w:widowControl/>
        <w:shd w:val="clear" w:color="auto" w:fill="FFFFFF"/>
        <w:overflowPunct/>
        <w:autoSpaceDE/>
        <w:autoSpaceDN/>
        <w:adjustRightInd/>
        <w:spacing w:before="100" w:beforeAutospacing="1" w:after="100" w:afterAutospacing="1" w:line="259" w:lineRule="auto"/>
        <w:ind w:left="720" w:right="240"/>
        <w:contextualSpacing/>
        <w:textAlignment w:val="auto"/>
        <w:rPr>
          <w:rFonts w:ascii="Arial" w:hAnsi="Arial" w:cs="Arial"/>
          <w:color w:val="000000"/>
          <w:sz w:val="24"/>
          <w:szCs w:val="24"/>
        </w:rPr>
      </w:pPr>
    </w:p>
    <w:p w14:paraId="3016CA17" w14:textId="3781C753" w:rsidR="00DA4466" w:rsidRPr="0005003D" w:rsidRDefault="00DA4466" w:rsidP="00DA4466">
      <w:pPr>
        <w:widowControl/>
        <w:shd w:val="clear" w:color="auto" w:fill="FFFFFF"/>
        <w:overflowPunct/>
        <w:autoSpaceDE/>
        <w:autoSpaceDN/>
        <w:adjustRightInd/>
        <w:textAlignment w:val="auto"/>
        <w:rPr>
          <w:rFonts w:ascii="Arial" w:hAnsi="Arial" w:cs="Arial"/>
          <w:color w:val="000000"/>
          <w:sz w:val="24"/>
          <w:szCs w:val="24"/>
        </w:rPr>
      </w:pPr>
      <w:r w:rsidRPr="0005003D">
        <w:rPr>
          <w:rFonts w:ascii="Arial" w:hAnsi="Arial" w:cs="Arial"/>
          <w:b/>
          <w:bCs/>
          <w:color w:val="000000"/>
          <w:sz w:val="24"/>
          <w:szCs w:val="24"/>
        </w:rPr>
        <w:lastRenderedPageBreak/>
        <w:t>[Always sum up the decision.]  </w:t>
      </w:r>
      <w:r w:rsidRPr="0005003D">
        <w:rPr>
          <w:rFonts w:ascii="Arial" w:hAnsi="Arial" w:cs="Arial"/>
          <w:color w:val="000000"/>
          <w:sz w:val="24"/>
          <w:szCs w:val="24"/>
        </w:rPr>
        <w:t>For example:</w:t>
      </w:r>
      <w:r>
        <w:rPr>
          <w:rFonts w:ascii="Arial" w:hAnsi="Arial" w:cs="Arial"/>
          <w:color w:val="000000"/>
          <w:sz w:val="24"/>
          <w:szCs w:val="24"/>
        </w:rPr>
        <w:t xml:space="preserve"> </w:t>
      </w:r>
      <w:r w:rsidRPr="0005003D">
        <w:rPr>
          <w:rFonts w:ascii="Arial" w:hAnsi="Arial" w:cs="Arial"/>
          <w:color w:val="000000"/>
          <w:sz w:val="24"/>
          <w:szCs w:val="24"/>
        </w:rPr>
        <w:t>Based on the evidence listed and discussed above, we conclude that the conduct for which you were discharged from service, and upon which your service characterization was based, </w:t>
      </w:r>
      <w:r w:rsidRPr="0005003D">
        <w:rPr>
          <w:rFonts w:ascii="Arial" w:hAnsi="Arial" w:cs="Arial"/>
          <w:b/>
          <w:bCs/>
          <w:color w:val="000000"/>
          <w:sz w:val="24"/>
          <w:szCs w:val="24"/>
        </w:rPr>
        <w:t>[is/is not]</w:t>
      </w:r>
      <w:r w:rsidRPr="0005003D">
        <w:rPr>
          <w:rFonts w:ascii="Arial" w:hAnsi="Arial" w:cs="Arial"/>
          <w:color w:val="000000"/>
          <w:sz w:val="24"/>
          <w:szCs w:val="24"/>
        </w:rPr>
        <w:t> a bar to benefits under 38 CFR 3.12(x)(x) </w:t>
      </w:r>
      <w:r w:rsidRPr="0005003D">
        <w:rPr>
          <w:rFonts w:ascii="Arial" w:hAnsi="Arial" w:cs="Arial"/>
          <w:b/>
          <w:bCs/>
          <w:color w:val="000000"/>
          <w:sz w:val="24"/>
          <w:szCs w:val="24"/>
        </w:rPr>
        <w:t xml:space="preserve">[When finding a bar, fill in the </w:t>
      </w:r>
      <w:r w:rsidR="002616A7" w:rsidRPr="00EF5E22">
        <w:rPr>
          <w:rFonts w:ascii="Arial" w:hAnsi="Arial" w:cs="Arial"/>
          <w:b/>
          <w:bCs/>
          <w:sz w:val="24"/>
          <w:szCs w:val="24"/>
        </w:rPr>
        <w:t>38 CFR § 3.12 - Character of Discharge</w:t>
      </w:r>
      <w:r w:rsidR="003953AD">
        <w:rPr>
          <w:rFonts w:ascii="Arial" w:hAnsi="Arial" w:cs="Arial"/>
          <w:b/>
          <w:bCs/>
          <w:color w:val="000000"/>
          <w:sz w:val="24"/>
          <w:szCs w:val="24"/>
        </w:rPr>
        <w:t xml:space="preserve"> </w:t>
      </w:r>
      <w:r w:rsidRPr="0005003D">
        <w:rPr>
          <w:rFonts w:ascii="Arial" w:hAnsi="Arial" w:cs="Arial"/>
          <w:b/>
          <w:bCs/>
          <w:color w:val="000000"/>
          <w:sz w:val="24"/>
          <w:szCs w:val="24"/>
        </w:rPr>
        <w:t xml:space="preserve">paragraph. When finding that a bar is not met, simply refer to </w:t>
      </w:r>
      <w:r w:rsidR="002616A7" w:rsidRPr="00EF5E22">
        <w:rPr>
          <w:rFonts w:ascii="Arial" w:hAnsi="Arial" w:cs="Arial"/>
          <w:b/>
          <w:bCs/>
          <w:sz w:val="24"/>
          <w:szCs w:val="24"/>
        </w:rPr>
        <w:t>38 CFR § 3.12 - Character of Discharge</w:t>
      </w:r>
      <w:r w:rsidRPr="0005003D">
        <w:rPr>
          <w:rFonts w:ascii="Arial" w:hAnsi="Arial" w:cs="Arial"/>
          <w:b/>
          <w:bCs/>
          <w:color w:val="000000"/>
          <w:sz w:val="24"/>
          <w:szCs w:val="24"/>
        </w:rPr>
        <w:t>]</w:t>
      </w:r>
      <w:r w:rsidRPr="0005003D">
        <w:rPr>
          <w:rFonts w:ascii="Arial" w:hAnsi="Arial" w:cs="Arial"/>
          <w:color w:val="000000"/>
          <w:sz w:val="24"/>
          <w:szCs w:val="24"/>
        </w:rPr>
        <w:t>. Therefore, eligibility to all VA benefits </w:t>
      </w:r>
      <w:r w:rsidRPr="0005003D">
        <w:rPr>
          <w:rFonts w:ascii="Arial" w:hAnsi="Arial" w:cs="Arial"/>
          <w:b/>
          <w:bCs/>
          <w:color w:val="000000"/>
          <w:sz w:val="24"/>
          <w:szCs w:val="24"/>
        </w:rPr>
        <w:t>[is/is not]</w:t>
      </w:r>
      <w:r w:rsidRPr="0005003D">
        <w:rPr>
          <w:rFonts w:ascii="Arial" w:hAnsi="Arial" w:cs="Arial"/>
          <w:color w:val="000000"/>
          <w:sz w:val="24"/>
          <w:szCs w:val="24"/>
        </w:rPr>
        <w:t> established. </w:t>
      </w:r>
    </w:p>
    <w:p w14:paraId="4012EA91" w14:textId="208E462C" w:rsidR="006E062C" w:rsidRDefault="00DA4466" w:rsidP="00DA4466">
      <w:pPr>
        <w:widowControl/>
        <w:shd w:val="clear" w:color="auto" w:fill="FFFFFF" w:themeFill="background1"/>
        <w:overflowPunct/>
        <w:autoSpaceDE/>
        <w:autoSpaceDN/>
        <w:adjustRightInd/>
        <w:textAlignment w:val="auto"/>
        <w:rPr>
          <w:rFonts w:ascii="Arial" w:hAnsi="Arial" w:cs="Arial"/>
          <w:b/>
          <w:bCs/>
          <w:color w:val="000000"/>
          <w:sz w:val="24"/>
          <w:szCs w:val="24"/>
        </w:rPr>
      </w:pPr>
      <w:r w:rsidRPr="0005003D">
        <w:rPr>
          <w:rFonts w:ascii="Arial" w:hAnsi="Arial" w:cs="Arial"/>
          <w:b/>
          <w:bCs/>
          <w:color w:val="000000"/>
          <w:sz w:val="24"/>
          <w:szCs w:val="24"/>
        </w:rPr>
        <w:t xml:space="preserve">[When the decision is that there is a bar under </w:t>
      </w:r>
      <w:r w:rsidR="002616A7" w:rsidRPr="00040AF4">
        <w:rPr>
          <w:rFonts w:ascii="Arial" w:hAnsi="Arial" w:cs="Arial"/>
          <w:b/>
          <w:bCs/>
          <w:sz w:val="24"/>
          <w:szCs w:val="24"/>
        </w:rPr>
        <w:t>38 CFR § 3.12 - Character of Discharge</w:t>
      </w:r>
      <w:r w:rsidR="00FB48CD">
        <w:rPr>
          <w:rFonts w:ascii="Arial" w:hAnsi="Arial" w:cs="Arial"/>
          <w:b/>
          <w:bCs/>
          <w:color w:val="000000"/>
          <w:sz w:val="24"/>
          <w:szCs w:val="24"/>
        </w:rPr>
        <w:t xml:space="preserve"> </w:t>
      </w:r>
      <w:r w:rsidRPr="0005003D">
        <w:rPr>
          <w:rFonts w:ascii="Arial" w:hAnsi="Arial" w:cs="Arial"/>
          <w:b/>
          <w:bCs/>
          <w:color w:val="000000"/>
          <w:sz w:val="24"/>
          <w:szCs w:val="24"/>
        </w:rPr>
        <w:t xml:space="preserve">to VA benefits requiring Veteran status, and the individual filed a claim for benefits for a disability, address eligibility to health care for a former service member under </w:t>
      </w:r>
      <w:r w:rsidR="002616A7" w:rsidRPr="00040AF4">
        <w:rPr>
          <w:rFonts w:ascii="Arial" w:hAnsi="Arial" w:cs="Arial"/>
          <w:b/>
          <w:bCs/>
          <w:sz w:val="24"/>
          <w:szCs w:val="24"/>
        </w:rPr>
        <w:t>38 CFR § 3.360 - Service-connected Health-care Eligibility of Certain Persons Administratively Discharged Under Other Than Honorable Condition</w:t>
      </w:r>
      <w:r w:rsidRPr="0005003D">
        <w:rPr>
          <w:rFonts w:ascii="Arial" w:hAnsi="Arial" w:cs="Arial"/>
          <w:b/>
          <w:bCs/>
          <w:color w:val="000000"/>
          <w:sz w:val="24"/>
          <w:szCs w:val="24"/>
        </w:rPr>
        <w:t>.</w:t>
      </w:r>
      <w:r w:rsidR="006E062C">
        <w:rPr>
          <w:rFonts w:ascii="Arial" w:hAnsi="Arial" w:cs="Arial"/>
          <w:b/>
          <w:bCs/>
          <w:color w:val="000000"/>
          <w:sz w:val="24"/>
          <w:szCs w:val="24"/>
        </w:rPr>
        <w:t xml:space="preserve"> </w:t>
      </w:r>
    </w:p>
    <w:p w14:paraId="763AC4FA" w14:textId="77777777" w:rsidR="006E062C" w:rsidRDefault="006E062C" w:rsidP="00DA4466">
      <w:pPr>
        <w:widowControl/>
        <w:shd w:val="clear" w:color="auto" w:fill="FFFFFF" w:themeFill="background1"/>
        <w:overflowPunct/>
        <w:autoSpaceDE/>
        <w:autoSpaceDN/>
        <w:adjustRightInd/>
        <w:textAlignment w:val="auto"/>
        <w:rPr>
          <w:rFonts w:ascii="Arial" w:hAnsi="Arial" w:cs="Arial"/>
          <w:b/>
          <w:bCs/>
          <w:color w:val="000000"/>
          <w:sz w:val="24"/>
          <w:szCs w:val="24"/>
        </w:rPr>
      </w:pPr>
    </w:p>
    <w:p w14:paraId="7553A1E7" w14:textId="6DAB2DED" w:rsidR="00DA4466" w:rsidRPr="0005003D" w:rsidRDefault="00DA4466" w:rsidP="00DA4466">
      <w:pPr>
        <w:widowControl/>
        <w:shd w:val="clear" w:color="auto" w:fill="FFFFFF" w:themeFill="background1"/>
        <w:overflowPunct/>
        <w:autoSpaceDE/>
        <w:autoSpaceDN/>
        <w:adjustRightInd/>
        <w:textAlignment w:val="auto"/>
        <w:rPr>
          <w:rFonts w:ascii="Arial" w:hAnsi="Arial" w:cs="Arial"/>
          <w:b/>
          <w:bCs/>
          <w:color w:val="000000"/>
          <w:sz w:val="24"/>
          <w:szCs w:val="24"/>
        </w:rPr>
      </w:pPr>
      <w:r w:rsidRPr="0005003D">
        <w:rPr>
          <w:rFonts w:ascii="Arial" w:hAnsi="Arial" w:cs="Arial"/>
          <w:b/>
          <w:bCs/>
          <w:i/>
          <w:iCs/>
          <w:color w:val="000000"/>
          <w:sz w:val="24"/>
          <w:szCs w:val="24"/>
        </w:rPr>
        <w:t>Note</w:t>
      </w:r>
      <w:r w:rsidRPr="0005003D">
        <w:rPr>
          <w:rFonts w:ascii="Arial" w:hAnsi="Arial" w:cs="Arial"/>
          <w:color w:val="000000"/>
          <w:sz w:val="24"/>
          <w:szCs w:val="24"/>
        </w:rPr>
        <w:t>:</w:t>
      </w:r>
      <w:r w:rsidR="006E062C">
        <w:rPr>
          <w:rFonts w:ascii="Arial" w:hAnsi="Arial" w:cs="Arial"/>
          <w:b/>
          <w:bCs/>
          <w:color w:val="000000"/>
          <w:sz w:val="24"/>
          <w:szCs w:val="24"/>
        </w:rPr>
        <w:t xml:space="preserve"> </w:t>
      </w:r>
      <w:r w:rsidRPr="0005003D">
        <w:rPr>
          <w:rFonts w:ascii="Arial" w:hAnsi="Arial" w:cs="Arial"/>
          <w:b/>
          <w:bCs/>
          <w:color w:val="000000"/>
          <w:sz w:val="24"/>
          <w:szCs w:val="24"/>
        </w:rPr>
        <w:t>There should be no decision, and no reasons and bases on this secondary determination where eligibility to all benefits is established.]</w:t>
      </w:r>
    </w:p>
    <w:p w14:paraId="24771B0C" w14:textId="77777777" w:rsidR="00DA4466" w:rsidRPr="0005003D" w:rsidRDefault="00DA4466" w:rsidP="00DA4466">
      <w:pPr>
        <w:widowControl/>
        <w:shd w:val="clear" w:color="auto" w:fill="FFFFFF"/>
        <w:overflowPunct/>
        <w:autoSpaceDE/>
        <w:autoSpaceDN/>
        <w:adjustRightInd/>
        <w:textAlignment w:val="auto"/>
        <w:rPr>
          <w:rFonts w:ascii="Arial" w:hAnsi="Arial" w:cs="Arial"/>
          <w:color w:val="000000"/>
          <w:sz w:val="24"/>
          <w:szCs w:val="24"/>
        </w:rPr>
      </w:pPr>
    </w:p>
    <w:p w14:paraId="08556637" w14:textId="234F2267" w:rsidR="00DA4466" w:rsidRDefault="00DA4466" w:rsidP="00DA4466">
      <w:pPr>
        <w:widowControl/>
        <w:shd w:val="clear" w:color="auto" w:fill="FFFFFF" w:themeFill="background1"/>
        <w:overflowPunct/>
        <w:autoSpaceDE/>
        <w:autoSpaceDN/>
        <w:adjustRightInd/>
        <w:textAlignment w:val="auto"/>
        <w:rPr>
          <w:rFonts w:ascii="Arial" w:hAnsi="Arial" w:cs="Arial"/>
          <w:b/>
          <w:bCs/>
          <w:color w:val="000000"/>
          <w:sz w:val="24"/>
          <w:szCs w:val="24"/>
        </w:rPr>
      </w:pPr>
      <w:r w:rsidRPr="6389391A">
        <w:rPr>
          <w:rFonts w:ascii="Arial" w:hAnsi="Arial" w:cs="Arial"/>
          <w:b/>
          <w:bCs/>
          <w:color w:val="000000" w:themeColor="text1"/>
          <w:sz w:val="24"/>
          <w:szCs w:val="24"/>
        </w:rPr>
        <w:t>FAVORABLE FINDINGS: [When this heading is applicable, list any favorable findings that are made.</w:t>
      </w:r>
      <w:r w:rsidR="006E062C">
        <w:rPr>
          <w:rFonts w:ascii="Arial" w:hAnsi="Arial" w:cs="Arial"/>
          <w:b/>
          <w:bCs/>
          <w:color w:val="000000" w:themeColor="text1"/>
          <w:sz w:val="24"/>
          <w:szCs w:val="24"/>
        </w:rPr>
        <w:t xml:space="preserve"> </w:t>
      </w:r>
      <w:r w:rsidRPr="6389391A">
        <w:rPr>
          <w:rFonts w:ascii="Arial" w:hAnsi="Arial" w:cs="Arial"/>
          <w:b/>
          <w:bCs/>
          <w:color w:val="000000" w:themeColor="text1"/>
          <w:sz w:val="24"/>
          <w:szCs w:val="24"/>
        </w:rPr>
        <w:t>See</w:t>
      </w:r>
      <w:r w:rsidR="001F56EE">
        <w:rPr>
          <w:rFonts w:ascii="Arial" w:hAnsi="Arial" w:cs="Arial"/>
          <w:b/>
          <w:bCs/>
          <w:color w:val="000000" w:themeColor="text1"/>
          <w:sz w:val="24"/>
          <w:szCs w:val="24"/>
        </w:rPr>
        <w:t>,</w:t>
      </w:r>
      <w:r w:rsidRPr="6389391A">
        <w:rPr>
          <w:rFonts w:ascii="Arial" w:hAnsi="Arial" w:cs="Arial"/>
          <w:b/>
          <w:bCs/>
          <w:color w:val="000000" w:themeColor="text1"/>
          <w:sz w:val="24"/>
          <w:szCs w:val="24"/>
        </w:rPr>
        <w:t xml:space="preserve"> </w:t>
      </w:r>
      <w:r w:rsidR="001F56EE" w:rsidRPr="00040AF4">
        <w:rPr>
          <w:rFonts w:ascii="Arial" w:hAnsi="Arial" w:cs="Arial"/>
          <w:b/>
          <w:bCs/>
          <w:sz w:val="24"/>
          <w:szCs w:val="24"/>
        </w:rPr>
        <w:t xml:space="preserve">M21-1, X.iv.1.A.1.l - </w:t>
      </w:r>
      <w:r w:rsidR="00CF6BD9" w:rsidRPr="00040AF4">
        <w:rPr>
          <w:rFonts w:ascii="Arial" w:hAnsi="Arial" w:cs="Arial"/>
          <w:b/>
          <w:bCs/>
          <w:sz w:val="24"/>
          <w:szCs w:val="24"/>
        </w:rPr>
        <w:t>Favorable Findings in a COD Determination</w:t>
      </w:r>
      <w:r w:rsidRPr="6389391A">
        <w:rPr>
          <w:rFonts w:ascii="Arial" w:hAnsi="Arial" w:cs="Arial"/>
          <w:b/>
          <w:bCs/>
          <w:color w:val="000000" w:themeColor="text1"/>
          <w:sz w:val="24"/>
          <w:szCs w:val="24"/>
        </w:rPr>
        <w:t>, for more information on when the heading is required.]</w:t>
      </w:r>
    </w:p>
    <w:p w14:paraId="6F68320D" w14:textId="77777777" w:rsidR="00581D71" w:rsidRDefault="00581D71"/>
    <w:sectPr w:rsidR="00581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CF36DC"/>
    <w:multiLevelType w:val="multilevel"/>
    <w:tmpl w:val="B69C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5D2C8F"/>
    <w:multiLevelType w:val="multilevel"/>
    <w:tmpl w:val="70F4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612708"/>
    <w:multiLevelType w:val="hybridMultilevel"/>
    <w:tmpl w:val="3462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3D6088"/>
    <w:multiLevelType w:val="multilevel"/>
    <w:tmpl w:val="F52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9480061">
    <w:abstractNumId w:val="1"/>
  </w:num>
  <w:num w:numId="2" w16cid:durableId="751970935">
    <w:abstractNumId w:val="0"/>
  </w:num>
  <w:num w:numId="3" w16cid:durableId="1649363629">
    <w:abstractNumId w:val="3"/>
  </w:num>
  <w:num w:numId="4" w16cid:durableId="1403888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466"/>
    <w:rsid w:val="00011179"/>
    <w:rsid w:val="00040AF4"/>
    <w:rsid w:val="00087171"/>
    <w:rsid w:val="000E2400"/>
    <w:rsid w:val="00111FF9"/>
    <w:rsid w:val="001E06FF"/>
    <w:rsid w:val="001F09C4"/>
    <w:rsid w:val="001F56EE"/>
    <w:rsid w:val="0020215D"/>
    <w:rsid w:val="00214538"/>
    <w:rsid w:val="00227924"/>
    <w:rsid w:val="002616A7"/>
    <w:rsid w:val="002671FA"/>
    <w:rsid w:val="00274BF9"/>
    <w:rsid w:val="002905CC"/>
    <w:rsid w:val="00292098"/>
    <w:rsid w:val="002B5BF6"/>
    <w:rsid w:val="00330E37"/>
    <w:rsid w:val="003953AD"/>
    <w:rsid w:val="00426E53"/>
    <w:rsid w:val="00451DBE"/>
    <w:rsid w:val="00581D71"/>
    <w:rsid w:val="005A1569"/>
    <w:rsid w:val="005B6433"/>
    <w:rsid w:val="005D1EBA"/>
    <w:rsid w:val="006112B1"/>
    <w:rsid w:val="006267CD"/>
    <w:rsid w:val="0062751E"/>
    <w:rsid w:val="00640876"/>
    <w:rsid w:val="006855AE"/>
    <w:rsid w:val="006E062C"/>
    <w:rsid w:val="006E36A2"/>
    <w:rsid w:val="00727BD2"/>
    <w:rsid w:val="00774D5A"/>
    <w:rsid w:val="00781331"/>
    <w:rsid w:val="007E0674"/>
    <w:rsid w:val="007F31AA"/>
    <w:rsid w:val="0086390E"/>
    <w:rsid w:val="008727EF"/>
    <w:rsid w:val="00884F73"/>
    <w:rsid w:val="00904BCF"/>
    <w:rsid w:val="00926EB0"/>
    <w:rsid w:val="009D46AD"/>
    <w:rsid w:val="00A417DA"/>
    <w:rsid w:val="00A70023"/>
    <w:rsid w:val="00AC1818"/>
    <w:rsid w:val="00B6339F"/>
    <w:rsid w:val="00BF48AC"/>
    <w:rsid w:val="00C6415B"/>
    <w:rsid w:val="00CA4AC9"/>
    <w:rsid w:val="00CB11D7"/>
    <w:rsid w:val="00CE1A52"/>
    <w:rsid w:val="00CF6BD9"/>
    <w:rsid w:val="00D11C0D"/>
    <w:rsid w:val="00D14822"/>
    <w:rsid w:val="00D25D0B"/>
    <w:rsid w:val="00DA33B4"/>
    <w:rsid w:val="00DA3981"/>
    <w:rsid w:val="00DA4466"/>
    <w:rsid w:val="00DE6880"/>
    <w:rsid w:val="00E70EF5"/>
    <w:rsid w:val="00EF5E22"/>
    <w:rsid w:val="00F00EAD"/>
    <w:rsid w:val="00F338EA"/>
    <w:rsid w:val="00FB48CD"/>
    <w:rsid w:val="00FB5600"/>
    <w:rsid w:val="00FB6CFD"/>
    <w:rsid w:val="05B4FD25"/>
    <w:rsid w:val="0697BE19"/>
    <w:rsid w:val="08D069E3"/>
    <w:rsid w:val="0B5CA86C"/>
    <w:rsid w:val="0C2638DD"/>
    <w:rsid w:val="15BE3F80"/>
    <w:rsid w:val="15CF1E75"/>
    <w:rsid w:val="170994F5"/>
    <w:rsid w:val="1BF30C2F"/>
    <w:rsid w:val="20FE4454"/>
    <w:rsid w:val="2598B3E7"/>
    <w:rsid w:val="2A561A0D"/>
    <w:rsid w:val="2BC00134"/>
    <w:rsid w:val="2CFEC190"/>
    <w:rsid w:val="2ED62107"/>
    <w:rsid w:val="31AC0538"/>
    <w:rsid w:val="31BE8F93"/>
    <w:rsid w:val="35A744BA"/>
    <w:rsid w:val="36AC5CAC"/>
    <w:rsid w:val="36F914A6"/>
    <w:rsid w:val="3772E633"/>
    <w:rsid w:val="3861751F"/>
    <w:rsid w:val="39CE0605"/>
    <w:rsid w:val="3A063E80"/>
    <w:rsid w:val="3A6779E1"/>
    <w:rsid w:val="3D0489D3"/>
    <w:rsid w:val="3D4F6D88"/>
    <w:rsid w:val="3DFFCA0C"/>
    <w:rsid w:val="3E7FE96E"/>
    <w:rsid w:val="3E8531BB"/>
    <w:rsid w:val="4BCA7DAC"/>
    <w:rsid w:val="4F28BE4A"/>
    <w:rsid w:val="51E831B2"/>
    <w:rsid w:val="52FB4DE6"/>
    <w:rsid w:val="61C2502D"/>
    <w:rsid w:val="627E705C"/>
    <w:rsid w:val="6354C1E2"/>
    <w:rsid w:val="655EBDCE"/>
    <w:rsid w:val="66D5B7EC"/>
    <w:rsid w:val="68FFCAFA"/>
    <w:rsid w:val="69C3FFE9"/>
    <w:rsid w:val="6C37288D"/>
    <w:rsid w:val="6E77CEC6"/>
    <w:rsid w:val="708A3650"/>
    <w:rsid w:val="73897C5F"/>
    <w:rsid w:val="773AB896"/>
    <w:rsid w:val="7976A7D2"/>
    <w:rsid w:val="79827B88"/>
    <w:rsid w:val="79C6F8D1"/>
    <w:rsid w:val="7B69B1D5"/>
    <w:rsid w:val="7FC704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019054"/>
  <w15:chartTrackingRefBased/>
  <w15:docId w15:val="{FD89C453-B0BB-4403-8753-5705BB9EC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466"/>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rPr>
      <w:rFonts w:ascii="Times New Roman" w:eastAsia="Times New Roman" w:hAnsi="Times New Roman" w:cs="Times New Roman"/>
      <w:kern w:val="0"/>
      <w:sz w:val="20"/>
      <w:szCs w:val="20"/>
      <w14:ligatures w14:val="none"/>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20215D"/>
    <w:pPr>
      <w:spacing w:after="0" w:line="240" w:lineRule="auto"/>
    </w:pPr>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20215D"/>
    <w:rPr>
      <w:b/>
      <w:bCs/>
    </w:rPr>
  </w:style>
  <w:style w:type="character" w:customStyle="1" w:styleId="CommentSubjectChar">
    <w:name w:val="Comment Subject Char"/>
    <w:basedOn w:val="CommentTextChar"/>
    <w:link w:val="CommentSubject"/>
    <w:uiPriority w:val="99"/>
    <w:semiHidden/>
    <w:rsid w:val="0020215D"/>
    <w:rPr>
      <w:rFonts w:ascii="Times New Roman" w:eastAsia="Times New Roman" w:hAnsi="Times New Roman" w:cs="Times New Roman"/>
      <w:b/>
      <w:bCs/>
      <w:kern w:val="0"/>
      <w:sz w:val="20"/>
      <w:szCs w:val="20"/>
      <w14:ligatures w14:val="none"/>
    </w:rPr>
  </w:style>
  <w:style w:type="character" w:styleId="Hyperlink">
    <w:name w:val="Hyperlink"/>
    <w:basedOn w:val="DefaultParagraphFont"/>
    <w:uiPriority w:val="99"/>
    <w:unhideWhenUsed/>
    <w:rsid w:val="00111FF9"/>
    <w:rPr>
      <w:color w:val="0563C1" w:themeColor="hyperlink"/>
      <w:u w:val="single"/>
    </w:rPr>
  </w:style>
  <w:style w:type="character" w:styleId="UnresolvedMention">
    <w:name w:val="Unresolved Mention"/>
    <w:basedOn w:val="DefaultParagraphFont"/>
    <w:uiPriority w:val="99"/>
    <w:semiHidden/>
    <w:unhideWhenUsed/>
    <w:rsid w:val="00111FF9"/>
    <w:rPr>
      <w:color w:val="605E5C"/>
      <w:shd w:val="clear" w:color="auto" w:fill="E1DFDD"/>
    </w:rPr>
  </w:style>
  <w:style w:type="character" w:styleId="FollowedHyperlink">
    <w:name w:val="FollowedHyperlink"/>
    <w:basedOn w:val="DefaultParagraphFont"/>
    <w:uiPriority w:val="99"/>
    <w:semiHidden/>
    <w:unhideWhenUsed/>
    <w:rsid w:val="002671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ec8109b0-2424-4b84-a706-d5385f166745">
      <UserInfo>
        <DisplayName>IMBODEN, Jacqueline, VBAVACO</DisplayName>
        <AccountId>89</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C8519BB4A4CF44281048018BE605175" ma:contentTypeVersion="11" ma:contentTypeDescription="Create a new document." ma:contentTypeScope="" ma:versionID="dbbd2a19f5c4240a99cdeebd15654f3a">
  <xsd:schema xmlns:xsd="http://www.w3.org/2001/XMLSchema" xmlns:xs="http://www.w3.org/2001/XMLSchema" xmlns:p="http://schemas.microsoft.com/office/2006/metadata/properties" xmlns:ns2="3098a02d-1fc4-4166-a1fd-cff5220417a2" xmlns:ns3="ec8109b0-2424-4b84-a706-d5385f166745" targetNamespace="http://schemas.microsoft.com/office/2006/metadata/properties" ma:root="true" ma:fieldsID="1013fe3303945e2b2ba172d4200e3138" ns2:_="" ns3:_="">
    <xsd:import namespace="3098a02d-1fc4-4166-a1fd-cff5220417a2"/>
    <xsd:import namespace="ec8109b0-2424-4b84-a706-d5385f1667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98a02d-1fc4-4166-a1fd-cff5220417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c8109b0-2424-4b84-a706-d5385f16674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572A1B-C8A4-479E-B68E-80D808BBAD70}">
  <ds:schemaRefs>
    <ds:schemaRef ds:uri="http://schemas.microsoft.com/office/2006/metadata/properties"/>
    <ds:schemaRef ds:uri="http://schemas.microsoft.com/office/infopath/2007/PartnerControls"/>
    <ds:schemaRef ds:uri="ec8109b0-2424-4b84-a706-d5385f166745"/>
  </ds:schemaRefs>
</ds:datastoreItem>
</file>

<file path=customXml/itemProps2.xml><?xml version="1.0" encoding="utf-8"?>
<ds:datastoreItem xmlns:ds="http://schemas.openxmlformats.org/officeDocument/2006/customXml" ds:itemID="{6CD89FBD-0E87-4CF4-B916-1031EBD5E77E}">
  <ds:schemaRefs>
    <ds:schemaRef ds:uri="http://schemas.openxmlformats.org/officeDocument/2006/bibliography"/>
  </ds:schemaRefs>
</ds:datastoreItem>
</file>

<file path=customXml/itemProps3.xml><?xml version="1.0" encoding="utf-8"?>
<ds:datastoreItem xmlns:ds="http://schemas.openxmlformats.org/officeDocument/2006/customXml" ds:itemID="{316F7ECE-7568-497A-A420-1EDF771C4E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98a02d-1fc4-4166-a1fd-cff5220417a2"/>
    <ds:schemaRef ds:uri="ec8109b0-2424-4b84-a706-d5385f1667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B00F97-0ED2-429D-A71C-39D5A5A9BFFC}">
  <ds:schemaRefs>
    <ds:schemaRef ds:uri="http://schemas.microsoft.com/sharepoint/v3/contenttype/forms"/>
  </ds:schemaRefs>
</ds:datastoreItem>
</file>

<file path=docMetadata/LabelInfo.xml><?xml version="1.0" encoding="utf-8"?>
<clbl:labelList xmlns:clbl="http://schemas.microsoft.com/office/2020/mipLabelMetadata">
  <clbl:label id="{40f5b659-45e0-406d-ada9-08e0b284cfc4}" enabled="1" method="Standard" siteId="{e95f1b23-abaf-45ee-821d-b7ab251ab3bf}" removed="0"/>
</clbl:labelList>
</file>

<file path=docProps/app.xml><?xml version="1.0" encoding="utf-8"?>
<Properties xmlns="http://schemas.openxmlformats.org/officeDocument/2006/extended-properties" xmlns:vt="http://schemas.openxmlformats.org/officeDocument/2006/docPropsVTypes">
  <Template>Normal</Template>
  <TotalTime>1</TotalTime>
  <Pages>4</Pages>
  <Words>1297</Words>
  <Characters>7396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8676</CharactersWithSpaces>
  <SharedDoc>false</SharedDoc>
  <HLinks>
    <vt:vector size="60" baseType="variant">
      <vt:variant>
        <vt:i4>5242894</vt:i4>
      </vt:variant>
      <vt:variant>
        <vt:i4>27</vt:i4>
      </vt:variant>
      <vt:variant>
        <vt:i4>0</vt:i4>
      </vt:variant>
      <vt:variant>
        <vt:i4>5</vt:i4>
      </vt:variant>
      <vt:variant>
        <vt:lpwstr>https://www.ecfr.gov/current/title-38/chapter-I/part-3/subpart-A/subject-group-ECFR6477ad08d327384/section-3.360</vt:lpwstr>
      </vt:variant>
      <vt:variant>
        <vt:lpwstr/>
      </vt:variant>
      <vt:variant>
        <vt:i4>5636124</vt:i4>
      </vt:variant>
      <vt:variant>
        <vt:i4>24</vt:i4>
      </vt:variant>
      <vt:variant>
        <vt:i4>0</vt:i4>
      </vt:variant>
      <vt:variant>
        <vt:i4>5</vt:i4>
      </vt:variant>
      <vt:variant>
        <vt:lpwstr>https://www.ecfr.gov/on/2023-09-27/title-38/chapter-I/part-3/subpart-A/subject-group-ECFRf5fe31f49d4f511/section-3.12</vt:lpwstr>
      </vt:variant>
      <vt:variant>
        <vt:lpwstr/>
      </vt:variant>
      <vt:variant>
        <vt:i4>5505037</vt:i4>
      </vt:variant>
      <vt:variant>
        <vt:i4>21</vt:i4>
      </vt:variant>
      <vt:variant>
        <vt:i4>0</vt:i4>
      </vt:variant>
      <vt:variant>
        <vt:i4>5</vt:i4>
      </vt:variant>
      <vt:variant>
        <vt:lpwstr>https://www.ecfr.gov/current/title-38/chapter-I/part-3/subpart-A/subject-group-ECFR6477ad08d327384/section-3.354</vt:lpwstr>
      </vt:variant>
      <vt:variant>
        <vt:lpwstr/>
      </vt:variant>
      <vt:variant>
        <vt:i4>131084</vt:i4>
      </vt:variant>
      <vt:variant>
        <vt:i4>18</vt:i4>
      </vt:variant>
      <vt:variant>
        <vt:i4>0</vt:i4>
      </vt:variant>
      <vt:variant>
        <vt:i4>5</vt:i4>
      </vt:variant>
      <vt:variant>
        <vt:lpwstr>https://www.ecfr.gov/current/title-38/chapter-I/part-3/subpart-A/subject-group-ECFR63da83ba671b92b/section-3.105</vt:lpwstr>
      </vt:variant>
      <vt:variant>
        <vt:lpwstr/>
      </vt:variant>
      <vt:variant>
        <vt:i4>5636124</vt:i4>
      </vt:variant>
      <vt:variant>
        <vt:i4>15</vt:i4>
      </vt:variant>
      <vt:variant>
        <vt:i4>0</vt:i4>
      </vt:variant>
      <vt:variant>
        <vt:i4>5</vt:i4>
      </vt:variant>
      <vt:variant>
        <vt:lpwstr>https://www.ecfr.gov/on/2023-09-27/title-38/chapter-I/part-3/subpart-A/subject-group-ECFRf5fe31f49d4f511/section-3.14</vt:lpwstr>
      </vt:variant>
      <vt:variant>
        <vt:lpwstr/>
      </vt:variant>
      <vt:variant>
        <vt:i4>5636124</vt:i4>
      </vt:variant>
      <vt:variant>
        <vt:i4>12</vt:i4>
      </vt:variant>
      <vt:variant>
        <vt:i4>0</vt:i4>
      </vt:variant>
      <vt:variant>
        <vt:i4>5</vt:i4>
      </vt:variant>
      <vt:variant>
        <vt:lpwstr>https://www.ecfr.gov/on/2023-09-27/title-38/chapter-I/part-3/subpart-A/subject-group-ECFRf5fe31f49d4f511/section-3.13</vt:lpwstr>
      </vt:variant>
      <vt:variant>
        <vt:lpwstr/>
      </vt:variant>
      <vt:variant>
        <vt:i4>5636124</vt:i4>
      </vt:variant>
      <vt:variant>
        <vt:i4>9</vt:i4>
      </vt:variant>
      <vt:variant>
        <vt:i4>0</vt:i4>
      </vt:variant>
      <vt:variant>
        <vt:i4>5</vt:i4>
      </vt:variant>
      <vt:variant>
        <vt:lpwstr>https://www.ecfr.gov/on/2023-09-27/title-38/chapter-I/part-3/subpart-A/subject-group-ECFRf5fe31f49d4f511/section-3.12</vt:lpwstr>
      </vt:variant>
      <vt:variant>
        <vt:lpwstr/>
      </vt:variant>
      <vt:variant>
        <vt:i4>5636124</vt:i4>
      </vt:variant>
      <vt:variant>
        <vt:i4>6</vt:i4>
      </vt:variant>
      <vt:variant>
        <vt:i4>0</vt:i4>
      </vt:variant>
      <vt:variant>
        <vt:i4>5</vt:i4>
      </vt:variant>
      <vt:variant>
        <vt:lpwstr>https://www.ecfr.gov/on/2023-09-27/title-38/chapter-I/part-3/subpart-A/subject-group-ECFRf5fe31f49d4f511/section-3.12</vt:lpwstr>
      </vt:variant>
      <vt:variant>
        <vt:lpwstr/>
      </vt:variant>
      <vt:variant>
        <vt:i4>7405668</vt:i4>
      </vt:variant>
      <vt:variant>
        <vt:i4>3</vt:i4>
      </vt:variant>
      <vt:variant>
        <vt:i4>0</vt:i4>
      </vt:variant>
      <vt:variant>
        <vt:i4>5</vt:i4>
      </vt:variant>
      <vt:variant>
        <vt:lpwstr>https://www.vba.va.gov/pubs/forms/VBA-21-526EZ-ARE.pdf</vt:lpwstr>
      </vt:variant>
      <vt:variant>
        <vt:lpwstr/>
      </vt:variant>
      <vt:variant>
        <vt:i4>1048672</vt:i4>
      </vt:variant>
      <vt:variant>
        <vt:i4>0</vt:i4>
      </vt:variant>
      <vt:variant>
        <vt:i4>0</vt:i4>
      </vt:variant>
      <vt:variant>
        <vt:i4>5</vt:i4>
      </vt:variant>
      <vt:variant>
        <vt:lpwstr>https://vaww.vrm.km.va.gov/system/templates/selfservice/va_kanew/help/agent/locale/en-US/portal/554400000001034/content/554400000180523/M21-1-Part-V-Subpart-iv-Chapter-1-Section-A-Completing-the-Rating-Decision-Narrative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Lotts, Lisa L., VBAVACO</dc:creator>
  <cp:keywords/>
  <dc:description/>
  <cp:lastModifiedBy>Skinner, Kimberly</cp:lastModifiedBy>
  <cp:revision>2</cp:revision>
  <dcterms:created xsi:type="dcterms:W3CDTF">2025-08-26T13:36:00Z</dcterms:created>
  <dcterms:modified xsi:type="dcterms:W3CDTF">2025-08-26T13:36:00Z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0x0101006C8519BB4A4CF44281048018BE605175</vt:lpwstr>
  </property>
  <property fmtid="{D5CDD505-2E9C-101B-9397-08002B2CF9AE}" pid="3" name="GrammarlyDocumentId">
    <vt:lpwstr>6ff455659e801437aa45c324443aba5231907e461a734739ab475fd447b975ce</vt:lpwstr>
  </property>
</Properties>
</file>