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32A" w:rsidRDefault="00D0732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0732A" w:rsidRDefault="00000000"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noProof/>
          <w:color w:val="000000"/>
          <w:sz w:val="44"/>
          <w:szCs w:val="44"/>
        </w:rPr>
        <w:drawing>
          <wp:inline distT="0" distB="0" distL="0" distR="0">
            <wp:extent cx="5311345" cy="2711329"/>
            <wp:effectExtent l="0" t="0" r="0" b="0"/>
            <wp:docPr id="2" name="image1.png" descr="H:\РХТУ\Программная инженерия\Ответы Лаб 2\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:\РХТУ\Программная инженерия\Ответы Лаб 2\Задание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32A" w:rsidRDefault="00D0732A">
      <w:pPr>
        <w:ind w:firstLine="902"/>
        <w:jc w:val="both"/>
      </w:pPr>
    </w:p>
    <w:p w:rsidR="00D0732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proofErr w:type="gramStart"/>
      <w:r>
        <w:rPr>
          <w:b/>
          <w:color w:val="000000"/>
          <w:sz w:val="44"/>
          <w:szCs w:val="44"/>
        </w:rPr>
        <w:t>Описать  диаграмму</w:t>
      </w:r>
      <w:proofErr w:type="gramEnd"/>
      <w:r>
        <w:rPr>
          <w:b/>
          <w:color w:val="000000"/>
          <w:sz w:val="44"/>
          <w:szCs w:val="44"/>
        </w:rPr>
        <w:t xml:space="preserve">  с помощью таблицы</w:t>
      </w:r>
    </w:p>
    <w:p w:rsidR="00D0732A" w:rsidRDefault="00D0732A">
      <w:pPr>
        <w:ind w:firstLine="902"/>
        <w:jc w:val="both"/>
        <w:rPr>
          <w:color w:val="000000"/>
          <w:sz w:val="20"/>
          <w:szCs w:val="20"/>
        </w:rPr>
      </w:pPr>
    </w:p>
    <w:p w:rsidR="00D0732A" w:rsidRDefault="00D0732A">
      <w:pPr>
        <w:rPr>
          <w:sz w:val="20"/>
          <w:szCs w:val="20"/>
        </w:rPr>
      </w:pPr>
    </w:p>
    <w:tbl>
      <w:tblPr>
        <w:tblStyle w:val="a8"/>
        <w:tblpPr w:leftFromText="180" w:rightFromText="180" w:topFromText="180" w:bottomFromText="180" w:vertAnchor="text" w:tblpX="-95" w:tblpY="31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D0732A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Pr="00DA00C0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lastRenderedPageBreak/>
              <w:t>Название процесса</w:t>
            </w:r>
            <w:r w:rsidR="00DA00C0" w:rsidRPr="00DA00C0">
              <w:rPr>
                <w:rFonts w:ascii="Times" w:eastAsia="Times" w:hAnsi="Times" w:cs="Times"/>
              </w:rPr>
              <w:t>:</w:t>
            </w:r>
            <w:r w:rsidR="0078165D">
              <w:rPr>
                <w:rFonts w:ascii="Times" w:eastAsia="Times" w:hAnsi="Times" w:cs="Times"/>
              </w:rPr>
              <w:t xml:space="preserve"> </w:t>
            </w:r>
            <w:r w:rsidR="00DA00C0">
              <w:rPr>
                <w:rFonts w:ascii="Times" w:eastAsia="Times" w:hAnsi="Times" w:cs="Times"/>
              </w:rPr>
              <w:t>создание задачи пользователем</w:t>
            </w:r>
          </w:p>
        </w:tc>
      </w:tr>
      <w:tr w:rsidR="00D0732A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D0732A">
            <w:pPr>
              <w:spacing w:line="360" w:lineRule="auto"/>
              <w:rPr>
                <w:rFonts w:ascii="Times" w:eastAsia="Times" w:hAnsi="Times" w:cs="Times"/>
              </w:rPr>
            </w:pPr>
          </w:p>
        </w:tc>
      </w:tr>
      <w:tr w:rsidR="00D0732A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t>ID:1</w:t>
            </w:r>
          </w:p>
        </w:tc>
      </w:tr>
      <w:tr w:rsidR="00D0732A">
        <w:trPr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 w:rsidP="00DA00C0">
            <w:pPr>
              <w:spacing w:line="360" w:lineRule="auto"/>
            </w:pPr>
            <w:r>
              <w:rPr>
                <w:rFonts w:ascii="Times" w:eastAsia="Times" w:hAnsi="Times" w:cs="Times"/>
              </w:rPr>
              <w:t>Краткое описание:</w:t>
            </w:r>
            <w:r w:rsidR="00A046E8">
              <w:rPr>
                <w:rFonts w:ascii="Times" w:eastAsia="Times" w:hAnsi="Times" w:cs="Times"/>
              </w:rPr>
              <w:t xml:space="preserve"> </w:t>
            </w:r>
            <w:r w:rsidR="00DA00C0">
              <w:rPr>
                <w:rFonts w:ascii="Times" w:eastAsia="Times" w:hAnsi="Times" w:cs="Times"/>
              </w:rPr>
              <w:t xml:space="preserve">Пользователь открывает приложение, клиент устанавливает соединение с сервером, сервер «пожимает руку» клиенту, пользователь получает приветственную форму, вводит данные по задаче, нажимает кнопку «создать задачу», клиент отправляет данные на сервер, сервер </w:t>
            </w:r>
            <w:proofErr w:type="spellStart"/>
            <w:r w:rsidR="00DA00C0">
              <w:rPr>
                <w:rFonts w:ascii="Times" w:eastAsia="Times" w:hAnsi="Times" w:cs="Times"/>
              </w:rPr>
              <w:t>валидирует</w:t>
            </w:r>
            <w:proofErr w:type="spellEnd"/>
            <w:r w:rsidR="00DA00C0">
              <w:rPr>
                <w:rFonts w:ascii="Times" w:eastAsia="Times" w:hAnsi="Times" w:cs="Times"/>
              </w:rPr>
              <w:t xml:space="preserve"> данн</w:t>
            </w:r>
            <w:r w:rsidR="00606313">
              <w:rPr>
                <w:rFonts w:ascii="Times" w:eastAsia="Times" w:hAnsi="Times" w:cs="Times"/>
              </w:rPr>
              <w:t xml:space="preserve">ые, отправляет 200 </w:t>
            </w:r>
            <w:proofErr w:type="spellStart"/>
            <w:r w:rsidR="00606313">
              <w:rPr>
                <w:rFonts w:ascii="Times" w:eastAsia="Times" w:hAnsi="Times" w:cs="Times"/>
              </w:rPr>
              <w:t>ок</w:t>
            </w:r>
            <w:proofErr w:type="spellEnd"/>
            <w:r w:rsidR="00606313">
              <w:rPr>
                <w:rFonts w:ascii="Times" w:eastAsia="Times" w:hAnsi="Times" w:cs="Times"/>
              </w:rPr>
              <w:t>, пользователь получает уведомление об успешно созданной задаче</w:t>
            </w:r>
          </w:p>
        </w:tc>
      </w:tr>
      <w:tr w:rsidR="00D0732A">
        <w:trPr>
          <w:trHeight w:val="655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Главные актеры:</w:t>
            </w:r>
            <w:r w:rsidR="00104F96">
              <w:rPr>
                <w:rFonts w:ascii="Times" w:eastAsia="Times" w:hAnsi="Times" w:cs="Times"/>
              </w:rPr>
              <w:t xml:space="preserve"> Менеджер, Бухгалтер</w:t>
            </w:r>
          </w:p>
          <w:p w:rsidR="00D0732A" w:rsidRDefault="00D0732A">
            <w:pPr>
              <w:spacing w:line="360" w:lineRule="auto"/>
            </w:pPr>
          </w:p>
        </w:tc>
      </w:tr>
      <w:tr w:rsidR="00D0732A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Второстепенные актеры:</w:t>
            </w:r>
            <w:r w:rsidR="00104F96">
              <w:rPr>
                <w:rFonts w:ascii="Times" w:eastAsia="Times" w:hAnsi="Times" w:cs="Times"/>
              </w:rPr>
              <w:t xml:space="preserve"> Кладовщик</w:t>
            </w:r>
          </w:p>
          <w:p w:rsidR="00D0732A" w:rsidRDefault="00D0732A">
            <w:pPr>
              <w:spacing w:line="360" w:lineRule="auto"/>
            </w:pPr>
          </w:p>
        </w:tc>
      </w:tr>
      <w:tr w:rsidR="00D0732A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Предусловия:</w:t>
            </w:r>
          </w:p>
          <w:p w:rsidR="00D0732A" w:rsidRDefault="00104F9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Наличие товара на складе</w:t>
            </w:r>
          </w:p>
        </w:tc>
      </w:tr>
      <w:tr w:rsidR="00D0732A">
        <w:trPr>
          <w:trHeight w:val="1326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Основной поток:</w:t>
            </w:r>
          </w:p>
          <w:p w:rsidR="00D0732A" w:rsidRDefault="00000000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Прецедент начинается с </w:t>
            </w:r>
            <w:r w:rsidR="0078165D">
              <w:rPr>
                <w:rFonts w:ascii="Times" w:eastAsia="Times" w:hAnsi="Times" w:cs="Times"/>
              </w:rPr>
              <w:t>оформления заказа</w:t>
            </w:r>
          </w:p>
          <w:p w:rsidR="00D0732A" w:rsidRPr="0078165D" w:rsidRDefault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Менеджер выполняет действие «оформление заказа»</w:t>
            </w:r>
          </w:p>
          <w:p w:rsidR="0078165D" w:rsidRPr="0078165D" w:rsidRDefault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Менеджер выполняет действие «оформление счета»</w:t>
            </w:r>
          </w:p>
          <w:p w:rsidR="0078165D" w:rsidRPr="0078165D" w:rsidRDefault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Бухгалтер выполняет действие «оформление накладной»</w:t>
            </w:r>
          </w:p>
          <w:p w:rsidR="0078165D" w:rsidRDefault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Кладовщик выполняет действие «выдача заказа»</w:t>
            </w:r>
          </w:p>
          <w:p w:rsidR="00D0732A" w:rsidRDefault="00D0732A">
            <w:pPr>
              <w:spacing w:line="360" w:lineRule="auto"/>
              <w:ind w:left="360"/>
            </w:pPr>
          </w:p>
        </w:tc>
      </w:tr>
      <w:tr w:rsidR="00D0732A">
        <w:trPr>
          <w:trHeight w:val="554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Постусловия:</w:t>
            </w:r>
          </w:p>
          <w:p w:rsidR="00D0732A" w:rsidRDefault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Оплата клиентом заказа</w:t>
            </w:r>
          </w:p>
        </w:tc>
      </w:tr>
      <w:tr w:rsidR="00D0732A">
        <w:trPr>
          <w:trHeight w:val="447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А2. </w:t>
            </w:r>
          </w:p>
          <w:p w:rsidR="00D0732A" w:rsidRDefault="00000000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Прецедент начинается с </w:t>
            </w:r>
            <w:r w:rsidR="0078165D">
              <w:rPr>
                <w:rFonts w:ascii="Times" w:eastAsia="Times" w:hAnsi="Times" w:cs="Times"/>
              </w:rPr>
              <w:t>выдачи Кладовщиком</w:t>
            </w:r>
          </w:p>
          <w:p w:rsidR="00D0732A" w:rsidRDefault="0078165D" w:rsidP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Кладовщик выдает товар по накладной, предоставленной клиентом</w:t>
            </w:r>
          </w:p>
          <w:p w:rsidR="0078165D" w:rsidRDefault="0078165D" w:rsidP="0078165D">
            <w:pPr>
              <w:spacing w:line="360" w:lineRule="auto"/>
              <w:ind w:left="720"/>
            </w:pPr>
          </w:p>
        </w:tc>
      </w:tr>
    </w:tbl>
    <w:p w:rsidR="00D0732A" w:rsidRDefault="00D0732A">
      <w:pPr>
        <w:rPr>
          <w:sz w:val="20"/>
          <w:szCs w:val="20"/>
        </w:rPr>
      </w:pPr>
    </w:p>
    <w:p w:rsidR="00D0732A" w:rsidRDefault="00D0732A"/>
    <w:p w:rsidR="00D0732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Построить диаграммы последовательности для основного и вспомогательного потока диаграммы </w:t>
      </w:r>
      <w:r>
        <w:rPr>
          <w:b/>
          <w:color w:val="000000"/>
          <w:sz w:val="44"/>
          <w:szCs w:val="44"/>
        </w:rPr>
        <w:lastRenderedPageBreak/>
        <w:t>вариантов использования опираясь на таблицу</w:t>
      </w:r>
    </w:p>
    <w:p w:rsidR="00D0732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76"/>
        <w:rPr>
          <w:b/>
          <w:color w:val="000000"/>
          <w:sz w:val="44"/>
          <w:szCs w:val="44"/>
        </w:rPr>
      </w:pPr>
      <w:bookmarkStart w:id="0" w:name="_heading=h.gjdgxs" w:colFirst="0" w:colLast="0"/>
      <w:bookmarkEnd w:id="0"/>
      <w:r>
        <w:rPr>
          <w:b/>
          <w:color w:val="000000"/>
          <w:sz w:val="44"/>
          <w:szCs w:val="44"/>
        </w:rPr>
        <w:t>Построить диаграмму деятельности</w:t>
      </w:r>
    </w:p>
    <w:sectPr w:rsidR="00D0732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498D"/>
    <w:multiLevelType w:val="multilevel"/>
    <w:tmpl w:val="AF90B84C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95848E7"/>
    <w:multiLevelType w:val="multilevel"/>
    <w:tmpl w:val="1884D49A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num w:numId="1" w16cid:durableId="972835036">
    <w:abstractNumId w:val="0"/>
  </w:num>
  <w:num w:numId="2" w16cid:durableId="73158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2A"/>
    <w:rsid w:val="00104F96"/>
    <w:rsid w:val="00606313"/>
    <w:rsid w:val="0078165D"/>
    <w:rsid w:val="00A046E8"/>
    <w:rsid w:val="00D0732A"/>
    <w:rsid w:val="00DA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0B44"/>
  <w15:docId w15:val="{2AAEAB8D-E6BA-43F8-BA43-51CC358A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Fg91yb6z8GtxUnVmhjJuMmP6w==">CgMxLjAyCGguZ2pkZ3hzOAByITFteG5lSGxIUHpwcU9iZjdJVVhQN1Z4R0JRSFV1Y0tYVQ==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Дмитрий Черепанов</cp:lastModifiedBy>
  <cp:revision>3</cp:revision>
  <dcterms:created xsi:type="dcterms:W3CDTF">2023-09-28T06:44:00Z</dcterms:created>
  <dcterms:modified xsi:type="dcterms:W3CDTF">2023-10-26T07:09:00Z</dcterms:modified>
</cp:coreProperties>
</file>