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ChatHealthy.ai — Cost Model and Unit Economics</w:t>
      </w:r>
    </w:p>
    <w:p>
      <w:pPr>
        <w:jc w:val="center"/>
      </w:pPr>
      <w:r>
        <w:rPr>
          <w:i/>
        </w:rPr>
        <w:t>Version 2.0  |  Date 2026-04-19  |  Approved by Skip Snow</w:t>
      </w:r>
    </w:p>
    <w:p>
      <w:pPr>
        <w:jc w:val="center"/>
      </w:pPr>
      <w:r>
        <w:rPr>
          <w:i/>
          <w:sz w:val="18"/>
        </w:rPr>
        <w:t>Generated 2026-04-20 02:54 UTC.  Supersedes v1.0 (2026-03-28).</w:t>
      </w:r>
    </w:p>
    <w:p>
      <w:pPr>
        <w:pStyle w:val="Heading1"/>
      </w:pPr>
      <w:r>
        <w:t>Scenario</w:t>
      </w:r>
    </w:p>
    <w:p>
      <w:r>
        <w:t>- Users: 1,000,000 registered</w:t>
      </w:r>
    </w:p>
    <w:p>
      <w:r>
        <w:t>- Annual revenue per user: $60.00</w:t>
      </w:r>
    </w:p>
    <w:p>
      <w:r>
        <w:t>- Annual revenue: $60,000,000</w:t>
      </w:r>
    </w:p>
    <w:p>
      <w:r>
        <w:t>- Per-user usage assumption: 15 LangChain runs / user / month, 4 logins / user / month</w:t>
      </w:r>
    </w:p>
    <w:p>
      <w:pPr>
        <w:pStyle w:val="Heading1"/>
      </w:pPr>
      <w:r>
        <w:t>Tech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Annual ($)</w:t>
            </w:r>
          </w:p>
        </w:tc>
        <w:tc>
          <w:tcPr>
            <w:tcW w:type="dxa" w:w="2880"/>
          </w:tcPr>
          <w:p>
            <w:r>
              <w:t>Per user ($)</w:t>
            </w:r>
          </w:p>
        </w:tc>
      </w:tr>
      <w:tr>
        <w:tc>
          <w:tcPr>
            <w:tcW w:type="dxa" w:w="2880"/>
          </w:tcPr>
          <w:p>
            <w:r>
              <w:t>LLM tokens (blended OpenAI / Google / Anthropic mid-tier)</w:t>
            </w:r>
          </w:p>
        </w:tc>
        <w:tc>
          <w:tcPr>
            <w:tcW w:type="dxa" w:w="2880"/>
          </w:tcPr>
          <w:p>
            <w:r>
              <w:t>$4,800,000</w:t>
            </w:r>
          </w:p>
        </w:tc>
        <w:tc>
          <w:tcPr>
            <w:tcW w:type="dxa" w:w="2880"/>
          </w:tcPr>
          <w:p>
            <w:r>
              <w:t>$4.80</w:t>
            </w:r>
          </w:p>
        </w:tc>
      </w:tr>
      <w:tr>
        <w:tc>
          <w:tcPr>
            <w:tcW w:type="dxa" w:w="2880"/>
          </w:tcPr>
          <w:p>
            <w:r>
              <w:t>LangSmith Deployment (with 3x subgraph multiplier; ~50% enterprise discount)</w:t>
            </w:r>
          </w:p>
        </w:tc>
        <w:tc>
          <w:tcPr>
            <w:tcW w:type="dxa" w:w="2880"/>
          </w:tcPr>
          <w:p>
            <w:r>
              <w:t>$1,620,000</w:t>
            </w:r>
          </w:p>
        </w:tc>
        <w:tc>
          <w:tcPr>
            <w:tcW w:type="dxa" w:w="2880"/>
          </w:tcPr>
          <w:p>
            <w:r>
              <w:t>$1.62</w:t>
            </w:r>
          </w:p>
        </w:tc>
      </w:tr>
      <w:tr>
        <w:tc>
          <w:tcPr>
            <w:tcW w:type="dxa" w:w="2880"/>
          </w:tcPr>
          <w:p>
            <w:r>
              <w:t>MongoDB Atlas (M50 + vector search + replicas, x3 redundancy)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  <w:tc>
          <w:tcPr>
            <w:tcW w:type="dxa" w:w="2880"/>
          </w:tcPr>
          <w:p>
            <w:r>
              <w:t>$0.12</w:t>
            </w:r>
          </w:p>
        </w:tc>
      </w:tr>
      <w:tr>
        <w:tc>
          <w:tcPr>
            <w:tcW w:type="dxa" w:w="2880"/>
          </w:tcPr>
          <w:p>
            <w:r>
              <w:t>Azure (compute D8s v5 x6 + 10TB blob + 150TB egress + Function App pipelines)</w:t>
            </w:r>
          </w:p>
        </w:tc>
        <w:tc>
          <w:tcPr>
            <w:tcW w:type="dxa" w:w="2880"/>
          </w:tcPr>
          <w:p>
            <w:r>
              <w:t>$37,000</w:t>
            </w:r>
          </w:p>
        </w:tc>
        <w:tc>
          <w:tcPr>
            <w:tcW w:type="dxa" w:w="2880"/>
          </w:tcPr>
          <w:p>
            <w:r>
              <w:t>$0.037</w:t>
            </w:r>
          </w:p>
        </w:tc>
      </w:tr>
      <w:tr>
        <w:tc>
          <w:tcPr>
            <w:tcW w:type="dxa" w:w="2880"/>
          </w:tcPr>
          <w:p>
            <w:r>
              <w:t>Cloudflare Pages (static site)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$0.001</w:t>
            </w:r>
          </w:p>
        </w:tc>
      </w:tr>
      <w:tr>
        <w:tc>
          <w:tcPr>
            <w:tcW w:type="dxa" w:w="2880"/>
          </w:tcPr>
          <w:p>
            <w:r>
              <w:t>Tech subtotal</w:t>
            </w:r>
          </w:p>
        </w:tc>
        <w:tc>
          <w:tcPr>
            <w:tcW w:type="dxa" w:w="2880"/>
          </w:tcPr>
          <w:p>
            <w:r>
              <w:t>$6,578,000</w:t>
            </w:r>
          </w:p>
        </w:tc>
        <w:tc>
          <w:tcPr>
            <w:tcW w:type="dxa" w:w="2880"/>
          </w:tcPr>
          <w:p>
            <w:r>
              <w:t>$6.58</w:t>
            </w:r>
          </w:p>
        </w:tc>
      </w:tr>
    </w:tbl>
    <w:p>
      <w:pPr>
        <w:pStyle w:val="Heading1"/>
      </w:pPr>
      <w:r>
        <w:t>Labor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Annual ($)</w:t>
            </w:r>
          </w:p>
        </w:tc>
        <w:tc>
          <w:tcPr>
            <w:tcW w:type="dxa" w:w="2880"/>
          </w:tcPr>
          <w:p>
            <w:r>
              <w:t>Per user ($)</w:t>
            </w:r>
          </w:p>
        </w:tc>
      </w:tr>
      <w:tr>
        <w:tc>
          <w:tcPr>
            <w:tcW w:type="dxa" w:w="2880"/>
          </w:tcPr>
          <w:p>
            <w:r>
              <w:t>3 founders @ $420K fully loaded</w:t>
            </w:r>
          </w:p>
        </w:tc>
        <w:tc>
          <w:tcPr>
            <w:tcW w:type="dxa" w:w="2880"/>
          </w:tcPr>
          <w:p>
            <w:r>
              <w:t>$1,260,000</w:t>
            </w:r>
          </w:p>
        </w:tc>
        <w:tc>
          <w:tcPr>
            <w:tcW w:type="dxa" w:w="2880"/>
          </w:tcPr>
          <w:p>
            <w:r>
              <w:t>$1.26</w:t>
            </w:r>
          </w:p>
        </w:tc>
      </w:tr>
      <w:tr>
        <w:tc>
          <w:tcPr>
            <w:tcW w:type="dxa" w:w="2880"/>
          </w:tcPr>
          <w:p>
            <w:r>
              <w:t>40 offshore agents in shifts (24x7 coverage)</w:t>
            </w:r>
          </w:p>
        </w:tc>
        <w:tc>
          <w:tcPr>
            <w:tcW w:type="dxa" w:w="2880"/>
          </w:tcPr>
          <w:p>
            <w:r>
              <w:t>$1,000,000</w:t>
            </w:r>
          </w:p>
        </w:tc>
        <w:tc>
          <w:tcPr>
            <w:tcW w:type="dxa" w:w="2880"/>
          </w:tcPr>
          <w:p>
            <w:r>
              <w:t>$1.00</w:t>
            </w:r>
          </w:p>
        </w:tc>
      </w:tr>
      <w:tr>
        <w:tc>
          <w:tcPr>
            <w:tcW w:type="dxa" w:w="2880"/>
          </w:tcPr>
          <w:p>
            <w:r>
              <w:t>Labor subtotal</w:t>
            </w:r>
          </w:p>
        </w:tc>
        <w:tc>
          <w:tcPr>
            <w:tcW w:type="dxa" w:w="2880"/>
          </w:tcPr>
          <w:p>
            <w:r>
              <w:t>$2,260,000</w:t>
            </w:r>
          </w:p>
        </w:tc>
        <w:tc>
          <w:tcPr>
            <w:tcW w:type="dxa" w:w="2880"/>
          </w:tcPr>
          <w:p>
            <w:r>
              <w:t>$2.26</w:t>
            </w:r>
          </w:p>
        </w:tc>
      </w:tr>
    </w:tbl>
    <w:p>
      <w:pPr>
        <w:pStyle w:val="Heading1"/>
      </w:pPr>
      <w:r>
        <w:t>Service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Annual ($)</w:t>
            </w:r>
          </w:p>
        </w:tc>
        <w:tc>
          <w:tcPr>
            <w:tcW w:type="dxa" w:w="2880"/>
          </w:tcPr>
          <w:p>
            <w:r>
              <w:t>Per user ($)</w:t>
            </w:r>
          </w:p>
        </w:tc>
      </w:tr>
      <w:tr>
        <w:tc>
          <w:tcPr>
            <w:tcW w:type="dxa" w:w="2880"/>
          </w:tcPr>
          <w:p>
            <w:r>
              <w:t>HIPAA / NIST / HITRUST audits + legal + E&amp;O / cyber insurance + data subscriptions (NPI, clinical trials, payer) + vendor support</w:t>
            </w:r>
          </w:p>
        </w:tc>
        <w:tc>
          <w:tcPr>
            <w:tcW w:type="dxa" w:w="2880"/>
          </w:tcPr>
          <w:p>
            <w:r>
              <w:t>$1,250,000</w:t>
            </w:r>
          </w:p>
        </w:tc>
        <w:tc>
          <w:tcPr>
            <w:tcW w:type="dxa" w:w="2880"/>
          </w:tcPr>
          <w:p>
            <w:r>
              <w:t>$1.25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Annual ($)</w:t>
            </w:r>
          </w:p>
        </w:tc>
        <w:tc>
          <w:tcPr>
            <w:tcW w:type="dxa" w:w="2880"/>
          </w:tcPr>
          <w:p>
            <w:r>
              <w:t>Per user ($)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$60,000,000</w:t>
            </w:r>
          </w:p>
        </w:tc>
        <w:tc>
          <w:tcPr>
            <w:tcW w:type="dxa" w:w="2880"/>
          </w:tcPr>
          <w:p>
            <w:r>
              <w:t>$60.00</w:t>
            </w:r>
          </w:p>
        </w:tc>
      </w:tr>
      <w:tr>
        <w:tc>
          <w:tcPr>
            <w:tcW w:type="dxa" w:w="2880"/>
          </w:tcPr>
          <w:p>
            <w:r>
              <w:t>Total operating cost</w:t>
            </w:r>
          </w:p>
        </w:tc>
        <w:tc>
          <w:tcPr>
            <w:tcW w:type="dxa" w:w="2880"/>
          </w:tcPr>
          <w:p>
            <w:r>
              <w:t>$10,088,000</w:t>
            </w:r>
          </w:p>
        </w:tc>
        <w:tc>
          <w:tcPr>
            <w:tcW w:type="dxa" w:w="2880"/>
          </w:tcPr>
          <w:p>
            <w:r>
              <w:t>$10.09</w:t>
            </w:r>
          </w:p>
        </w:tc>
      </w:tr>
      <w:tr>
        <w:tc>
          <w:tcPr>
            <w:tcW w:type="dxa" w:w="2880"/>
          </w:tcPr>
          <w:p>
            <w:r>
              <w:t>Operating profit</w:t>
            </w:r>
          </w:p>
        </w:tc>
        <w:tc>
          <w:tcPr>
            <w:tcW w:type="dxa" w:w="2880"/>
          </w:tcPr>
          <w:p>
            <w:r>
              <w:t>$49,912,000</w:t>
            </w:r>
          </w:p>
        </w:tc>
        <w:tc>
          <w:tcPr>
            <w:tcW w:type="dxa" w:w="2880"/>
          </w:tcPr>
          <w:p>
            <w:r>
              <w:t>$49.91</w:t>
            </w:r>
          </w:p>
        </w:tc>
      </w:tr>
      <w:tr>
        <w:tc>
          <w:tcPr>
            <w:tcW w:type="dxa" w:w="2880"/>
          </w:tcPr>
          <w:p>
            <w:r>
              <w:t>Net margin</w:t>
            </w:r>
          </w:p>
        </w:tc>
        <w:tc>
          <w:tcPr>
            <w:tcW w:type="dxa" w:w="2880"/>
          </w:tcPr>
          <w:p>
            <w:r>
              <w:t>83.2%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Gross margin (tech only)</w:t>
            </w:r>
          </w:p>
        </w:tc>
        <w:tc>
          <w:tcPr>
            <w:tcW w:type="dxa" w:w="2880"/>
          </w:tcPr>
          <w:p>
            <w:r>
              <w:t>89.0%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Caveats</w:t>
      </w:r>
    </w:p>
    <w:p>
      <w:pPr>
        <w:pStyle w:val="ListBullet"/>
      </w:pPr>
      <w:r>
        <w:rPr>
          <w:sz w:val="22"/>
        </w:rPr>
        <w:t>Per-user usage assumption: 15 LangChain runs / user / month. If actual usage is heavier, costs scale linearly.</w:t>
      </w:r>
    </w:p>
    <w:p>
      <w:pPr>
        <w:pStyle w:val="ListBullet"/>
      </w:pPr>
      <w:r>
        <w:rPr>
          <w:sz w:val="22"/>
        </w:rPr>
        <w:t>LangChain subgraph multiplier estimated at 3x; actual depends on chat -&gt; safety -&gt; search -&gt; evaluate routing.</w:t>
      </w:r>
    </w:p>
    <w:p>
      <w:pPr>
        <w:pStyle w:val="ListBullet"/>
      </w:pPr>
      <w:r>
        <w:rPr>
          <w:sz w:val="22"/>
        </w:rPr>
        <w:t>Enterprise discount on LangSmith Deployment estimated at ~50% off retail; actual depends on negotiation.</w:t>
      </w:r>
    </w:p>
    <w:p>
      <w:pPr>
        <w:pStyle w:val="ListBullet"/>
      </w:pPr>
      <w:r>
        <w:rPr>
          <w:sz w:val="22"/>
        </w:rPr>
        <w:t>LLM token cost is a blended midpoint (OpenAI / Google / Anthropic); switching to Opus tier multiplies by ~5x.</w:t>
      </w:r>
    </w:p>
    <w:p>
      <w:pPr>
        <w:pStyle w:val="ListBullet"/>
      </w:pPr>
      <w:r>
        <w:rPr>
          <w:sz w:val="22"/>
        </w:rPr>
        <w:t>Excludes one-time / capex (already-sunk product development).</w:t>
      </w:r>
    </w:p>
    <w:p>
      <w:pPr>
        <w:pStyle w:val="ListBullet"/>
      </w:pPr>
      <w:r>
        <w:rPr>
          <w:sz w:val="22"/>
        </w:rPr>
        <w:t>Excludes marketing / sales (per founding thesis: 1-3 founders + call center, no large GTM team).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