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4A90" w14:textId="77777777" w:rsidR="00330C1B" w:rsidRDefault="00000000">
      <w:pPr>
        <w:pStyle w:val="Title"/>
      </w:pPr>
      <w:r>
        <w:t>FindCare — Canonical Design</w:t>
      </w:r>
    </w:p>
    <w:p w14:paraId="1F333D6C" w14:textId="77777777" w:rsidR="00330C1B" w:rsidRDefault="00000000">
      <w:r>
        <w:t>EPIC-006. Eight features, twenty-five stories, one hundred and seventeen requirements. Version 1.5, 2026-09-01.</w:t>
      </w:r>
    </w:p>
    <w:p w14:paraId="0BC81A2D" w14:textId="77777777" w:rsidR="00330C1B" w:rsidRDefault="00000000">
      <w:pPr>
        <w:pStyle w:val="Heading1"/>
      </w:pPr>
      <w:r>
        <w:t>1. Scope, method, and the rule of this document</w:t>
      </w:r>
    </w:p>
    <w:p w14:paraId="16A0DDD5" w14:textId="77777777" w:rsidR="00330C1B" w:rsidRDefault="00000000">
      <w:r>
        <w:t>This document contains only HOW. Every WHAT is stipulated by quoting its requirement verbatim, with its req_id, and the design then states how that requirement is met. Requirement text appears in quotation marks; everything outside quotation marks is design.</w:t>
      </w:r>
    </w:p>
    <w:p w14:paraId="346AF1AC" w14:textId="77777777" w:rsidR="00330C1B" w:rsidRDefault="00000000">
      <w:r>
        <w:t>The design uses the components that exist and the capabilities they actually have. Where the code as it stands contradicts the design the requirements demand, the divergence is stated at the point it arises and is immediately followed by the change that closes it: what changes, in which file, to what shape, and what it then does. Each closing change carries an index — C-01 through C-24 — and names the epic that owns the component it changes, because twelve of the twenty-four change a component this epic does not own. Where that is so, this design states what must be true of that component and does not pretend the component belongs to FindCare.</w:t>
      </w:r>
    </w:p>
    <w:p w14:paraId="05C61D4B" w14:textId="77777777" w:rsidR="00330C1B" w:rsidRDefault="00000000">
      <w:pPr>
        <w:pStyle w:val="Heading2"/>
      </w:pPr>
      <w:r>
        <w:t>1.1 Sources</w:t>
      </w:r>
    </w:p>
    <w:tbl>
      <w:tblPr>
        <w:tblStyle w:val="LightGrid-Accent1"/>
        <w:tblW w:w="0" w:type="auto"/>
        <w:tblLook w:val="04A0" w:firstRow="1" w:lastRow="0" w:firstColumn="1" w:lastColumn="0" w:noHBand="0" w:noVBand="1"/>
      </w:tblPr>
      <w:tblGrid>
        <w:gridCol w:w="4776"/>
        <w:gridCol w:w="4080"/>
      </w:tblGrid>
      <w:tr w:rsidR="00330C1B" w14:paraId="4412EAD4"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C5E7681" w14:textId="77777777" w:rsidR="00330C1B" w:rsidRDefault="00000000">
            <w:r>
              <w:rPr>
                <w:sz w:val="18"/>
              </w:rPr>
              <w:t>Source</w:t>
            </w:r>
          </w:p>
        </w:tc>
        <w:tc>
          <w:tcPr>
            <w:tcW w:w="5616" w:type="dxa"/>
          </w:tcPr>
          <w:p w14:paraId="6EF4E57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supplies</w:t>
            </w:r>
          </w:p>
        </w:tc>
      </w:tr>
      <w:tr w:rsidR="00330C1B" w14:paraId="6A54181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4C7ABA5" w14:textId="77777777" w:rsidR="00330C1B" w:rsidRDefault="00000000">
            <w:r>
              <w:rPr>
                <w:sz w:val="17"/>
              </w:rPr>
              <w:t>brain/machine_artifacts/content/agile_backlog.json</w:t>
            </w:r>
          </w:p>
        </w:tc>
        <w:tc>
          <w:tcPr>
            <w:tcW w:w="5616" w:type="dxa"/>
          </w:tcPr>
          <w:p w14:paraId="1B10B0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 the business architecture and every WHAT.</w:t>
            </w:r>
          </w:p>
        </w:tc>
      </w:tr>
      <w:tr w:rsidR="00330C1B" w14:paraId="2DAC5648"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72C9514" w14:textId="77777777" w:rsidR="00330C1B" w:rsidRDefault="00000000">
            <w:r>
              <w:rPr>
                <w:sz w:val="17"/>
              </w:rPr>
              <w:t>brain/machine_artifacts/content/deployment_architecture.json</w:t>
            </w:r>
          </w:p>
        </w:tc>
        <w:tc>
          <w:tcPr>
            <w:tcW w:w="5616" w:type="dxa"/>
          </w:tcPr>
          <w:p w14:paraId="445FE3A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Targets, environments, packages, files, identities, roles, secrets.</w:t>
            </w:r>
          </w:p>
        </w:tc>
      </w:tr>
      <w:tr w:rsidR="00330C1B" w14:paraId="24B3F90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776C3E0" w14:textId="77777777" w:rsidR="00330C1B" w:rsidRDefault="00000000">
            <w:r>
              <w:rPr>
                <w:sz w:val="17"/>
              </w:rPr>
              <w:t>brain/machine_artifacts/content/engineering_rules.json</w:t>
            </w:r>
          </w:p>
        </w:tc>
        <w:tc>
          <w:tcPr>
            <w:tcW w:w="5616" w:type="dxa"/>
          </w:tcPr>
          <w:p w14:paraId="3245394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rules the design obeys.</w:t>
            </w:r>
          </w:p>
        </w:tc>
      </w:tr>
      <w:tr w:rsidR="00330C1B" w14:paraId="7E1F61B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765EC12" w14:textId="77777777" w:rsidR="00330C1B" w:rsidRDefault="00000000">
            <w:r>
              <w:rPr>
                <w:sz w:val="17"/>
              </w:rPr>
              <w:t>architecture/DevOpsBuildDeployAndEnvironmentManagement/</w:t>
            </w:r>
          </w:p>
        </w:tc>
        <w:tc>
          <w:tcPr>
            <w:tcW w:w="5616" w:type="dxa"/>
          </w:tcPr>
          <w:p w14:paraId="0C1E36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build_chathealthy.py, deploy_chathealthy.py, promote_chathealthy.py and their helpers.</w:t>
            </w:r>
          </w:p>
        </w:tc>
      </w:tr>
      <w:tr w:rsidR="00330C1B" w14:paraId="5F4712F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4F38C0F" w14:textId="77777777" w:rsidR="00330C1B" w:rsidRDefault="00000000">
            <w:r>
              <w:rPr>
                <w:sz w:val="17"/>
              </w:rPr>
              <w:t>The FindCare code, wherever it lives</w:t>
            </w:r>
          </w:p>
        </w:tc>
        <w:tc>
          <w:tcPr>
            <w:tcW w:w="5616" w:type="dxa"/>
          </w:tcPr>
          <w:p w14:paraId="5E50DD4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FindCare/, sharedServices/, ChatHealthyLib/, Code/ConversationalUX/FindCareChat/, Website/.</w:t>
            </w:r>
          </w:p>
        </w:tc>
      </w:tr>
    </w:tbl>
    <w:p w14:paraId="44AE68F7" w14:textId="77777777" w:rsidR="00330C1B" w:rsidRDefault="00000000">
      <w:pPr>
        <w:pStyle w:val="Heading2"/>
      </w:pPr>
      <w:r>
        <w:t>1.2 The three views</w:t>
      </w:r>
    </w:p>
    <w:p w14:paraId="71FD9528" w14:textId="77777777" w:rsidR="00330C1B" w:rsidRDefault="00000000">
      <w:r>
        <w:t>Chapter 2 is the business architecture, taken from the backlog: the eight features, their stories, and how the capabilities compose. Chapter 3 is the technical architecture, taken from deployment_architecture.json coupled to the build and deploy chain. Chapter 4 is the security architecture, including the network. Chapter 5 maps all 117 requirements.</w:t>
      </w:r>
    </w:p>
    <w:p w14:paraId="28502009" w14:textId="77777777" w:rsidR="00330C1B" w:rsidRDefault="00000000">
      <w:pPr>
        <w:pStyle w:val="Heading2"/>
      </w:pPr>
      <w:r>
        <w:t>1.3 One architectural position that governs chapter 2</w:t>
      </w:r>
    </w:p>
    <w:p w14:paraId="24E9C087" w14:textId="77777777" w:rsidR="00330C1B" w:rsidRDefault="00000000">
      <w:r>
        <w:t>Provider search is deterministic. It filters registry facts — taxonomy codes, geography, name, entity type, active state — on indexed fields of the provider record. It does not embed a provider, does not vector-search providers, and does not infer which provider matches. The provider collection carries no vector index.</w:t>
      </w:r>
    </w:p>
    <w:p w14:paraId="368BCAEB" w14:textId="77777777" w:rsidR="00330C1B" w:rsidRDefault="00000000">
      <w:r>
        <w:lastRenderedPageBreak/>
        <w:t>Meaning is resolved once, in one place: the specialty filter turns a person's own words into NUCC taxonomy codes. Everything downstream of that step is a parameterised query, and the query returns what the registry says. A person can verify a deterministic filter on registry data against the registry itself; they cannot verify a semantic guess. That is the product.</w:t>
      </w:r>
    </w:p>
    <w:p w14:paraId="2BF464FA" w14:textId="77777777" w:rsidR="00330C1B" w:rsidRDefault="00000000">
      <w:pPr>
        <w:ind w:left="432"/>
      </w:pPr>
      <w:r>
        <w:rPr>
          <w:b/>
          <w:color w:val="990000"/>
        </w:rPr>
        <w:t xml:space="preserve">Code contradicts this design: </w:t>
      </w:r>
      <w:r>
        <w:rPr>
          <w:color w:val="990000"/>
        </w:rPr>
        <w:t>FindCare/ProviderManagement/provider_search_service.py carries a _vector_search method naming an Atlas index provider_vector_index. Nothing calls it. It is scaffolding that states the opposite of the design and belongs deleted.</w:t>
      </w:r>
    </w:p>
    <w:p w14:paraId="59D288DC" w14:textId="610D63C1" w:rsidR="00330C1B" w:rsidRDefault="00000000">
      <w:pPr>
        <w:ind w:left="432"/>
      </w:pPr>
      <w:r>
        <w:rPr>
          <w:b/>
          <w:color w:val="005500"/>
        </w:rPr>
        <w:t>Designed change C-01</w:t>
      </w:r>
      <w:r>
        <w:rPr>
          <w:color w:val="005500"/>
          <w:sz w:val="18"/>
        </w:rPr>
        <w:t xml:space="preserve">  (owner: EPIC-006)  </w:t>
      </w:r>
      <w:r>
        <w:rPr>
          <w:color w:val="005500"/>
        </w:rPr>
        <w:t>Delete _vector_search from FindCare/ProviderManagement/provider_search_service.py, together with the get_embedding_fn constructor argument that exists only to feed it and the provider_vector_index name it carries. The service then takes get_db_fn, env_prefix and specialty_service, and holds no path that could embed a provider.</w:t>
      </w:r>
      <w:r w:rsidR="00AB1AF3">
        <w:rPr>
          <w:color w:val="005500"/>
        </w:rPr>
        <w:t xml:space="preserve"> </w:t>
      </w:r>
    </w:p>
    <w:p w14:paraId="7CD9490B" w14:textId="77777777" w:rsidR="00330C1B" w:rsidRDefault="00000000">
      <w:r>
        <w:br w:type="page"/>
      </w:r>
    </w:p>
    <w:p w14:paraId="36D42521" w14:textId="77777777" w:rsidR="00330C1B" w:rsidRDefault="00000000">
      <w:pPr>
        <w:pStyle w:val="Heading1"/>
      </w:pPr>
      <w:r>
        <w:lastRenderedPageBreak/>
        <w:t>2. Business architecture</w:t>
      </w:r>
    </w:p>
    <w:p w14:paraId="03A13FD4" w14:textId="77777777" w:rsidR="00330C1B" w:rsidRDefault="00000000">
      <w:r>
        <w:t>FindCare answers three kinds of question — who can treat me, where can I be treated, and what is being trialled — and holds the answers steady while a person moves between them. The eight features divide into four that produce answers (F-001/F-002 care givers, F-006/F-007 facilities, F-004/F-005 clinical trials), one that resolves meaning (F-003), and one that holds what the person has said (F-008).</w:t>
      </w:r>
    </w:p>
    <w:p w14:paraId="5C1A5D83" w14:textId="77777777" w:rsidR="00330C1B" w:rsidRDefault="00000000">
      <w:pPr>
        <w:pStyle w:val="Heading2"/>
      </w:pPr>
      <w:r>
        <w:t>2.1 The shape every answer takes</w:t>
      </w:r>
    </w:p>
    <w:p w14:paraId="7A825EF3" w14:textId="77777777" w:rsidR="00330C1B" w:rsidRDefault="00000000">
      <w:r>
        <w:t>Three features state the same shape in three places, so the design states it once. A list carries little and is paged; a detail carries everything and is opened from a list; a summary says what the list holds and what the person may do next. F-006's own description binds facilities to the care-giver shape rather than restating it, and EPIC-006-F-007-S-001-REQ-B-001 binds facility detail to provider detail in the same way.</w:t>
      </w:r>
    </w:p>
    <w:tbl>
      <w:tblPr>
        <w:tblStyle w:val="LightGrid-Accent1"/>
        <w:tblW w:w="0" w:type="auto"/>
        <w:tblLook w:val="04A0" w:firstRow="1" w:lastRow="0" w:firstColumn="1" w:lastColumn="0" w:noHBand="0" w:noVBand="1"/>
      </w:tblPr>
      <w:tblGrid>
        <w:gridCol w:w="1795"/>
        <w:gridCol w:w="2035"/>
        <w:gridCol w:w="2180"/>
        <w:gridCol w:w="2846"/>
      </w:tblGrid>
      <w:tr w:rsidR="00330C1B" w14:paraId="6EA9059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8193D9" w14:textId="77777777" w:rsidR="00330C1B" w:rsidRDefault="00000000">
            <w:r>
              <w:rPr>
                <w:sz w:val="18"/>
              </w:rPr>
              <w:t>Concern</w:t>
            </w:r>
          </w:p>
        </w:tc>
        <w:tc>
          <w:tcPr>
            <w:tcW w:w="2160" w:type="dxa"/>
          </w:tcPr>
          <w:p w14:paraId="6411EA8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Care giver</w:t>
            </w:r>
          </w:p>
        </w:tc>
        <w:tc>
          <w:tcPr>
            <w:tcW w:w="2304" w:type="dxa"/>
          </w:tcPr>
          <w:p w14:paraId="1E5F699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Facility</w:t>
            </w:r>
          </w:p>
        </w:tc>
        <w:tc>
          <w:tcPr>
            <w:tcW w:w="3024" w:type="dxa"/>
          </w:tcPr>
          <w:p w14:paraId="4D631EF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Clinical trial</w:t>
            </w:r>
          </w:p>
        </w:tc>
      </w:tr>
      <w:tr w:rsidR="00330C1B" w14:paraId="0666872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5491DDE" w14:textId="77777777" w:rsidR="00330C1B" w:rsidRDefault="00000000">
            <w:r>
              <w:rPr>
                <w:sz w:val="17"/>
              </w:rPr>
              <w:t>List</w:t>
            </w:r>
          </w:p>
        </w:tc>
        <w:tc>
          <w:tcPr>
            <w:tcW w:w="2160" w:type="dxa"/>
          </w:tcPr>
          <w:p w14:paraId="410BB29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F-001-S-001</w:t>
            </w:r>
          </w:p>
        </w:tc>
        <w:tc>
          <w:tcPr>
            <w:tcW w:w="2304" w:type="dxa"/>
          </w:tcPr>
          <w:p w14:paraId="78CEA4F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F-006-S-001/S-002</w:t>
            </w:r>
          </w:p>
        </w:tc>
        <w:tc>
          <w:tcPr>
            <w:tcW w:w="3024" w:type="dxa"/>
          </w:tcPr>
          <w:p w14:paraId="2A9A8ED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F-005-S-001/S-002</w:t>
            </w:r>
          </w:p>
        </w:tc>
      </w:tr>
      <w:tr w:rsidR="00330C1B" w14:paraId="6740BA7C"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5AB93C" w14:textId="77777777" w:rsidR="00330C1B" w:rsidRDefault="00000000">
            <w:r>
              <w:rPr>
                <w:sz w:val="17"/>
              </w:rPr>
              <w:t>Selection</w:t>
            </w:r>
          </w:p>
        </w:tc>
        <w:tc>
          <w:tcPr>
            <w:tcW w:w="2160" w:type="dxa"/>
          </w:tcPr>
          <w:p w14:paraId="0180E7C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F-001-S-002</w:t>
            </w:r>
          </w:p>
        </w:tc>
        <w:tc>
          <w:tcPr>
            <w:tcW w:w="2304" w:type="dxa"/>
          </w:tcPr>
          <w:p w14:paraId="49485A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F-006-S-003</w:t>
            </w:r>
          </w:p>
        </w:tc>
        <w:tc>
          <w:tcPr>
            <w:tcW w:w="3024" w:type="dxa"/>
          </w:tcPr>
          <w:p w14:paraId="77C54DA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handled by the trial list</w:t>
            </w:r>
          </w:p>
        </w:tc>
      </w:tr>
      <w:tr w:rsidR="00330C1B" w14:paraId="5DBD6E9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3F1784" w14:textId="77777777" w:rsidR="00330C1B" w:rsidRDefault="00000000">
            <w:r>
              <w:rPr>
                <w:sz w:val="17"/>
              </w:rPr>
              <w:t>Summary</w:t>
            </w:r>
          </w:p>
        </w:tc>
        <w:tc>
          <w:tcPr>
            <w:tcW w:w="2160" w:type="dxa"/>
          </w:tcPr>
          <w:p w14:paraId="4475EF1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F-001-S-005</w:t>
            </w:r>
          </w:p>
        </w:tc>
        <w:tc>
          <w:tcPr>
            <w:tcW w:w="2304" w:type="dxa"/>
          </w:tcPr>
          <w:p w14:paraId="7B61C11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F-006-S-004</w:t>
            </w:r>
          </w:p>
        </w:tc>
        <w:tc>
          <w:tcPr>
            <w:tcW w:w="3024" w:type="dxa"/>
          </w:tcPr>
          <w:p w14:paraId="7039354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F-005-S-002-REQ-B-008</w:t>
            </w:r>
          </w:p>
        </w:tc>
      </w:tr>
      <w:tr w:rsidR="00330C1B" w14:paraId="2E22204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4928B8" w14:textId="77777777" w:rsidR="00330C1B" w:rsidRDefault="00000000">
            <w:r>
              <w:rPr>
                <w:sz w:val="17"/>
              </w:rPr>
              <w:t>Detail</w:t>
            </w:r>
          </w:p>
        </w:tc>
        <w:tc>
          <w:tcPr>
            <w:tcW w:w="2160" w:type="dxa"/>
          </w:tcPr>
          <w:p w14:paraId="5CABF0B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F-002-S-001</w:t>
            </w:r>
          </w:p>
        </w:tc>
        <w:tc>
          <w:tcPr>
            <w:tcW w:w="2304" w:type="dxa"/>
          </w:tcPr>
          <w:p w14:paraId="4B3E561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F-007-S-001/S-002</w:t>
            </w:r>
          </w:p>
        </w:tc>
        <w:tc>
          <w:tcPr>
            <w:tcW w:w="3024" w:type="dxa"/>
          </w:tcPr>
          <w:p w14:paraId="3179F11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F-004-S-001</w:t>
            </w:r>
          </w:p>
        </w:tc>
      </w:tr>
      <w:tr w:rsidR="00330C1B" w14:paraId="7185251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3CE402" w14:textId="77777777" w:rsidR="00330C1B" w:rsidRDefault="00000000">
            <w:r>
              <w:rPr>
                <w:sz w:val="17"/>
              </w:rPr>
              <w:t>Record upkeep</w:t>
            </w:r>
          </w:p>
        </w:tc>
        <w:tc>
          <w:tcPr>
            <w:tcW w:w="2160" w:type="dxa"/>
          </w:tcPr>
          <w:p w14:paraId="310424F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F-002-S-002</w:t>
            </w:r>
          </w:p>
        </w:tc>
        <w:tc>
          <w:tcPr>
            <w:tcW w:w="2304" w:type="dxa"/>
          </w:tcPr>
          <w:p w14:paraId="070B553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F-007-S-003</w:t>
            </w:r>
          </w:p>
        </w:tc>
        <w:tc>
          <w:tcPr>
            <w:tcW w:w="3024" w:type="dxa"/>
          </w:tcPr>
          <w:p w14:paraId="58D153B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not held; the registry is read live</w:t>
            </w:r>
          </w:p>
        </w:tc>
      </w:tr>
    </w:tbl>
    <w:p w14:paraId="1BECB122" w14:textId="77777777" w:rsidR="00330C1B" w:rsidRDefault="00000000">
      <w:r>
        <w:t>One consequence carries through the whole design: a list row and a detail panel are different contracts on the same record. The row is a fixed, small projection; the detail is the record. Where a requirement fixes the row exactly — EPIC-006-F-006-S-002-REQ-B-007 names five things "and nothing else" — the projection is the enforcement point, not the renderer.</w:t>
      </w:r>
    </w:p>
    <w:p w14:paraId="62542DCE" w14:textId="77777777" w:rsidR="00330C1B" w:rsidRDefault="00000000">
      <w:pPr>
        <w:pStyle w:val="Heading2"/>
      </w:pPr>
      <w:r>
        <w:t>2.2 F-001 — Manage Front End Provider List</w:t>
      </w:r>
    </w:p>
    <w:p w14:paraId="526E2A7A" w14:textId="77777777" w:rsidR="00330C1B" w:rsidRDefault="00000000">
      <w:pPr>
        <w:pStyle w:val="Heading3"/>
      </w:pPr>
      <w:r>
        <w:t>2.2.1 Turning what a person said into a query</w:t>
      </w:r>
    </w:p>
    <w:p w14:paraId="676060B6" w14:textId="77777777" w:rsidR="00330C1B" w:rsidRDefault="00000000">
      <w:pPr>
        <w:spacing w:before="80"/>
        <w:ind w:left="432"/>
      </w:pPr>
      <w:r>
        <w:rPr>
          <w:b/>
          <w:sz w:val="19"/>
        </w:rPr>
        <w:t xml:space="preserve">EPIC-006-F-001-S-001-REQ-B-001  </w:t>
      </w:r>
      <w:r>
        <w:rPr>
          <w:i/>
          <w:sz w:val="19"/>
        </w:rPr>
        <w:t>"User can search by free text"</w:t>
      </w:r>
    </w:p>
    <w:p w14:paraId="776B1083" w14:textId="77777777" w:rsidR="00330C1B" w:rsidRDefault="00000000">
      <w:pPr>
        <w:spacing w:before="80"/>
        <w:ind w:left="432"/>
      </w:pPr>
      <w:r>
        <w:rPr>
          <w:b/>
          <w:sz w:val="19"/>
        </w:rPr>
        <w:t xml:space="preserve">EPIC-006-F-001-S-001-REQ-B-004  </w:t>
      </w:r>
      <w:r>
        <w:rPr>
          <w:i/>
          <w:sz w:val="19"/>
        </w:rPr>
        <w:t>"System identifies matching specialty types from search query"</w:t>
      </w:r>
    </w:p>
    <w:p w14:paraId="61656F18" w14:textId="77777777" w:rsidR="00330C1B" w:rsidRDefault="00000000">
      <w:r>
        <w:t>Free text never reaches the provider query. The utterance manager (UtteranceManagerTool, sharedServices/Code/UtteranceManager/utterance_manager.py) classifies the utterance into an IntentDocument and writes the geography and the complaint as parameters. The complaint — the clinical concept, not the person's words — is handed to the specialty filter (§2.4), which returns NUCC codes. The codes and the geography are the query. B-004 is met by the specialty filter and by nothing in the provider search: the provider search is given codes and does not identify them.</w:t>
      </w:r>
    </w:p>
    <w:p w14:paraId="0B63CF27" w14:textId="77777777" w:rsidR="00330C1B" w:rsidRDefault="00000000">
      <w:pPr>
        <w:pStyle w:val="Heading3"/>
      </w:pPr>
      <w:r>
        <w:t>2.2.2 The query and what a row carries</w:t>
      </w:r>
    </w:p>
    <w:p w14:paraId="0F0EC012" w14:textId="77777777" w:rsidR="00330C1B" w:rsidRDefault="00000000">
      <w:pPr>
        <w:spacing w:before="80"/>
        <w:ind w:left="432"/>
      </w:pPr>
      <w:r>
        <w:rPr>
          <w:b/>
          <w:sz w:val="19"/>
        </w:rPr>
        <w:t xml:space="preserve">EPIC-006-F-001-S-001-REQ-B-002  </w:t>
      </w:r>
      <w:r>
        <w:rPr>
          <w:i/>
          <w:sz w:val="19"/>
        </w:rPr>
        <w:t>"System returns provider name, NPI, address, county, phone"</w:t>
      </w:r>
    </w:p>
    <w:p w14:paraId="43EB2F28" w14:textId="77777777" w:rsidR="00330C1B" w:rsidRDefault="00000000">
      <w:r>
        <w:t xml:space="preserve">FindCareService.search_providers in FindCare/ProviderManagement/provider_search_service.py builds one Mongo filter from the parameters in force and runs it against the collection bound to the </w:t>
      </w:r>
      <w:r>
        <w:lastRenderedPageBreak/>
        <w:t>PROVIDER_COLLECTION slot (§3.4). The filter is assembled from named clauses, each reading one parameter:</w:t>
      </w:r>
    </w:p>
    <w:p w14:paraId="307CE959" w14:textId="77777777" w:rsidR="00330C1B" w:rsidRDefault="00000000">
      <w:pPr>
        <w:pStyle w:val="ListBullet"/>
      </w:pPr>
      <w:r>
        <w:t>_practice_address_filter — geography, most specific wins: zip, then state+county, then state+city, then state. It emits an $elemMatch against practice_addresses, so a business address can never place a provider in a geography.</w:t>
      </w:r>
    </w:p>
    <w:p w14:paraId="4310D0AD" w14:textId="77777777" w:rsidR="00330C1B" w:rsidRDefault="00000000">
      <w:pPr>
        <w:pStyle w:val="ListBullet"/>
      </w:pPr>
      <w:r>
        <w:t>_county_clause — expands a bare county name into every kind-word form the registry writes.</w:t>
      </w:r>
    </w:p>
    <w:p w14:paraId="7722526A" w14:textId="77777777" w:rsidR="00330C1B" w:rsidRDefault="00000000">
      <w:pPr>
        <w:pStyle w:val="ListBullet"/>
      </w:pPr>
      <w:r>
        <w:t>_name_filter — a named provider, matched on the uppercased last name with first and middle matching either the name or the bare initial.</w:t>
      </w:r>
    </w:p>
    <w:p w14:paraId="7AC096FA" w14:textId="77777777" w:rsidR="00330C1B" w:rsidRDefault="00000000">
      <w:pPr>
        <w:pStyle w:val="ListBullet"/>
      </w:pPr>
      <w:r>
        <w:t>_preference_filter — provider sex, sole-proprietor standing, and payer identifier.</w:t>
      </w:r>
    </w:p>
    <w:p w14:paraId="496CF95E" w14:textId="77777777" w:rsidR="00330C1B" w:rsidRDefault="00000000">
      <w:pPr>
        <w:pStyle w:val="ListBullet"/>
      </w:pPr>
      <w:r>
        <w:t>_searchable — the entity-type and active-state clause. Today it forces entity_type_code="1". §2.7 replaces that constant with the page's entity type.</w:t>
      </w:r>
    </w:p>
    <w:p w14:paraId="74A7716C" w14:textId="77777777" w:rsidR="00330C1B" w:rsidRDefault="00000000">
      <w:r>
        <w:t>_format_provider projects the row: name assembled from prefix, first, middle, legal last name, suffix and credential; the primary practice address; the county from that address's enrichment; and the telephone. B-002 is met by that projection and the fields are exactly the five named.</w:t>
      </w:r>
    </w:p>
    <w:p w14:paraId="56B73A1D" w14:textId="77777777" w:rsidR="00330C1B" w:rsidRDefault="00000000">
      <w:pPr>
        <w:pStyle w:val="Heading3"/>
      </w:pPr>
      <w:r>
        <w:t>2.2.3 Showing the specialty the person chose</w:t>
      </w:r>
    </w:p>
    <w:p w14:paraId="4E3D4A5E" w14:textId="77777777" w:rsidR="00330C1B" w:rsidRDefault="00000000">
      <w:pPr>
        <w:spacing w:before="80"/>
        <w:ind w:left="432"/>
      </w:pPr>
      <w:r>
        <w:rPr>
          <w:b/>
          <w:sz w:val="19"/>
        </w:rPr>
        <w:t xml:space="preserve">EPIC-006-F-001-S-004-REQ-B-001  </w:t>
      </w:r>
      <w:r>
        <w:rPr>
          <w:i/>
          <w:sz w:val="19"/>
        </w:rPr>
        <w:t>"The specialty shown for a provider MUST be the specialty the user chose in the filter, not another specialty that provider holds."</w:t>
      </w:r>
    </w:p>
    <w:p w14:paraId="205ADE34" w14:textId="77777777" w:rsidR="00330C1B" w:rsidRDefault="00000000">
      <w:r>
        <w:t>A provider holds several taxonomies and the query admitted them on the intersection of their taxonomy set with the chosen codes. The row therefore carries the chosen code that admitted this provider, computed in _format_provider as the first of the provider's taxonomies that is present in selected_specialty_codes, and labelled from the specialty catalogue the filter already returned. The label is resolved server-side because the server holds both the provider's taxonomies and the chosen set; the client holds only one of them.</w:t>
      </w:r>
    </w:p>
    <w:p w14:paraId="590B3380" w14:textId="77777777" w:rsidR="00330C1B" w:rsidRDefault="00000000">
      <w:pPr>
        <w:ind w:left="432"/>
      </w:pPr>
      <w:r>
        <w:rPr>
          <w:b/>
          <w:color w:val="990000"/>
        </w:rPr>
        <w:t xml:space="preserve">Code contradicts this design: </w:t>
      </w:r>
      <w:r>
        <w:rPr>
          <w:color w:val="990000"/>
        </w:rPr>
        <w:t>ProviderResultsWidget.tsx resolves the label client-side through a fallback chain ending in a lookup of the provider's own taxonomy_code against the filter catalogue, which yields a specialty the provider holds rather than the one chosen.</w:t>
      </w:r>
    </w:p>
    <w:p w14:paraId="1DC3A1B3" w14:textId="77777777" w:rsidR="00330C1B" w:rsidRDefault="00000000">
      <w:pPr>
        <w:ind w:left="432"/>
      </w:pPr>
      <w:r>
        <w:rPr>
          <w:b/>
          <w:color w:val="005500"/>
        </w:rPr>
        <w:t>Designed change C-02</w:t>
      </w:r>
      <w:r>
        <w:rPr>
          <w:color w:val="005500"/>
          <w:sz w:val="18"/>
        </w:rPr>
        <w:t xml:space="preserve">  (owner: EPIC-006)  </w:t>
      </w:r>
      <w:r>
        <w:rPr>
          <w:color w:val="005500"/>
        </w:rPr>
        <w:t>_format_provider gains two row fields, matched_specialty_code and matched_specialty_label. The code is the first of the provider's taxonomies present in the chosen set, computed where the chosen set is already in scope; the label comes from the taxonomy-name cache the service already holds. _PROJECTION gains taxonomies so the intersection has something to run against. ProviderResultsWidget.tsx renders matched_specialty_label and its fallback chain is deleted, so the client holds no rule about which specialty is shown.</w:t>
      </w:r>
    </w:p>
    <w:p w14:paraId="751F0E97" w14:textId="77777777" w:rsidR="00330C1B" w:rsidRDefault="00000000">
      <w:pPr>
        <w:pStyle w:val="Heading3"/>
      </w:pPr>
      <w:r>
        <w:t>2.2.4 Evidence that the search is running</w:t>
      </w:r>
    </w:p>
    <w:p w14:paraId="437FAA65" w14:textId="77777777" w:rsidR="00330C1B" w:rsidRDefault="00000000">
      <w:pPr>
        <w:spacing w:before="80"/>
        <w:ind w:left="432"/>
      </w:pPr>
      <w:r>
        <w:rPr>
          <w:b/>
          <w:sz w:val="19"/>
        </w:rPr>
        <w:t xml:space="preserve">EPIC-006-F-001-S-001-REQ-B-006  </w:t>
      </w:r>
      <w:r>
        <w:rPr>
          <w:i/>
          <w:sz w:val="19"/>
        </w:rPr>
        <w:t>"From the moment a user submits a search until results or an error are shown, the user MUST see continuously advancing evidence that the search is running. It MUST NOT stall, freeze or reset at any point in between."</w:t>
      </w:r>
    </w:p>
    <w:p w14:paraId="13B8C221" w14:textId="77777777" w:rsidR="00330C1B" w:rsidRDefault="00000000">
      <w:r>
        <w:t xml:space="preserve">One timer, started once, owned by one component. NewQueryLoadingWidget.tsx starts ticking on user:submit and stops on router:final or router:error — the two events that end a turn whatever happened inside it. Because the turn may dispatch the specialty filter and then the provider search </w:t>
      </w:r>
      <w:r>
        <w:lastRenderedPageBreak/>
        <w:t>as separate hops, a per-hop timer would reset between them; the requirement forbids that, so the timer is bound to the turn and not to the hop. ProviderResultsWidget's own searching indicator paints inside the results region and reads the same elapsed count rather than keeping a second one.</w:t>
      </w:r>
    </w:p>
    <w:p w14:paraId="31FC32DF" w14:textId="77777777" w:rsidR="00330C1B" w:rsidRDefault="00000000">
      <w:pPr>
        <w:pStyle w:val="Heading3"/>
      </w:pPr>
      <w:r>
        <w:t>2.2.5 Selection</w:t>
      </w:r>
    </w:p>
    <w:p w14:paraId="33386868" w14:textId="77777777" w:rsidR="00330C1B" w:rsidRDefault="00000000">
      <w:pPr>
        <w:spacing w:before="80"/>
        <w:ind w:left="432"/>
      </w:pPr>
      <w:r>
        <w:rPr>
          <w:b/>
          <w:sz w:val="19"/>
        </w:rPr>
        <w:t xml:space="preserve">EPIC-006-F-001-S-002-REQ-B-016  </w:t>
      </w:r>
      <w:r>
        <w:rPr>
          <w:i/>
          <w:sz w:val="19"/>
        </w:rPr>
        <w:t>"A user MUST be able to select any provider in the results for evaluation."</w:t>
      </w:r>
    </w:p>
    <w:p w14:paraId="160A3DFE" w14:textId="77777777" w:rsidR="00330C1B" w:rsidRDefault="00000000">
      <w:pPr>
        <w:spacing w:before="80"/>
        <w:ind w:left="432"/>
      </w:pPr>
      <w:r>
        <w:rPr>
          <w:b/>
          <w:sz w:val="19"/>
        </w:rPr>
        <w:t xml:space="preserve">EPIC-006-F-001-S-002-REQ-B-017  </w:t>
      </w:r>
      <w:r>
        <w:rPr>
          <w:i/>
          <w:sz w:val="19"/>
        </w:rPr>
        <w:t>"A user MUST be able to remove any provider from their selection."</w:t>
      </w:r>
    </w:p>
    <w:p w14:paraId="21F8F571" w14:textId="77777777" w:rsidR="00330C1B" w:rsidRDefault="00000000">
      <w:pPr>
        <w:spacing w:before="80"/>
        <w:ind w:left="432"/>
      </w:pPr>
      <w:r>
        <w:rPr>
          <w:b/>
          <w:sz w:val="19"/>
        </w:rPr>
        <w:t xml:space="preserve">EPIC-006-F-001-S-002-REQ-B-018  </w:t>
      </w:r>
      <w:r>
        <w:rPr>
          <w:i/>
          <w:sz w:val="19"/>
        </w:rPr>
        <w:t>"A provider a user has selected MUST remain selected until that user removes it or clears the selection."</w:t>
      </w:r>
    </w:p>
    <w:p w14:paraId="66ECC46B" w14:textId="77777777" w:rsidR="00330C1B" w:rsidRDefault="00000000">
      <w:r>
        <w:t>Selection is server state. ProviderSelectionTool (sharedServices/Code/ProviderSelection/provider_selection_tool.py) is the only writer, with verbs select, deselect and list, reached through the gateway op provider_selection. The set lives on the session object and is persisted with it to Users.sessions (§3.4), which is what makes B-018 true across a page reload and across a move to another list: nothing in the browser holds the selection, so nothing in the browser can lose it. What is done with a selection is EPIC-001's and is not stated here.</w:t>
      </w:r>
    </w:p>
    <w:p w14:paraId="24382AF1" w14:textId="77777777" w:rsidR="00330C1B" w:rsidRDefault="00000000">
      <w:pPr>
        <w:spacing w:before="80"/>
        <w:ind w:left="432"/>
      </w:pPr>
      <w:r>
        <w:rPr>
          <w:b/>
          <w:sz w:val="19"/>
        </w:rPr>
        <w:t xml:space="preserve">EPIC-006-F-001-S-002-REQ-B-019  </w:t>
      </w:r>
      <w:r>
        <w:rPr>
          <w:i/>
          <w:sz w:val="19"/>
        </w:rPr>
        <w:t>"A selected provider that the specialty filter in force excludes MUST be shown to the user as excluded by it."</w:t>
      </w:r>
    </w:p>
    <w:p w14:paraId="19D432E0" w14:textId="77777777" w:rsidR="00330C1B" w:rsidRDefault="00000000">
      <w:r>
        <w:t>The selected set and the chosen specialty codes are both parameters, so the exclusion is computable without a query: a selected provider is excluded when none of its taxonomies is in selected_specialty_codes. The server computes the flag when it emits the selection broadcast, because only the server holds the selected provider's full taxonomy list. The selected strip renders the flagged row as excluded and keeps it — the requirement says shown as excluded, not removed, and a filter that silently drops a person's own choice is the failure this requirement exists to prevent.</w:t>
      </w:r>
    </w:p>
    <w:p w14:paraId="7CB06E3F" w14:textId="77777777" w:rsidR="00330C1B" w:rsidRDefault="00000000">
      <w:pPr>
        <w:ind w:left="432"/>
      </w:pPr>
      <w:r>
        <w:rPr>
          <w:b/>
          <w:color w:val="990000"/>
        </w:rPr>
        <w:t xml:space="preserve">Code contradicts this design: </w:t>
      </w:r>
      <w:r>
        <w:rPr>
          <w:color w:val="990000"/>
        </w:rPr>
        <w:t>The mounted SelectedProvidersWidget.tsx has no excluded state. The capability exists only in FindCare/ProviderManagement/ProviderCard.tsx and SelectionManager.tsx, which nothing imports.</w:t>
      </w:r>
    </w:p>
    <w:p w14:paraId="178273E8" w14:textId="77777777" w:rsidR="00330C1B" w:rsidRDefault="00000000">
      <w:pPr>
        <w:ind w:left="432"/>
      </w:pPr>
      <w:r>
        <w:rPr>
          <w:b/>
          <w:color w:val="005500"/>
        </w:rPr>
        <w:t>Designed change C-03</w:t>
      </w:r>
      <w:r>
        <w:rPr>
          <w:color w:val="005500"/>
          <w:sz w:val="18"/>
        </w:rPr>
        <w:t xml:space="preserve">  (owner: EPIC-006)  </w:t>
      </w:r>
      <w:r>
        <w:rPr>
          <w:color w:val="005500"/>
        </w:rPr>
        <w:t>ProviderSelectionTool's list response gains excluded_by_filter per selected NPI, computed server-side as the emptiness of the intersection between that provider's taxonomies and the individualProvider page's chosen codes. SelectedProvidersWidget.tsx renders the flagged row in its excluded state and keeps it in the strip. The four unmounted files under FindCare/ProviderManagement — ProviderCard.tsx, SelectionManager.tsx, useSelectionState.ts and provider.ts — are deleted rather than mounted: they carry a second selection reducer with its own maximum, and two selection models is the condition this change exists to end.</w:t>
      </w:r>
    </w:p>
    <w:p w14:paraId="02A53911" w14:textId="77777777" w:rsidR="00330C1B" w:rsidRDefault="00000000">
      <w:pPr>
        <w:pStyle w:val="Heading3"/>
      </w:pPr>
      <w:r>
        <w:t>2.2.6 The summary</w:t>
      </w:r>
    </w:p>
    <w:p w14:paraId="178AF3FB" w14:textId="77777777" w:rsidR="00330C1B" w:rsidRDefault="00000000">
      <w:r>
        <w:t>The summary is built by code from the structured result, never written by a model. FindCareService._build_summary_message is the single construction site and is called from _paginated_result, so every result carries one.</w:t>
      </w:r>
    </w:p>
    <w:p w14:paraId="48BE9D82" w14:textId="77777777" w:rsidR="00330C1B" w:rsidRDefault="00000000">
      <w:pPr>
        <w:spacing w:before="80"/>
        <w:ind w:left="432"/>
      </w:pPr>
      <w:r>
        <w:rPr>
          <w:b/>
          <w:sz w:val="19"/>
        </w:rPr>
        <w:t xml:space="preserve">EPIC-006-F-001-S-005-REQ-B-001  </w:t>
      </w:r>
      <w:r>
        <w:rPr>
          <w:i/>
          <w:sz w:val="19"/>
        </w:rPr>
        <w:t>"The summary MUST name what the user searched for in the user's own words, not in a generic noun."</w:t>
      </w:r>
    </w:p>
    <w:p w14:paraId="53AD4CFB" w14:textId="77777777" w:rsidR="00330C1B" w:rsidRDefault="00000000">
      <w:r>
        <w:lastRenderedPageBreak/>
        <w:t>The search term carried into the summary is the person's own phrase for what they were looking for — "bone docs", "shrinks" — held as its own attribute on the individualProvider page and written by the utterance manager, which is the component that reads the utterance. It is not the NUCC display name the filter resolved the request to, and it is not the complaint: the complaint is by definition the translation and never the words the person used, so neither of the two values the normalise step already produces can satisfy this requirement. Nothing re-reads the utterance to obtain it; see C-22.</w:t>
      </w:r>
    </w:p>
    <w:p w14:paraId="3A6F2156" w14:textId="77777777" w:rsidR="00330C1B" w:rsidRDefault="00000000">
      <w:pPr>
        <w:spacing w:before="80"/>
        <w:ind w:left="432"/>
      </w:pPr>
      <w:r>
        <w:rPr>
          <w:b/>
          <w:sz w:val="19"/>
        </w:rPr>
        <w:t xml:space="preserve">EPIC-006-F-001-S-005-REQ-B-002  </w:t>
      </w:r>
      <w:r>
        <w:rPr>
          <w:i/>
          <w:sz w:val="19"/>
        </w:rPr>
        <w:t>"The summary MUST state how many providers matched beyond those on screen."</w:t>
      </w:r>
    </w:p>
    <w:p w14:paraId="545EA626" w14:textId="77777777" w:rsidR="00330C1B" w:rsidRDefault="00000000">
      <w:pPr>
        <w:spacing w:before="80"/>
        <w:ind w:left="432"/>
      </w:pPr>
      <w:r>
        <w:rPr>
          <w:b/>
          <w:sz w:val="19"/>
        </w:rPr>
        <w:t xml:space="preserve">EPIC-006-F-001-S-005-REQ-B-003  </w:t>
      </w:r>
      <w:r>
        <w:rPr>
          <w:i/>
          <w:sz w:val="19"/>
        </w:rPr>
        <w:t>"The summary MUST state how many kinds of provider the results represent."</w:t>
      </w:r>
    </w:p>
    <w:p w14:paraId="4E18EBB3" w14:textId="77777777" w:rsidR="00330C1B" w:rsidRDefault="00000000">
      <w:r>
        <w:t>Both counts come from the same aggregation as the page. _facet_query returns the total for the filter alongside the page in one $facet, so the remainder is the total less the page count and needs no second query. The kind count is the length of the specialisation set the filter offered.</w:t>
      </w:r>
    </w:p>
    <w:p w14:paraId="2D172172" w14:textId="77777777" w:rsidR="00330C1B" w:rsidRDefault="00000000">
      <w:pPr>
        <w:spacing w:before="80"/>
        <w:ind w:left="432"/>
      </w:pPr>
      <w:r>
        <w:rPr>
          <w:b/>
          <w:sz w:val="19"/>
        </w:rPr>
        <w:t xml:space="preserve">EPIC-006-F-001-S-005-REQ-B-006  </w:t>
      </w:r>
      <w:r>
        <w:rPr>
          <w:i/>
          <w:sz w:val="19"/>
        </w:rPr>
        <w:t>"The summary must include the state in the message (e.g., "in 'VA'") when the user specified a state."</w:t>
      </w:r>
    </w:p>
    <w:p w14:paraId="6B6AF012" w14:textId="77777777" w:rsidR="00330C1B" w:rsidRDefault="00000000">
      <w:pPr>
        <w:spacing w:before="80"/>
        <w:ind w:left="432"/>
      </w:pPr>
      <w:r>
        <w:rPr>
          <w:b/>
          <w:sz w:val="19"/>
        </w:rPr>
        <w:t xml:space="preserve">EPIC-006-F-001-S-005-REQ-B-008  </w:t>
      </w:r>
      <w:r>
        <w:rPr>
          <w:i/>
          <w:sz w:val="19"/>
        </w:rPr>
        <w:t>"The summary must offer location narrowing options (zipcode, county, city) but omit the dimension the user already specified."</w:t>
      </w:r>
    </w:p>
    <w:p w14:paraId="0088E4B2" w14:textId="77777777" w:rsidR="00330C1B" w:rsidRDefault="00000000">
      <w:r>
        <w:t>Both read the geography parameter. The state clause is emitted when geography.state is set. The narrowing offer is the three dimensions less those the geography already carries — each of city, county and zip is offered only when its own field is empty.</w:t>
      </w:r>
    </w:p>
    <w:p w14:paraId="1EBA2169" w14:textId="77777777" w:rsidR="00330C1B" w:rsidRDefault="00000000">
      <w:pPr>
        <w:ind w:left="432"/>
      </w:pPr>
      <w:r>
        <w:rPr>
          <w:b/>
          <w:color w:val="990000"/>
        </w:rPr>
        <w:t xml:space="preserve">Code contradicts this design: </w:t>
      </w:r>
      <w:r>
        <w:rPr>
          <w:color w:val="990000"/>
        </w:rPr>
        <w:t>_build_summary_message omits city and county when they are supplied but appends "zipcode" unconditionally, so a person who searched by postal code is offered the postal code back. EPIC-006-F-006-S-004-REQ-B-004 records this same defect as the care-giver analogue of the facility requirement.</w:t>
      </w:r>
    </w:p>
    <w:p w14:paraId="65A07B15" w14:textId="77777777" w:rsidR="00330C1B" w:rsidRDefault="00000000">
      <w:pPr>
        <w:ind w:left="432"/>
      </w:pPr>
      <w:r>
        <w:rPr>
          <w:b/>
          <w:color w:val="005500"/>
        </w:rPr>
        <w:t>Designed change C-04</w:t>
      </w:r>
      <w:r>
        <w:rPr>
          <w:color w:val="005500"/>
          <w:sz w:val="18"/>
        </w:rPr>
        <w:t xml:space="preserve">  (owner: EPIC-006)  </w:t>
      </w:r>
      <w:r>
        <w:rPr>
          <w:color w:val="005500"/>
        </w:rPr>
        <w:t>The unconditional append in _build_summary_message becomes conditional on the same test the other two dimensions already use, and zip joins state, city and county in the keyword arguments the method reads. All three dimensions are then gated identically on their own geography field, which is what lets one implementation serve both the care-giver requirement and the facility requirement it is shared with.</w:t>
      </w:r>
    </w:p>
    <w:p w14:paraId="589EB3F9" w14:textId="77777777" w:rsidR="00330C1B" w:rsidRDefault="00000000">
      <w:pPr>
        <w:spacing w:before="80"/>
        <w:ind w:left="432"/>
      </w:pPr>
      <w:r>
        <w:rPr>
          <w:b/>
          <w:sz w:val="19"/>
        </w:rPr>
        <w:t xml:space="preserve">EPIC-006-F-001-S-005-REQ-B-009  </w:t>
      </w:r>
      <w:r>
        <w:rPr>
          <w:i/>
          <w:sz w:val="19"/>
        </w:rPr>
        <w:t>"The summary MUST be shown to the user together with the results it describes."</w:t>
      </w:r>
    </w:p>
    <w:p w14:paraId="5B6B49CC" w14:textId="77777777" w:rsidR="00330C1B" w:rsidRDefault="00000000">
      <w:r>
        <w:t>The summary travels on the same result envelope as the rows and is painted in the same repaint. It is one field of the provider-search response, carried unchanged through the search tool to the gateway and into the providers broadcast, so there is no path on which rows arrive and the summary does not.</w:t>
      </w:r>
    </w:p>
    <w:p w14:paraId="3DFAF7FE" w14:textId="77777777" w:rsidR="00330C1B" w:rsidRDefault="00000000">
      <w:pPr>
        <w:ind w:left="432"/>
      </w:pPr>
      <w:r>
        <w:rPr>
          <w:b/>
          <w:color w:val="990000"/>
        </w:rPr>
        <w:t xml:space="preserve">Code contradicts this design: </w:t>
      </w:r>
      <w:r>
        <w:rPr>
          <w:color w:val="990000"/>
        </w:rPr>
        <w:t>ProviderSearchTool.Response in sharedServices/Code/AuthorizationsAndAuthentications/provider_search_tool.py declares no summary_message field. /search builds the summary and the tool drops it, so on the gateway path — the only path the client uses — none of the six F-001-S-005 requirements can be observed. The field only survives on the legacy /chat route.</w:t>
      </w:r>
    </w:p>
    <w:p w14:paraId="60089FCA" w14:textId="77777777" w:rsidR="00330C1B" w:rsidRDefault="00000000">
      <w:pPr>
        <w:ind w:left="432"/>
      </w:pPr>
      <w:r>
        <w:rPr>
          <w:b/>
          <w:color w:val="005500"/>
        </w:rPr>
        <w:lastRenderedPageBreak/>
        <w:t>Designed change C-05</w:t>
      </w:r>
      <w:r>
        <w:rPr>
          <w:color w:val="005500"/>
          <w:sz w:val="18"/>
        </w:rPr>
        <w:t xml:space="preserve">  (owner: EPIC-002-F-004 owns the tool and the router; the field is a FindCare contract)  </w:t>
      </w:r>
      <w:r>
        <w:rPr>
          <w:color w:val="005500"/>
        </w:rPr>
        <w:t>ProviderSearchTool.Response gains summary_message: Optional[str], populated from the same key of the /search body the tool already parses for providers, total_count and refinements — the value is in the response it receives and is discarded only because no field declares it. UniversalNavigationTool carries it into the providers broadcast from _handle_apply_filter, _handle_refine_search and _handle_provider_page, beside the rows it already carries, so the summary and the rows travel in one envelope and paint in one repaint. Nothing on the client composes it.</w:t>
      </w:r>
    </w:p>
    <w:p w14:paraId="45E70464" w14:textId="77777777" w:rsidR="00330C1B" w:rsidRDefault="00000000">
      <w:pPr>
        <w:pStyle w:val="Heading3"/>
      </w:pPr>
      <w:r>
        <w:t>2.2.7 One way in</w:t>
      </w:r>
    </w:p>
    <w:p w14:paraId="4AA03B68" w14:textId="77777777" w:rsidR="00330C1B" w:rsidRDefault="00000000">
      <w:pPr>
        <w:spacing w:before="80"/>
        <w:ind w:left="432"/>
      </w:pPr>
      <w:r>
        <w:rPr>
          <w:b/>
          <w:sz w:val="19"/>
        </w:rPr>
        <w:t xml:space="preserve">EPIC-006-F-001-S-003-REQ-B-004  </w:t>
      </w:r>
      <w:r>
        <w:rPr>
          <w:i/>
          <w:sz w:val="19"/>
        </w:rPr>
        <w:t>"Every request FindCare receives MUST arrive through the one approved gateway for the environment it is running in. A request reaching any FindCare surface by any other route MUST be refused."</w:t>
      </w:r>
    </w:p>
    <w:p w14:paraId="0013DEC6" w14:textId="77777777" w:rsidR="00330C1B" w:rsidRDefault="00000000">
      <w:r>
        <w:t>Designed in §4.2, where the gateway, the network surface and the refusal mechanism are one subject.</w:t>
      </w:r>
    </w:p>
    <w:p w14:paraId="15560B2E" w14:textId="77777777" w:rsidR="00330C1B" w:rsidRDefault="00000000">
      <w:pPr>
        <w:pStyle w:val="Heading2"/>
      </w:pPr>
      <w:r>
        <w:t>2.3 F-002 — Manage Front End Provider Detail</w:t>
      </w:r>
    </w:p>
    <w:p w14:paraId="20F78E80" w14:textId="77777777" w:rsidR="00330C1B" w:rsidRDefault="00000000">
      <w:pPr>
        <w:pStyle w:val="Heading3"/>
      </w:pPr>
      <w:r>
        <w:t>2.3.1 What a detail shows</w:t>
      </w:r>
    </w:p>
    <w:p w14:paraId="54227AC4" w14:textId="77777777" w:rsidR="00330C1B" w:rsidRDefault="00000000">
      <w:pPr>
        <w:spacing w:before="80"/>
        <w:ind w:left="432"/>
      </w:pPr>
      <w:r>
        <w:rPr>
          <w:b/>
          <w:sz w:val="19"/>
        </w:rPr>
        <w:t xml:space="preserve">EPIC-006-F-002-S-001-REQ-B-001  </w:t>
      </w:r>
      <w:r>
        <w:rPr>
          <w:i/>
          <w:sz w:val="19"/>
        </w:rPr>
        <w:t>"Every Provider Detail MUST show the values held for the clicked NPI at the moment it is shown."</w:t>
      </w:r>
    </w:p>
    <w:p w14:paraId="49CC96A8" w14:textId="77777777" w:rsidR="00330C1B" w:rsidRDefault="00000000">
      <w:r>
        <w:t>The panel renders from the stored record after the upkeep cycle of §2.3.2 has run, not from the row that was clicked and not from anything cached in the browser. ProviderDetailOutput.from_stored in FindCare/ProviderDetail/provider_detail_models.py is the single projection from record to panel, so "the values held" has one meaning.</w:t>
      </w:r>
    </w:p>
    <w:p w14:paraId="48BC829F" w14:textId="77777777" w:rsidR="00330C1B" w:rsidRDefault="00000000">
      <w:pPr>
        <w:spacing w:before="80"/>
        <w:ind w:left="432"/>
      </w:pPr>
      <w:r>
        <w:rPr>
          <w:b/>
          <w:sz w:val="19"/>
        </w:rPr>
        <w:t xml:space="preserve">EPIC-006-F-002-S-001-REQ-B-002  </w:t>
      </w:r>
      <w:r>
        <w:rPr>
          <w:i/>
          <w:sz w:val="19"/>
        </w:rPr>
        <w:t>"The panel MUST display the provider's full name (prefix, first, middle, last), credentials, primary taxonomy (NUCC display name), NPI, status (active/inactive), and enumeration date. Missing fields render as empty placeholders — no fallback prose."</w:t>
      </w:r>
    </w:p>
    <w:p w14:paraId="02EBF491" w14:textId="77777777" w:rsidR="00330C1B" w:rsidRDefault="00000000">
      <w:r>
        <w:t>The Identity model carries exactly those fields. The taxonomy display name is not on the provider record — the record carries codes — so resolve_taxonomy_display_names joins the codes against the collection bound to the SPECIALTY_META_COLLECTION slot. Absence renders as an empty placeholder: the projection emits the field with an empty value rather than omitting it, because a renderer that receives no field cannot tell an empty value from a value it was never sent, and prose in place of a value is the failure named.</w:t>
      </w:r>
    </w:p>
    <w:p w14:paraId="31121A3F" w14:textId="77777777" w:rsidR="00330C1B" w:rsidRDefault="00000000">
      <w:pPr>
        <w:spacing w:before="80"/>
        <w:ind w:left="432"/>
      </w:pPr>
      <w:r>
        <w:rPr>
          <w:b/>
          <w:sz w:val="19"/>
        </w:rPr>
        <w:t xml:space="preserve">EPIC-006-F-002-S-001-REQ-B-003  </w:t>
      </w:r>
      <w:r>
        <w:rPr>
          <w:i/>
          <w:sz w:val="19"/>
        </w:rPr>
        <w:t>"The panel MUST show every licence held for the provider, each with its issuing state and its licence number. Where the provider holds none, the licence section MUST be shown empty rather than replaced by prose."</w:t>
      </w:r>
    </w:p>
    <w:p w14:paraId="1E85A5E1" w14:textId="77777777" w:rsidR="00330C1B" w:rsidRDefault="00000000">
      <w:pPr>
        <w:spacing w:before="80"/>
        <w:ind w:left="432"/>
      </w:pPr>
      <w:r>
        <w:rPr>
          <w:b/>
          <w:sz w:val="19"/>
        </w:rPr>
        <w:t xml:space="preserve">EPIC-006-F-002-S-001-REQ-B-006  </w:t>
      </w:r>
      <w:r>
        <w:rPr>
          <w:i/>
          <w:sz w:val="19"/>
        </w:rPr>
        <w:t>"The panel MUST show every payer identifier held for the provider, each with the kind of coverage, the issuer, the state and the identifier itself. Where the provider holds none, the section MUST be shown empty rather than replaced by prose. A payer identifier MUST NOT be presented as membership of a network."</w:t>
      </w:r>
    </w:p>
    <w:p w14:paraId="08395BB1" w14:textId="77777777" w:rsidR="00330C1B" w:rsidRDefault="00000000">
      <w:r>
        <w:lastRenderedPageBreak/>
        <w:t>Licences and payer identifiers are both normalised lists on the record, and both sections are emitted whether or not they hold rows — an empty list is a section with no rows, which is what "shown empty" means. The payer section is labelled as identifiers the provider carries and is never labelled as insurance accepted or as a network: the registry records which payers issued an identifier, and nothing in that datum establishes that a plan's network includes the provider. The four fields — coverage kind, issuer, state, identifier — are carried per row so the person can see what the identifier is rather than infer it.</w:t>
      </w:r>
    </w:p>
    <w:p w14:paraId="1B7F5C8F" w14:textId="77777777" w:rsidR="00330C1B" w:rsidRDefault="00000000">
      <w:pPr>
        <w:ind w:left="432"/>
      </w:pPr>
      <w:r>
        <w:rPr>
          <w:b/>
          <w:color w:val="990000"/>
        </w:rPr>
        <w:t xml:space="preserve">Code contradicts this design: </w:t>
      </w:r>
      <w:r>
        <w:rPr>
          <w:color w:val="990000"/>
        </w:rPr>
        <w:t>ProviderDetailWidget.tsx renders payer identifiers under the heading "Insurance" as a flat payer and identifier pair, which presents an identifier as coverage and drops two of the four required fields.</w:t>
      </w:r>
    </w:p>
    <w:p w14:paraId="000EA9D4" w14:textId="77777777" w:rsidR="00330C1B" w:rsidRDefault="00000000">
      <w:pPr>
        <w:ind w:left="432"/>
      </w:pPr>
      <w:r>
        <w:rPr>
          <w:b/>
          <w:color w:val="005500"/>
        </w:rPr>
        <w:t>Designed change C-06</w:t>
      </w:r>
      <w:r>
        <w:rPr>
          <w:color w:val="005500"/>
          <w:sz w:val="18"/>
        </w:rPr>
        <w:t xml:space="preserve">  (owner: EPIC-006)  </w:t>
      </w:r>
      <w:r>
        <w:rPr>
          <w:color w:val="005500"/>
        </w:rPr>
        <w:t>The payer row in FindCare/ProviderDetail/provider_detail_models.py carries four fields — coverage kind, issuer, state and identifier — projected by from_stored from the record's normalised list. ProviderDetailWidget.tsx renders all four, and the section heading changes from "Insurance" to the payer-identifier label, which is what stops an identifier being read as coverage. The section is emitted when the list is empty.</w:t>
      </w:r>
    </w:p>
    <w:p w14:paraId="4D95CF41" w14:textId="77777777" w:rsidR="00330C1B" w:rsidRDefault="00000000">
      <w:pPr>
        <w:spacing w:before="80"/>
        <w:ind w:left="432"/>
      </w:pPr>
      <w:r>
        <w:rPr>
          <w:b/>
          <w:sz w:val="19"/>
        </w:rPr>
        <w:t xml:space="preserve">EPIC-006-F-002-S-001-REQ-B-004  </w:t>
      </w:r>
      <w:r>
        <w:rPr>
          <w:i/>
          <w:sz w:val="19"/>
        </w:rPr>
        <w:t>"The panel MUST show every address held for the provider, each labelled as a practice location or as the business address, with its street, city, state, postal code, country and phone."</w:t>
      </w:r>
    </w:p>
    <w:p w14:paraId="073CD506" w14:textId="77777777" w:rsidR="00330C1B" w:rsidRDefault="00000000">
      <w:pPr>
        <w:spacing w:before="80"/>
        <w:ind w:left="432"/>
      </w:pPr>
      <w:r>
        <w:rPr>
          <w:b/>
          <w:sz w:val="19"/>
        </w:rPr>
        <w:t xml:space="preserve">EPIC-006-F-002-S-001-REQ-B-005  </w:t>
      </w:r>
      <w:r>
        <w:rPr>
          <w:i/>
          <w:sz w:val="19"/>
        </w:rPr>
        <w:t>"For every practice location the panel MUST show the county, and MUST show whether that county is urban where that is known."</w:t>
      </w:r>
    </w:p>
    <w:p w14:paraId="43C4F137" w14:textId="77777777" w:rsidR="00330C1B" w:rsidRDefault="00000000">
      <w:r>
        <w:t>The Address model carries the address_type label, so practice and business addresses render in one list distinguished by their label rather than in two lists that could disagree about which is which. County and urban standing are on the address, not looked up at display time: the record's CountyEnrichment object carries fips, name and the urban flag derived from the USDA Rural-Urban Continuum Code. "Where that is known" is the design of the flag — it is absent when enrichment did not resolve the address, and an absent flag renders as no urban statement rather than as a claim of rural.</w:t>
      </w:r>
    </w:p>
    <w:p w14:paraId="7566A0FF" w14:textId="77777777" w:rsidR="00330C1B" w:rsidRDefault="00000000">
      <w:pPr>
        <w:ind w:left="432"/>
      </w:pPr>
      <w:r>
        <w:rPr>
          <w:b/>
          <w:color w:val="990000"/>
        </w:rPr>
        <w:t xml:space="preserve">Code contradicts this design: </w:t>
      </w:r>
      <w:r>
        <w:rPr>
          <w:color w:val="990000"/>
        </w:rPr>
        <w:t>ProviderDetailWidget.tsx renders neither county nor urban standing. County is sent up as request context and never painted.</w:t>
      </w:r>
    </w:p>
    <w:p w14:paraId="7D3B448E" w14:textId="77777777" w:rsidR="00330C1B" w:rsidRDefault="00000000">
      <w:pPr>
        <w:ind w:left="432"/>
      </w:pPr>
      <w:r>
        <w:rPr>
          <w:b/>
          <w:color w:val="005500"/>
        </w:rPr>
        <w:t>Designed change C-07</w:t>
      </w:r>
      <w:r>
        <w:rPr>
          <w:color w:val="005500"/>
          <w:sz w:val="18"/>
        </w:rPr>
        <w:t xml:space="preserve">  (owner: EPIC-006)  </w:t>
      </w:r>
      <w:r>
        <w:rPr>
          <w:color w:val="005500"/>
        </w:rPr>
        <w:t>The Address model already carries the CountyEnrichment object. ProviderDetailWidget.tsx renders the county name and the urban standing beneath each practice address, and renders no urban statement where the flag is absent. The county the client currently sends up as request context is removed from the request: it is never read, and a county travelling upward from the client is a second source for a value the record already holds.</w:t>
      </w:r>
    </w:p>
    <w:p w14:paraId="65C1E768" w14:textId="77777777" w:rsidR="00330C1B" w:rsidRDefault="00000000">
      <w:pPr>
        <w:spacing w:before="80"/>
        <w:ind w:left="432"/>
      </w:pPr>
      <w:r>
        <w:rPr>
          <w:b/>
          <w:sz w:val="19"/>
        </w:rPr>
        <w:t xml:space="preserve">EPIC-006-F-002-S-001-REQ-B-007  </w:t>
      </w:r>
      <w:r>
        <w:rPr>
          <w:i/>
          <w:sz w:val="19"/>
        </w:rPr>
        <w:t>"The panel MUST offer a destination at which the user can independently confirm the provider's enumeration, and a destination at the authority that licenses the provider in the state of their primary practice location. Every state, the District of Columbia and every outlying sovereignty in which a provider may hold a practice location MUST be covered."</w:t>
      </w:r>
    </w:p>
    <w:p w14:paraId="5AD7694E" w14:textId="77777777" w:rsidR="00330C1B" w:rsidRDefault="00000000">
      <w:r>
        <w:lastRenderedPageBreak/>
        <w:t>Two destinations, built by ProviderDetailService.build_research_sites. The enumeration destination is the federal registry's own search for this NPI. The licensing destination is a lookup of the primary practice state in the STATE_BOARDS table, which maps a two-letter jurisdiction to a board name and a verification URL. The requirement fixes the table's domain: every jurisdiction the registry can write into a practice address must be a key, so the table is complete when it covers the fifty states, the District of Columbia, and the outlying sovereignties. A state present in a record and absent from the table is a defect, and the projection therefore emits the state it could not resolve rather than silently omitting the destination.</w:t>
      </w:r>
    </w:p>
    <w:p w14:paraId="14EFBE17" w14:textId="77777777" w:rsidR="00330C1B" w:rsidRDefault="00000000">
      <w:pPr>
        <w:ind w:left="432"/>
      </w:pPr>
      <w:r>
        <w:rPr>
          <w:b/>
          <w:color w:val="990000"/>
        </w:rPr>
        <w:t xml:space="preserve">Code contradicts this design: </w:t>
      </w:r>
      <w:r>
        <w:rPr>
          <w:color w:val="990000"/>
        </w:rPr>
        <w:t>STATE_BOARDS holds 52 keys — the fifty states, DC and Puerto Rico. Guam, the US Virgin Islands, American Samoa and the Northern Mariana Islands are absent, and a provider in any of them is offered no licensing destination.</w:t>
      </w:r>
    </w:p>
    <w:p w14:paraId="4C5C2949" w14:textId="77777777" w:rsidR="00330C1B" w:rsidRDefault="00000000">
      <w:pPr>
        <w:ind w:left="432"/>
      </w:pPr>
      <w:r>
        <w:rPr>
          <w:b/>
          <w:color w:val="005500"/>
        </w:rPr>
        <w:t>Designed change C-08</w:t>
      </w:r>
      <w:r>
        <w:rPr>
          <w:color w:val="005500"/>
          <w:sz w:val="18"/>
        </w:rPr>
        <w:t xml:space="preserve">  (owner: EPIC-006)  </w:t>
      </w:r>
      <w:r>
        <w:rPr>
          <w:color w:val="005500"/>
        </w:rPr>
        <w:t>STATE_BOARDS in FindCare/ProviderDetail/provider_detail_service.py gains GU, VI, AS and MP, each mapping to that sovereignty's licensing authority and its verification URL, bringing the table to 56 keys — the domain the requirement fixes. build_research_sites stops failing silently on a key it does not hold: where a practice state is absent from the table it emits the state it could not resolve in place of the destination, so a future gap surfaces instead of removing a link.</w:t>
      </w:r>
    </w:p>
    <w:p w14:paraId="06A8A074" w14:textId="77777777" w:rsidR="00330C1B" w:rsidRDefault="00000000">
      <w:pPr>
        <w:pStyle w:val="Heading3"/>
      </w:pPr>
      <w:r>
        <w:t>2.3.2 Keeping the record true</w:t>
      </w:r>
    </w:p>
    <w:p w14:paraId="0E2027D5" w14:textId="77777777" w:rsidR="00330C1B" w:rsidRDefault="00000000">
      <w:pPr>
        <w:spacing w:before="80"/>
        <w:ind w:left="432"/>
      </w:pPr>
      <w:r>
        <w:rPr>
          <w:b/>
          <w:sz w:val="19"/>
        </w:rPr>
        <w:t xml:space="preserve">EPIC-006-F-002-S-002-REQ-B-018  </w:t>
      </w:r>
      <w:r>
        <w:rPr>
          <w:i/>
          <w:sz w:val="19"/>
        </w:rPr>
        <w:t>"A Provider Detail MUST show the provider as the NPI API reports them at the moment the user opened it."</w:t>
      </w:r>
    </w:p>
    <w:p w14:paraId="02A4D7DF" w14:textId="77777777" w:rsidR="00330C1B" w:rsidRDefault="00000000">
      <w:pPr>
        <w:spacing w:before="80"/>
        <w:ind w:left="432"/>
      </w:pPr>
      <w:r>
        <w:rPr>
          <w:b/>
          <w:sz w:val="19"/>
        </w:rPr>
        <w:t xml:space="preserve">EPIC-006-F-002-S-002-REQ-B-015  </w:t>
      </w:r>
      <w:r>
        <w:rPr>
          <w:i/>
          <w:sz w:val="19"/>
        </w:rPr>
        <w:t>"A real-time query to the NPI API, by NPI, MUST be available to every Provider tool."</w:t>
      </w:r>
    </w:p>
    <w:p w14:paraId="08FA300D" w14:textId="77777777" w:rsidR="00330C1B" w:rsidRDefault="00000000">
      <w:pPr>
        <w:spacing w:before="80"/>
        <w:ind w:left="432"/>
      </w:pPr>
      <w:r>
        <w:rPr>
          <w:b/>
          <w:sz w:val="19"/>
        </w:rPr>
        <w:t xml:space="preserve">EPIC-006-F-002-S-002-REQ-B-016  </w:t>
      </w:r>
      <w:r>
        <w:rPr>
          <w:i/>
          <w:sz w:val="19"/>
        </w:rPr>
        <w:t>"A response to that query MUST carry, for the NPI asked for: the provider's identity, every taxonomy, every address, every other identifier, and the provider's current active state."</w:t>
      </w:r>
    </w:p>
    <w:p w14:paraId="01121262" w14:textId="77777777" w:rsidR="00330C1B" w:rsidRDefault="00000000">
      <w:r>
        <w:t>Opening a detail runs a four-step cycle, ProviderDetailService.sync_cycle. It queries the registry live by NPI at https://npiregistry.cms.hhs.gov/api/?number={npi}&amp;version=2.1; it compares every registry-sourced field against the stored record; where they diverge it writes the live values back; and the panel then renders from the record. B-018 is met by the ordering — the write-back precedes the projection, so the panel shows what the registry reported for this opening and not what a previous opening left behind.</w:t>
      </w:r>
    </w:p>
    <w:p w14:paraId="2D57F1CA" w14:textId="77777777" w:rsidR="00330C1B" w:rsidRDefault="00000000">
      <w:r>
        <w:t>The query is a capability of the provider service rather than of the detail route, which is what B-015 requires: fetch_live takes an NPI and returns the registry record, and any Provider tool holding the service may call it. B-016 is a statement about the response, and the version=2.1 form of the registry API returns identity, the taxonomy list, the address list, the other-identifier list and the active state in one document. FindCare states what it asks for and what must come back and states nothing about how the registry produces it.</w:t>
      </w:r>
    </w:p>
    <w:p w14:paraId="21E3A5CF" w14:textId="77777777" w:rsidR="00330C1B" w:rsidRDefault="00000000">
      <w:r>
        <w:t xml:space="preserve">The compare-and-write-back is provider_record_sync in Code/ConversationalUX/FindCareChat/backend/domain/find_care/. It divides the record in two. The registry owns identity, taxonomies, addresses, other identifiers and active state, and those are </w:t>
      </w:r>
      <w:r>
        <w:lastRenderedPageBreak/>
        <w:t>overwritten. Our pipeline owns the enrichments — county and urban standing, the normalised licence and payer lists, the quality flags, the active log — and those are preserved or recomputed per field: county is preserved for an address that has not changed and resolved afresh for an address that is new, because the enrichment is a property of the address and not of the record.</w:t>
      </w:r>
    </w:p>
    <w:p w14:paraId="355CC2F7" w14:textId="77777777" w:rsidR="00330C1B" w:rsidRDefault="00000000">
      <w:pPr>
        <w:spacing w:before="80"/>
        <w:ind w:left="432"/>
      </w:pPr>
      <w:r>
        <w:rPr>
          <w:b/>
          <w:sz w:val="19"/>
        </w:rPr>
        <w:t xml:space="preserve">EPIC-006-F-002-S-002-REQ-B-017  </w:t>
      </w:r>
      <w:r>
        <w:rPr>
          <w:i/>
          <w:sz w:val="19"/>
        </w:rPr>
        <w:t>"The county of every address, and whether that county is urban, MUST be available to every Provider tool."</w:t>
      </w:r>
    </w:p>
    <w:p w14:paraId="42B047DF" w14:textId="77777777" w:rsidR="00330C1B" w:rsidRDefault="00000000">
      <w:r>
        <w:t>Both are fields on the address inside the record, written by the pipeline and read by anything holding the record. Nothing in FindCare resolves a county: it consumes what EPIC-010 wrote.</w:t>
      </w:r>
    </w:p>
    <w:p w14:paraId="7FC218CD" w14:textId="77777777" w:rsidR="00330C1B" w:rsidRDefault="00000000">
      <w:pPr>
        <w:spacing w:before="80"/>
        <w:ind w:left="432"/>
      </w:pPr>
      <w:r>
        <w:rPr>
          <w:b/>
          <w:sz w:val="19"/>
        </w:rPr>
        <w:t xml:space="preserve">EPIC-006-F-002-S-002-REQ-B-019  </w:t>
      </w:r>
      <w:r>
        <w:rPr>
          <w:i/>
          <w:sz w:val="19"/>
        </w:rPr>
        <w:t>"When the NPI query does not answer, the Provider Detail MUST still be shown from what FindCare already holds."</w:t>
      </w:r>
    </w:p>
    <w:p w14:paraId="543E7073" w14:textId="77777777" w:rsidR="00330C1B" w:rsidRDefault="00000000">
      <w:r>
        <w:t>Not answering has four shapes — a network failure, a non-200 status, a malformed body, and a well-formed body with no result — and all four resolve to the same outcome: fetch_live returns nothing, the comparison and write-back are skipped, and the panel renders from the stored record. The requirement makes the live query an improvement to the answer and not a precondition for it, so the failure path is a skipped step and never a refusal to show the panel. Each shape is logged distinctly because the operator needs to tell a transient outage from a broken contract.</w:t>
      </w:r>
    </w:p>
    <w:p w14:paraId="7A6CCEE7" w14:textId="77777777" w:rsidR="00330C1B" w:rsidRDefault="00000000">
      <w:pPr>
        <w:pStyle w:val="Heading2"/>
      </w:pPr>
      <w:r>
        <w:t>2.4 F-003 — Manage Front End Specialty Filter List</w:t>
      </w:r>
    </w:p>
    <w:p w14:paraId="3B4A8009" w14:textId="77777777" w:rsidR="00330C1B" w:rsidRDefault="00000000">
      <w:r>
        <w:t>This is the one place in FindCare where meaning is resolved. Everything downstream of it is a parameterised query on registry facts.</w:t>
      </w:r>
    </w:p>
    <w:p w14:paraId="341EA686" w14:textId="77777777" w:rsidR="00330C1B" w:rsidRDefault="00000000">
      <w:pPr>
        <w:pStyle w:val="Heading3"/>
      </w:pPr>
      <w:r>
        <w:t>2.4.1 Producing the offered list</w:t>
      </w:r>
    </w:p>
    <w:p w14:paraId="16E72093" w14:textId="77777777" w:rsidR="00330C1B" w:rsidRDefault="00000000">
      <w:pPr>
        <w:spacing w:before="80"/>
        <w:ind w:left="432"/>
      </w:pPr>
      <w:r>
        <w:rPr>
          <w:b/>
          <w:sz w:val="19"/>
        </w:rPr>
        <w:t xml:space="preserve">EPIC-006-F-003-S-001-REQ-B-002  </w:t>
      </w:r>
      <w:r>
        <w:rPr>
          <w:i/>
          <w:sz w:val="19"/>
        </w:rPr>
        <w:t>"When a user's healthcare request implies one or more specialties, the user MUST be offered the list of them."</w:t>
      </w:r>
    </w:p>
    <w:p w14:paraId="3BD95C3A" w14:textId="77777777" w:rsidR="00330C1B" w:rsidRDefault="00000000">
      <w:r>
        <w:t>SpecialtyFilter.find_specialties in FindCare/SpecialtyFilter/filter.py runs four stages, and the division between them is the design. Stage one normalises the request into a clinical search term and a complaint, because the words a person uses name no taxonomy. Stage two embeds that term. Stage three vector-searches the specialty catalogue — the collection bound to the SPECIALTY_META_COLLECTION slot, Atlas index specialty_vector_index, path embedding — to recall a candidate set wide enough to contain the answer. Stage four gives the candidates to a model with their classification, specialisation and definition and asks which of them the request implies.</w:t>
      </w:r>
    </w:p>
    <w:p w14:paraId="1CB3F916" w14:textId="77777777" w:rsidR="00330C1B" w:rsidRDefault="00000000">
      <w:r>
        <w:t>Recall and precision are separated deliberately across stages three and four. The vector stage is tuned to recall and returns more than the answer; the model stage is the one that decides, and it decides only among candidates the catalogue actually holds — its output is intersected with the candidate set, so it cannot return a code that does not exist. That intersection is what makes the semantic step safe to have at all: the model chooses among registry facts and cannot invent one.</w:t>
      </w:r>
    </w:p>
    <w:p w14:paraId="3F677691" w14:textId="77777777" w:rsidR="00330C1B" w:rsidRDefault="00000000">
      <w:r>
        <w:t>The catalogue is filtered to the individual section, and deactivated entries are dropped, so a code that no longer names a practising kind of provider is never offered.</w:t>
      </w:r>
    </w:p>
    <w:p w14:paraId="7F3C6DA4" w14:textId="77777777" w:rsidR="00330C1B" w:rsidRDefault="00000000">
      <w:pPr>
        <w:pStyle w:val="Heading3"/>
      </w:pPr>
      <w:r>
        <w:t>2.4.2 Narrowing it</w:t>
      </w:r>
    </w:p>
    <w:p w14:paraId="4C472C08" w14:textId="77777777" w:rsidR="00330C1B" w:rsidRDefault="00000000">
      <w:pPr>
        <w:spacing w:before="80"/>
        <w:ind w:left="432"/>
      </w:pPr>
      <w:r>
        <w:rPr>
          <w:b/>
          <w:sz w:val="19"/>
        </w:rPr>
        <w:t xml:space="preserve">EPIC-006-F-003-S-001-REQ-B-003  </w:t>
      </w:r>
      <w:r>
        <w:rPr>
          <w:i/>
          <w:sz w:val="19"/>
        </w:rPr>
        <w:t>"A user MUST be able to include or exclude any specialty in the offered list."</w:t>
      </w:r>
    </w:p>
    <w:p w14:paraId="617107B2" w14:textId="77777777" w:rsidR="00330C1B" w:rsidRDefault="00000000">
      <w:pPr>
        <w:spacing w:before="80"/>
        <w:ind w:left="432"/>
      </w:pPr>
      <w:r>
        <w:rPr>
          <w:b/>
          <w:sz w:val="19"/>
        </w:rPr>
        <w:lastRenderedPageBreak/>
        <w:t xml:space="preserve">EPIC-006-F-003-S-001-REQ-B-004  </w:t>
      </w:r>
      <w:r>
        <w:rPr>
          <w:i/>
          <w:sz w:val="19"/>
        </w:rPr>
        <w:t>"A user MUST be able to include or exclude every specialty that prescribes, together."</w:t>
      </w:r>
    </w:p>
    <w:p w14:paraId="48411ADE" w14:textId="77777777" w:rsidR="00330C1B" w:rsidRDefault="00000000">
      <w:pPr>
        <w:spacing w:before="80"/>
        <w:ind w:left="432"/>
      </w:pPr>
      <w:r>
        <w:rPr>
          <w:b/>
          <w:sz w:val="19"/>
        </w:rPr>
        <w:t xml:space="preserve">EPIC-006-F-003-S-001-REQ-B-005  </w:t>
      </w:r>
      <w:r>
        <w:rPr>
          <w:i/>
          <w:sz w:val="19"/>
        </w:rPr>
        <w:t>"A user MUST be able to include or exclude every homeopathic specialty, together."</w:t>
      </w:r>
    </w:p>
    <w:p w14:paraId="04B0A360" w14:textId="77777777" w:rsidR="00330C1B" w:rsidRDefault="00000000">
      <w:r>
        <w:t>Two sets, not one. The offered set is what stage four returned and is written by the filter; the chosen set is what the person kept and is written by the person. Neither recomputes the other, which is what allows a person to uncheck everything and still see what was offered. Each offered row carries the two flags the catalogue holds for that code — whether it prescribes and whether it is homeopathic — so both group actions are a partition of the offered set by a field already present, and neither needs a query. The homeopathic flag marks a homeopathic provider; it is not an umbrella over the complementary or integrative set.</w:t>
      </w:r>
    </w:p>
    <w:p w14:paraId="07783C7F" w14:textId="77777777" w:rsidR="00330C1B" w:rsidRDefault="00000000">
      <w:pPr>
        <w:spacing w:before="80"/>
        <w:ind w:left="432"/>
      </w:pPr>
      <w:r>
        <w:rPr>
          <w:b/>
          <w:sz w:val="19"/>
        </w:rPr>
        <w:t xml:space="preserve">EPIC-006-F-003-S-001-REQ-B-006  </w:t>
      </w:r>
      <w:r>
        <w:rPr>
          <w:i/>
          <w:sz w:val="19"/>
        </w:rPr>
        <w:t>"The user MUST be shown how many specialties are offered, how many of them prescribe, and how many the user has chosen."</w:t>
      </w:r>
    </w:p>
    <w:p w14:paraId="2AB58478" w14:textId="77777777" w:rsidR="00330C1B" w:rsidRDefault="00000000">
      <w:r>
        <w:t>Three counts over the two sets: the size of the offered set, the count of offered rows carrying the prescribing flag, and the size of the chosen set. All three are derived at paint time from state the panel already holds, so they cannot disagree with the rows beside them.</w:t>
      </w:r>
    </w:p>
    <w:p w14:paraId="10A7A924" w14:textId="77777777" w:rsidR="00330C1B" w:rsidRDefault="00000000">
      <w:pPr>
        <w:spacing w:before="80"/>
        <w:ind w:left="432"/>
      </w:pPr>
      <w:r>
        <w:rPr>
          <w:b/>
          <w:sz w:val="19"/>
        </w:rPr>
        <w:t xml:space="preserve">EPIC-006-F-003-S-001-REQ-B-008  </w:t>
      </w:r>
      <w:r>
        <w:rPr>
          <w:i/>
          <w:sz w:val="19"/>
        </w:rPr>
        <w:t>"A user's chosen set of specialties MUST remain in force until that user changes it."</w:t>
      </w:r>
    </w:p>
    <w:p w14:paraId="0B1090BD" w14:textId="77777777" w:rsidR="00330C1B" w:rsidRDefault="00000000">
      <w:r>
        <w:t>The chosen set is a parameter, held on the session and persisted with it. A new utterance clears it only when the complaint itself changed — a person who asks the same question a second way has not changed their mind about which specialties they want.</w:t>
      </w:r>
    </w:p>
    <w:p w14:paraId="158D6127" w14:textId="77777777" w:rsidR="00330C1B" w:rsidRDefault="00000000">
      <w:pPr>
        <w:pStyle w:val="Heading3"/>
      </w:pPr>
      <w:r>
        <w:t>2.4.3 Applying it</w:t>
      </w:r>
    </w:p>
    <w:p w14:paraId="6BD4DB60" w14:textId="77777777" w:rsidR="00330C1B" w:rsidRDefault="00000000">
      <w:pPr>
        <w:spacing w:before="80"/>
        <w:ind w:left="432"/>
      </w:pPr>
      <w:r>
        <w:rPr>
          <w:b/>
          <w:sz w:val="19"/>
        </w:rPr>
        <w:t xml:space="preserve">EPIC-006-F-003-S-001-REQ-B-007  </w:t>
      </w:r>
      <w:r>
        <w:rPr>
          <w:i/>
          <w:sz w:val="19"/>
        </w:rPr>
        <w:t>"When a user applies their chosen specialties, the provider list MUST then show exactly the providers those specialties admit."</w:t>
      </w:r>
    </w:p>
    <w:p w14:paraId="5FF0D348" w14:textId="77777777" w:rsidR="00330C1B" w:rsidRDefault="00000000">
      <w:r>
        <w:t>Apply is a gateway op. The router writes the chosen codes as a parameter and dispatches the provider search, which reads the codes and queries. No model runs on this path: the meaning was resolved when the list was offered, and applying a set of codes is a filter. "Exactly the providers those specialties admit" is therefore a property of the query — the taxonomy clause is an intersection against the chosen set — and not of any ranking. A person who applies the same set twice gets the same providers.</w:t>
      </w:r>
    </w:p>
    <w:p w14:paraId="34E65017" w14:textId="77777777" w:rsidR="00330C1B" w:rsidRDefault="00000000">
      <w:pPr>
        <w:pStyle w:val="Heading2"/>
      </w:pPr>
      <w:r>
        <w:t>2.5 F-005 — Manage Front End Clinical Trial List</w:t>
      </w:r>
    </w:p>
    <w:p w14:paraId="029B6185" w14:textId="77777777" w:rsidR="00330C1B" w:rsidRDefault="00000000">
      <w:r>
        <w:t>The registry is not ChatHealthy's. FindCare states what it asks for and what must come back and states nothing about how the registry produces an answer. The client is ClinicalTrialsTool, FindCare/ClinicalTrials/clinical_trials_tool.py, against https://clinicaltrials.gov/api/v2/studies.</w:t>
      </w:r>
    </w:p>
    <w:p w14:paraId="1DF8D2A8" w14:textId="77777777" w:rsidR="00330C1B" w:rsidRDefault="00000000">
      <w:pPr>
        <w:spacing w:before="80"/>
        <w:ind w:left="432"/>
      </w:pPr>
      <w:r>
        <w:rPr>
          <w:b/>
          <w:sz w:val="19"/>
        </w:rPr>
        <w:t xml:space="preserve">EPIC-006-F-005-S-001-REQ-B-075  </w:t>
      </w:r>
      <w:r>
        <w:rPr>
          <w:i/>
          <w:sz w:val="19"/>
        </w:rPr>
        <w:t>"A query to the clinical-trials registry, by condition, MUST be available to FindCare."</w:t>
      </w:r>
    </w:p>
    <w:p w14:paraId="6DB6385E" w14:textId="77777777" w:rsidR="00330C1B" w:rsidRDefault="00000000">
      <w:pPr>
        <w:spacing w:before="80"/>
        <w:ind w:left="432"/>
      </w:pPr>
      <w:r>
        <w:rPr>
          <w:b/>
          <w:sz w:val="19"/>
        </w:rPr>
        <w:t xml:space="preserve">EPIC-006-F-005-S-001-REQ-B-077  </w:t>
      </w:r>
      <w:r>
        <w:rPr>
          <w:i/>
          <w:sz w:val="19"/>
        </w:rPr>
        <w:t>"A trial search MUST run with a condition alone. No other value MUST be required of the user."</w:t>
      </w:r>
    </w:p>
    <w:p w14:paraId="029D6DFB" w14:textId="77777777" w:rsidR="00330C1B" w:rsidRDefault="00000000">
      <w:r>
        <w:lastRenderedPageBreak/>
        <w:t>The condition is the only field the request requires; every other field is optional and absent means unnarrowed. A request carrying a condition and nothing else is well-formed and runs. The tool refuses only the empty condition, because a trial search with no subject names no query.</w:t>
      </w:r>
    </w:p>
    <w:p w14:paraId="6C90E529" w14:textId="77777777" w:rsidR="00330C1B" w:rsidRDefault="00000000">
      <w:pPr>
        <w:spacing w:before="80"/>
        <w:ind w:left="432"/>
      </w:pPr>
      <w:r>
        <w:rPr>
          <w:b/>
          <w:sz w:val="19"/>
        </w:rPr>
        <w:t xml:space="preserve">EPIC-006-F-005-S-001-REQ-B-078  </w:t>
      </w:r>
      <w:r>
        <w:rPr>
          <w:i/>
          <w:sz w:val="19"/>
        </w:rPr>
        <w:t>"A user MUST be able to narrow a trial search to trials open to a person of their age."</w:t>
      </w:r>
    </w:p>
    <w:p w14:paraId="0DB451D5" w14:textId="77777777" w:rsidR="00330C1B" w:rsidRDefault="00000000">
      <w:pPr>
        <w:spacing w:before="80"/>
        <w:ind w:left="432"/>
      </w:pPr>
      <w:r>
        <w:rPr>
          <w:b/>
          <w:sz w:val="19"/>
        </w:rPr>
        <w:t xml:space="preserve">EPIC-006-F-005-S-001-REQ-B-079  </w:t>
      </w:r>
      <w:r>
        <w:rPr>
          <w:i/>
          <w:sz w:val="19"/>
        </w:rPr>
        <w:t>"A user MUST be able to narrow a trial search to trials open to a person of their sex."</w:t>
      </w:r>
    </w:p>
    <w:p w14:paraId="59B40D34" w14:textId="77777777" w:rsidR="00330C1B" w:rsidRDefault="00000000">
      <w:r>
        <w:t>Sex is expressible to the registry directly and is sent as a registry filter. Age is not: the registry filters by three eligibility buckets — child, adult, older adult — and a person has an age, not a bucket. Age is therefore narrowed in two steps. The bucket containing the age is sent to the registry so the registry does the bulk of the work, and each returned trial is then tested against its own declared minimum and maximum eligibility age, which the registry carries on the trial. A trial the bucket admitted and the declared range excludes is dropped. The second step is required and not defensive: the bucket is coarser than the requirement, so the bucket alone does not narrow to "open to a person of their age".</w:t>
      </w:r>
    </w:p>
    <w:p w14:paraId="6B6B5FE6" w14:textId="77777777" w:rsidR="00330C1B" w:rsidRDefault="00000000">
      <w:pPr>
        <w:spacing w:before="80"/>
        <w:ind w:left="432"/>
      </w:pPr>
      <w:r>
        <w:rPr>
          <w:b/>
          <w:sz w:val="19"/>
        </w:rPr>
        <w:t xml:space="preserve">EPIC-006-F-005-S-001-REQ-B-080  </w:t>
      </w:r>
      <w:r>
        <w:rPr>
          <w:i/>
          <w:sz w:val="19"/>
        </w:rPr>
        <w:t>"A user MUST be able to restrict a trial search to the United States. A search in which they do not MUST return trials worldwide."</w:t>
      </w:r>
    </w:p>
    <w:p w14:paraId="114AFCDC" w14:textId="77777777" w:rsidR="00330C1B" w:rsidRDefault="00000000">
      <w:r>
        <w:t>One parameter with two values, defaulting to worldwide. The restricted value adds a location filter to the registry query; the default adds no geographic filter at all, so worldwide is the absence of a constraint rather than a second query.</w:t>
      </w:r>
    </w:p>
    <w:p w14:paraId="04D3329B" w14:textId="77777777" w:rsidR="00330C1B" w:rsidRDefault="00000000">
      <w:pPr>
        <w:spacing w:before="80"/>
        <w:ind w:left="432"/>
      </w:pPr>
      <w:r>
        <w:rPr>
          <w:b/>
          <w:sz w:val="19"/>
        </w:rPr>
        <w:t xml:space="preserve">EPIC-006-F-005-S-001-REQ-B-076  </w:t>
      </w:r>
      <w:r>
        <w:rPr>
          <w:i/>
          <w:sz w:val="19"/>
        </w:rPr>
        <w:t>"A response to that query MUST carry, for each trial it returns, every value the trial list and the trial detail show, and MUST carry the number of trials matching the query."</w:t>
      </w:r>
    </w:p>
    <w:p w14:paraId="35491E01" w14:textId="77777777" w:rsidR="00330C1B" w:rsidRDefault="00000000">
      <w:r>
        <w:t>One fetch, not two. The trial model projects the registry's protocol, derived, document and annotation sections in full, so a trial retrieved for the list already carries everything its detail shows and opening a detail costs no second call. The count is requested from the registry with the query. Where the local age test of B-078 has removed trials the registry counted, the count reported is the count after that test — the number the person is being shown the remainder of — and the registry's own total is not presented as ours.</w:t>
      </w:r>
    </w:p>
    <w:p w14:paraId="5110E0F5" w14:textId="77777777" w:rsidR="00330C1B" w:rsidRDefault="00000000">
      <w:pPr>
        <w:ind w:left="432"/>
      </w:pPr>
      <w:r>
        <w:rPr>
          <w:b/>
          <w:color w:val="990000"/>
        </w:rPr>
        <w:t xml:space="preserve">Code contradicts this design: </w:t>
      </w:r>
      <w:r>
        <w:rPr>
          <w:color w:val="990000"/>
        </w:rPr>
        <w:t>The tool caps a search at 150 trials in a single fetch and paginates by slicing that cache in the browser. Beyond the cap the true count is unknown and the list is not the whole result, so B-076 does not hold for a common condition. The registry pages by cursor and the design is to page it to exhaustion for the condition rather than to cap.</w:t>
      </w:r>
    </w:p>
    <w:p w14:paraId="0F92F39E" w14:textId="77777777" w:rsidR="00330C1B" w:rsidRDefault="00000000">
      <w:pPr>
        <w:ind w:left="432"/>
      </w:pPr>
      <w:r>
        <w:rPr>
          <w:b/>
          <w:color w:val="005500"/>
        </w:rPr>
        <w:t>Designed change C-09</w:t>
      </w:r>
      <w:r>
        <w:rPr>
          <w:color w:val="005500"/>
          <w:sz w:val="18"/>
        </w:rPr>
        <w:t xml:space="preserve">  (owner: EPIC-006)  </w:t>
      </w:r>
      <w:r>
        <w:rPr>
          <w:color w:val="005500"/>
        </w:rPr>
        <w:t xml:space="preserve">FindCare/ClinicalTrials/clinical_trials_tool.py drops the _PREFILTER_CAP constant and pages the registry by the pageToken the registry already returns, which _fetch_ct_gov already receives and already discards. How far it pages depends on whether an age was given, and the two cases are different problems. With no age, no trial is dropped after the fetch, so the count the registry returns with countTotal is exact and the tool pages only as far as the person reads. With an age, the local eligibility test of §2.5 removes trials the registry counted, so the count must be counted rather than asked for — and the age bucket has already cut the set, which is what makes paging it to exhaustion a bounded cost. The </w:t>
      </w:r>
      <w:r>
        <w:rPr>
          <w:color w:val="005500"/>
        </w:rPr>
        <w:lastRenderedPageBreak/>
        <w:t>response carries the count it actually established, and the tool no longer reports a total it did not filter.</w:t>
      </w:r>
    </w:p>
    <w:p w14:paraId="1398BB5C" w14:textId="77777777" w:rsidR="00330C1B" w:rsidRDefault="00000000">
      <w:pPr>
        <w:spacing w:before="80"/>
        <w:ind w:left="432"/>
      </w:pPr>
      <w:r>
        <w:rPr>
          <w:b/>
          <w:sz w:val="19"/>
        </w:rPr>
        <w:t xml:space="preserve">EPIC-006-F-005-S-001-REQ-B-081  </w:t>
      </w:r>
      <w:r>
        <w:rPr>
          <w:i/>
          <w:sz w:val="19"/>
        </w:rPr>
        <w:t>"A user who has named only a condition MUST be offered the ways of narrowing the search they have not yet used."</w:t>
      </w:r>
    </w:p>
    <w:p w14:paraId="65586C6C" w14:textId="77777777" w:rsidR="00330C1B" w:rsidRDefault="00000000">
      <w:r>
        <w:t>FindCare states which refinements exist — age, sex, and the United States restriction — and the utterance manager owns asking for what is missing. The offer is therefore the three refinements less those the parameters already carry, computed the same way as the location narrowing of §2.2.6, and handed to EPIC-002-F-010 to put into words.</w:t>
      </w:r>
    </w:p>
    <w:p w14:paraId="0C444753" w14:textId="77777777" w:rsidR="00330C1B" w:rsidRDefault="00000000">
      <w:pPr>
        <w:pStyle w:val="Heading3"/>
      </w:pPr>
      <w:r>
        <w:t>2.5.1 What the list shows</w:t>
      </w:r>
    </w:p>
    <w:p w14:paraId="3270F7B2" w14:textId="77777777" w:rsidR="00330C1B" w:rsidRDefault="00000000">
      <w:pPr>
        <w:spacing w:before="80"/>
        <w:ind w:left="432"/>
      </w:pPr>
      <w:r>
        <w:rPr>
          <w:b/>
          <w:sz w:val="19"/>
        </w:rPr>
        <w:t xml:space="preserve">EPIC-006-F-005-S-002-REQ-B-007  </w:t>
      </w:r>
      <w:r>
        <w:rPr>
          <w:i/>
          <w:sz w:val="19"/>
        </w:rPr>
        <w:t>"Each trial in the list MUST show enough of itself for the user to tell it apart from the others without opening it."</w:t>
      </w:r>
    </w:p>
    <w:p w14:paraId="32DB3883" w14:textId="77777777" w:rsidR="00330C1B" w:rsidRDefault="00000000">
      <w:r>
        <w:t>The row carries the registry identifier, the brief title, the opening of the summary, and the three dimensions on which trials for one condition actually differ: the conditions studied, the eligible age range, and the eligible sex. Two trials for the same condition are distinguished by those, which is why they are the row and the sponsor is not.</w:t>
      </w:r>
    </w:p>
    <w:p w14:paraId="1F13D30E" w14:textId="77777777" w:rsidR="00330C1B" w:rsidRDefault="00000000">
      <w:pPr>
        <w:spacing w:before="80"/>
        <w:ind w:left="432"/>
      </w:pPr>
      <w:r>
        <w:rPr>
          <w:b/>
          <w:sz w:val="19"/>
        </w:rPr>
        <w:t xml:space="preserve">EPIC-006-F-005-S-002-REQ-B-008  </w:t>
      </w:r>
      <w:r>
        <w:rPr>
          <w:i/>
          <w:sz w:val="19"/>
        </w:rPr>
        <w:t>"The user MUST be shown the criteria that produced the trial list they are looking at."</w:t>
      </w:r>
    </w:p>
    <w:p w14:paraId="56949547" w14:textId="77777777" w:rsidR="00330C1B" w:rsidRDefault="00000000">
      <w:r>
        <w:t>The search context is echoed back on the response and painted above the list: the condition, and each narrowing that was in force. It is echoed by the tool from what it actually sent to the registry rather than assembled by the client from what it believes it asked for, so a narrowing that did not reach the registry cannot appear as though it had.</w:t>
      </w:r>
    </w:p>
    <w:p w14:paraId="1D2FB2CA" w14:textId="77777777" w:rsidR="00330C1B" w:rsidRDefault="00000000">
      <w:pPr>
        <w:ind w:left="432"/>
      </w:pPr>
      <w:r>
        <w:rPr>
          <w:b/>
          <w:color w:val="990000"/>
        </w:rPr>
        <w:t xml:space="preserve">Code contradicts this design: </w:t>
      </w:r>
      <w:r>
        <w:rPr>
          <w:color w:val="990000"/>
        </w:rPr>
        <w:t>The context carries a user location that reaches no registry parameter, and the widget paints a gender field, so the person is shown two criteria that did not narrow anything.</w:t>
      </w:r>
    </w:p>
    <w:p w14:paraId="49EABBBC" w14:textId="77777777" w:rsidR="00330C1B" w:rsidRDefault="00000000">
      <w:pPr>
        <w:ind w:left="432"/>
      </w:pPr>
      <w:r>
        <w:rPr>
          <w:b/>
          <w:color w:val="005500"/>
        </w:rPr>
        <w:t>Designed change C-10</w:t>
      </w:r>
      <w:r>
        <w:rPr>
          <w:color w:val="005500"/>
          <w:sz w:val="18"/>
        </w:rPr>
        <w:t xml:space="preserve">  (owner: EPIC-006)  </w:t>
      </w:r>
      <w:r>
        <w:rPr>
          <w:color w:val="005500"/>
        </w:rPr>
        <w:t>user_location is removed from the Request and the SearchContext in FindCare/ClinicalTrials/clinical_trials_models.py, from the echo in clinical_trials_tool.py, and from the header band in ClinicalTrialsWidget.tsx. gender is removed from the widget. The trial page then declares the four values §2.8.1 gives it and no others, and every value the context echoes is a value that reached the registry. Removing rather than wiring: no requirement asks a trial search to narrow by the location of the person, and a parameter no requirement consumes is forbidden by EPIC-006-F-008-S-006-REQ-B-004.</w:t>
      </w:r>
    </w:p>
    <w:p w14:paraId="4D30F8A8" w14:textId="77777777" w:rsidR="00330C1B" w:rsidRDefault="00000000">
      <w:pPr>
        <w:spacing w:before="80"/>
        <w:ind w:left="432"/>
      </w:pPr>
      <w:r>
        <w:rPr>
          <w:b/>
          <w:sz w:val="19"/>
        </w:rPr>
        <w:t xml:space="preserve">EPIC-006-F-005-S-002-REQ-B-009  </w:t>
      </w:r>
      <w:r>
        <w:rPr>
          <w:i/>
          <w:sz w:val="19"/>
        </w:rPr>
        <w:t>"When a trial list cannot be produced or extended, the user MUST be told what was being attempted when it failed."</w:t>
      </w:r>
    </w:p>
    <w:p w14:paraId="6AC02B4E" w14:textId="77777777" w:rsidR="00330C1B" w:rsidRDefault="00000000">
      <w:r>
        <w:t>The failure is named at the point it is raised and carried outward, not replaced by a generic message. The tool converts a registry failure into a ChatHealthyException whose mode names the stage, the gateway turns that into the turn's error event, and the trial panel renders it as a statement of what was being attempted — producing a list for a condition, or extending one — rather than a status code.</w:t>
      </w:r>
    </w:p>
    <w:p w14:paraId="694A4D37" w14:textId="77777777" w:rsidR="00330C1B" w:rsidRDefault="00000000">
      <w:pPr>
        <w:ind w:left="432"/>
      </w:pPr>
      <w:r>
        <w:rPr>
          <w:b/>
          <w:color w:val="990000"/>
        </w:rPr>
        <w:lastRenderedPageBreak/>
        <w:t xml:space="preserve">Code contradicts this design: </w:t>
      </w:r>
      <w:r>
        <w:rPr>
          <w:color w:val="990000"/>
        </w:rPr>
        <w:t>The trial widget subscribes to no error event and has no error rendering path, so a failed or extended-and-failed list leaves the panel as it was.</w:t>
      </w:r>
    </w:p>
    <w:p w14:paraId="628116D0" w14:textId="77777777" w:rsidR="00330C1B" w:rsidRDefault="00000000">
      <w:pPr>
        <w:ind w:left="432"/>
      </w:pPr>
      <w:r>
        <w:rPr>
          <w:b/>
          <w:color w:val="005500"/>
        </w:rPr>
        <w:t>Designed change C-11</w:t>
      </w:r>
      <w:r>
        <w:rPr>
          <w:color w:val="005500"/>
          <w:sz w:val="18"/>
        </w:rPr>
        <w:t xml:space="preserve">  (owner: EPIC-006)  </w:t>
      </w:r>
      <w:r>
        <w:rPr>
          <w:color w:val="005500"/>
        </w:rPr>
        <w:t>ClinicalTrialsWidget.tsx subscribes to router:error alongside the result event it already takes, and renders the failure in the panel where the list would be, naming what was attempted. The naming is carried, not composed: clinical_trials_tool.py raises ChatHealthyException with a mode distinguishing a list that could not be produced from one that could not be extended, and the router puts that mode on the error event. The widget selects its wording from the mode and invents no text of its own, so what the person is told is decided where the failure happened.</w:t>
      </w:r>
    </w:p>
    <w:p w14:paraId="0D550F9E" w14:textId="77777777" w:rsidR="00330C1B" w:rsidRDefault="00000000">
      <w:pPr>
        <w:pStyle w:val="Heading2"/>
      </w:pPr>
      <w:r>
        <w:t>2.6 F-004 — Manage Front End Clinical Trial Detail</w:t>
      </w:r>
    </w:p>
    <w:p w14:paraId="1344E303" w14:textId="77777777" w:rsidR="00330C1B" w:rsidRDefault="00000000">
      <w:pPr>
        <w:spacing w:before="80"/>
        <w:ind w:left="432"/>
      </w:pPr>
      <w:r>
        <w:rPr>
          <w:b/>
          <w:sz w:val="19"/>
        </w:rPr>
        <w:t xml:space="preserve">EPIC-006-F-004-S-001-REQ-B-005  </w:t>
      </w:r>
      <w:r>
        <w:rPr>
          <w:i/>
          <w:sz w:val="19"/>
        </w:rPr>
        <w:t>"When a user opens a trial, every section the trial holds MUST be shown."</w:t>
      </w:r>
    </w:p>
    <w:p w14:paraId="54C5AFEC" w14:textId="77777777" w:rsidR="00330C1B" w:rsidRDefault="00000000">
      <w:r>
        <w:t>The detail renders the sections the trial carries and omits the sections it does not, which is the difference between showing every section held and showing a fixed set of headings with empty bodies. Because the list fetch already carried the whole trial (§2.5), opening a detail is a render and not a request, so no section can be missing because a second call did not return it.</w:t>
      </w:r>
    </w:p>
    <w:p w14:paraId="3EFAD5AA" w14:textId="77777777" w:rsidR="00330C1B" w:rsidRDefault="00000000">
      <w:pPr>
        <w:spacing w:before="80"/>
        <w:ind w:left="432"/>
      </w:pPr>
      <w:r>
        <w:rPr>
          <w:b/>
          <w:sz w:val="19"/>
        </w:rPr>
        <w:t xml:space="preserve">EPIC-006-F-004-S-001-REQ-B-006  </w:t>
      </w:r>
      <w:r>
        <w:rPr>
          <w:i/>
          <w:sz w:val="19"/>
        </w:rPr>
        <w:t>"A user MUST be able to reach any section of the trial they are viewing without reading through the sections before it."</w:t>
      </w:r>
    </w:p>
    <w:p w14:paraId="37E3A7EF" w14:textId="77777777" w:rsidR="00330C1B" w:rsidRDefault="00000000">
      <w:r>
        <w:t>Every section heading is emitted with an anchor derived from its own title, and the right panel lists those anchors as the trial's sections. The list is generated from the sections that were rendered, not from a fixed menu, so it cannot offer a jump to a section this trial does not hold. It is suppressed when the trial holds only one section, because a jump list with one entry is not navigation.</w:t>
      </w:r>
    </w:p>
    <w:p w14:paraId="33AE591C" w14:textId="77777777" w:rsidR="00330C1B" w:rsidRDefault="00000000">
      <w:pPr>
        <w:spacing w:before="80"/>
        <w:ind w:left="432"/>
      </w:pPr>
      <w:r>
        <w:rPr>
          <w:b/>
          <w:sz w:val="19"/>
        </w:rPr>
        <w:t xml:space="preserve">EPIC-006-F-004-S-001-REQ-B-007  </w:t>
      </w:r>
      <w:r>
        <w:rPr>
          <w:i/>
          <w:sz w:val="19"/>
        </w:rPr>
        <w:t>"A user viewing a trial MUST be able to tell, from the list they chose it from, which trial they are viewing."</w:t>
      </w:r>
    </w:p>
    <w:p w14:paraId="429D667B" w14:textId="77777777" w:rsidR="00330C1B" w:rsidRDefault="00000000">
      <w:r>
        <w:t>The list stays on screen beside the detail and the open trial's row is marked as the open one. The mark is on the row rather than only in the detail's title, because the requirement is that the person can tell from the list — the affordance has to be where they chose.</w:t>
      </w:r>
    </w:p>
    <w:p w14:paraId="2B715853" w14:textId="77777777" w:rsidR="00330C1B" w:rsidRDefault="00000000">
      <w:pPr>
        <w:pStyle w:val="Heading2"/>
      </w:pPr>
      <w:r>
        <w:t>2.7 F-006 and F-007 — Facilities</w:t>
      </w:r>
    </w:p>
    <w:p w14:paraId="36562140" w14:textId="77777777" w:rsidR="00330C1B" w:rsidRDefault="00000000">
      <w:r>
        <w:t>A facility is a legal entity where care is delivered. In the registry it is an organization: the same record shape as a care giver, distinguished by its entity type. The provider collection already holds them, and the front-end provider schema already carries every field these twenty-seven requirements name — the legal business name, the other organization name and its type, the subpart marker, the parent organization's legal business name, the authorized official's name, title and credential, the taxonomy list, the practice addresses with their county enrichment, and the active state. No new store and no new pipeline is required. What is required is that the serving path stop forbidding them.</w:t>
      </w:r>
    </w:p>
    <w:p w14:paraId="21465776" w14:textId="77777777" w:rsidR="00330C1B" w:rsidRDefault="00000000">
      <w:pPr>
        <w:pStyle w:val="Heading3"/>
      </w:pPr>
      <w:r>
        <w:t>2.7.1 The generalisation</w:t>
      </w:r>
    </w:p>
    <w:p w14:paraId="22962116" w14:textId="77777777" w:rsidR="00330C1B" w:rsidRDefault="00000000">
      <w:r>
        <w:t xml:space="preserve">The provider search forbids organizations at three layers, deliberately and by construction: _searchable forces entity_type_code="1", the by-NPI route hardcodes the same constant, and _assert_individuals_only raises a compliance violation if a non-individual is returned. That guard is </w:t>
      </w:r>
      <w:r>
        <w:lastRenderedPageBreak/>
        <w:t>correct while there is one page. The design replaces the constant with the page's entity type, carried as a property of the page (§2.9) rather than as a search argument, and turns the assertion from "every row is an individual" into "every row is the entity type this page asked for". The guard survives with its force intact: a facility search that returned a person is as much a violation as the converse.</w:t>
      </w:r>
    </w:p>
    <w:p w14:paraId="74800CF3" w14:textId="77777777" w:rsidR="00330C1B" w:rsidRDefault="00000000">
      <w:r>
        <w:t>The specialty catalogue is filtered to the individual section in the same way; the catalogue holds the non-individual section, and the facility page reads that one. This is the only semantic step in the facility path, and it is the same step, in the same place, as for care givers.</w:t>
      </w:r>
    </w:p>
    <w:p w14:paraId="6F7DBCD0" w14:textId="77777777" w:rsidR="00330C1B" w:rsidRDefault="00000000">
      <w:pPr>
        <w:ind w:left="432"/>
      </w:pPr>
      <w:r>
        <w:rPr>
          <w:b/>
          <w:color w:val="990000"/>
        </w:rPr>
        <w:t xml:space="preserve">Code contradicts this design: </w:t>
      </w:r>
      <w:r>
        <w:rPr>
          <w:color w:val="990000"/>
        </w:rPr>
        <w:t>None of this is a matter of code that is merely absent. FindCare/ProviderManagement/provider_search_service.py refuses organizations at three layers and would refuse them after a facility page existed: _searchable writes entity_type_code="1" into every filter it returns, Route 1 hardcodes the same constant into its find_one, and _assert_individuals_only raises ChatHealthyException(mode="compliance_violation") on any row that is not an individual. Route 5 writes the constant a fourth time directly into its base filter.</w:t>
      </w:r>
    </w:p>
    <w:p w14:paraId="45C15F30" w14:textId="77777777" w:rsidR="00330C1B" w:rsidRDefault="00000000">
      <w:pPr>
        <w:ind w:left="432"/>
      </w:pPr>
      <w:r>
        <w:rPr>
          <w:b/>
          <w:color w:val="005500"/>
        </w:rPr>
        <w:t>Designed change C-20</w:t>
      </w:r>
      <w:r>
        <w:rPr>
          <w:color w:val="005500"/>
          <w:sz w:val="18"/>
        </w:rPr>
        <w:t xml:space="preserve">  (owner: EPIC-006)  </w:t>
      </w:r>
      <w:r>
        <w:rPr>
          <w:color w:val="005500"/>
        </w:rPr>
        <w:t>The entity type becomes something the caller determines and the service still asserts. _searchable takes the entity type as an argument and writes what it was given rather than a literal, keeping the active-state clause it already applies unchanged. Route 1 passes the same value into its find_one instead of the constant, so an NPI lookup on the facility page finds an organization and the same lookup on the provider page still does not. Route 5 stops writing the constant into its base filter and calls _searchable like every other route, which removes the fourth spelling of the rule. _assert_individuals_only becomes _assert_entity_type, taking the value the caller asked for and raising the same compliance_violation on any row that is not it — the guard keeps its force and gains a second direction, because a facility search returning a person is as much a violation as a provider search returning an organization. The value is not a search argument the caller may omit: it is a property of the page, read from the page the request is dispatched to, so there is no request shape in which it is absent and no default to fall through to.</w:t>
      </w:r>
    </w:p>
    <w:p w14:paraId="266D965F" w14:textId="77777777" w:rsidR="00330C1B" w:rsidRDefault="00000000">
      <w:pPr>
        <w:pStyle w:val="Heading3"/>
      </w:pPr>
      <w:r>
        <w:t>2.7.2 Facility search</w:t>
      </w:r>
    </w:p>
    <w:p w14:paraId="552E7D7F" w14:textId="77777777" w:rsidR="00330C1B" w:rsidRDefault="00000000">
      <w:pPr>
        <w:spacing w:before="80"/>
        <w:ind w:left="432"/>
      </w:pPr>
      <w:r>
        <w:rPr>
          <w:b/>
          <w:sz w:val="19"/>
        </w:rPr>
        <w:t xml:space="preserve">EPIC-006-F-006-S-001-REQ-B-001  </w:t>
      </w:r>
      <w:r>
        <w:rPr>
          <w:i/>
          <w:sz w:val="19"/>
        </w:rPr>
        <w:t>"A facility search MUST return only organizations."</w:t>
      </w:r>
    </w:p>
    <w:p w14:paraId="739159CF" w14:textId="77777777" w:rsidR="00330C1B" w:rsidRDefault="00000000">
      <w:pPr>
        <w:spacing w:before="80"/>
        <w:ind w:left="432"/>
      </w:pPr>
      <w:r>
        <w:rPr>
          <w:b/>
          <w:sz w:val="19"/>
        </w:rPr>
        <w:t xml:space="preserve">EPIC-006-F-006-S-001-REQ-B-005  </w:t>
      </w:r>
      <w:r>
        <w:rPr>
          <w:i/>
          <w:sz w:val="19"/>
        </w:rPr>
        <w:t>"A facility search MUST return only facilities that are currently active."</w:t>
      </w:r>
    </w:p>
    <w:p w14:paraId="2A2F50E3" w14:textId="77777777" w:rsidR="00330C1B" w:rsidRDefault="00000000">
      <w:r>
        <w:t>Both are clauses of _searchable read from the page: the entity type, and the active-state clause that is already applied to care givers. Neither is a filter the caller may pass, because a caller who can pass it can omit it.</w:t>
      </w:r>
    </w:p>
    <w:p w14:paraId="743EE383" w14:textId="77777777" w:rsidR="00330C1B" w:rsidRDefault="00000000">
      <w:pPr>
        <w:spacing w:before="80"/>
        <w:ind w:left="432"/>
      </w:pPr>
      <w:r>
        <w:rPr>
          <w:b/>
          <w:sz w:val="19"/>
        </w:rPr>
        <w:t xml:space="preserve">EPIC-006-F-006-S-001-REQ-B-002  </w:t>
      </w:r>
      <w:r>
        <w:rPr>
          <w:i/>
          <w:sz w:val="19"/>
        </w:rPr>
        <w:t>"The result set of a facility search naming a facility MUST be exactly those facilities whose legal business name or whose other organization name matches the name given."</w:t>
      </w:r>
    </w:p>
    <w:p w14:paraId="2BAB0AA2" w14:textId="77777777" w:rsidR="00330C1B" w:rsidRDefault="00000000">
      <w:r>
        <w:t>The organization analogue of _name_filter. A person names an organization with one string, and the registry holds two names for it, so the clause is a disjunction over both fields — matching either is matching. "Exactly those" makes this a filter and not a ranking: the result set is defined by the predicate, so no score orders it and nothing is admitted for being close.</w:t>
      </w:r>
    </w:p>
    <w:p w14:paraId="5BC3AE02" w14:textId="77777777" w:rsidR="00330C1B" w:rsidRDefault="00000000">
      <w:pPr>
        <w:spacing w:before="80"/>
        <w:ind w:left="432"/>
      </w:pPr>
      <w:r>
        <w:rPr>
          <w:b/>
          <w:sz w:val="19"/>
        </w:rPr>
        <w:lastRenderedPageBreak/>
        <w:t xml:space="preserve">EPIC-006-F-006-S-001-REQ-B-003  </w:t>
      </w:r>
      <w:r>
        <w:rPr>
          <w:i/>
          <w:sz w:val="19"/>
        </w:rPr>
        <w:t>"The result set of a facility search naming one or more taxonomies MUST be exactly those facilities carrying at least one of them."</w:t>
      </w:r>
    </w:p>
    <w:p w14:paraId="7CF775AA" w14:textId="77777777" w:rsidR="00330C1B" w:rsidRDefault="00000000">
      <w:r>
        <w:t>An intersection against the facility's taxonomy list, identical in form to the care-giver taxonomy clause: at least one, not all.</w:t>
      </w:r>
    </w:p>
    <w:p w14:paraId="3C69ED06" w14:textId="77777777" w:rsidR="00330C1B" w:rsidRDefault="00000000">
      <w:pPr>
        <w:spacing w:before="80"/>
        <w:ind w:left="432"/>
      </w:pPr>
      <w:r>
        <w:rPr>
          <w:b/>
          <w:sz w:val="19"/>
        </w:rPr>
        <w:t xml:space="preserve">EPIC-006-F-006-S-001-REQ-B-004  </w:t>
      </w:r>
      <w:r>
        <w:rPr>
          <w:i/>
          <w:sz w:val="19"/>
        </w:rPr>
        <w:t>"The result set of a facility search naming a geography MUST be exactly those facilities holding at least one practice location in that geography. A business address MUST NOT place a facility in a geography."</w:t>
      </w:r>
    </w:p>
    <w:p w14:paraId="46B6D92B" w14:textId="77777777" w:rsidR="00330C1B" w:rsidRDefault="00000000">
      <w:r>
        <w:t>_practice_address_filter already satisfies the second sentence by construction: it matches an element of practice_addresses and never reads the business address. This matters more for an organization than for a person, because an organization's business address is frequently a corporate headquarters in a state where it delivers no care.</w:t>
      </w:r>
    </w:p>
    <w:p w14:paraId="6FB6263A" w14:textId="77777777" w:rsidR="00330C1B" w:rsidRDefault="00000000">
      <w:pPr>
        <w:spacing w:before="80"/>
        <w:ind w:left="432"/>
      </w:pPr>
      <w:r>
        <w:rPr>
          <w:b/>
          <w:sz w:val="19"/>
        </w:rPr>
        <w:t xml:space="preserve">EPIC-006-F-006-S-001-REQ-B-008  </w:t>
      </w:r>
      <w:r>
        <w:rPr>
          <w:i/>
          <w:sz w:val="19"/>
        </w:rPr>
        <w:t>"A user MUST be able to find a facility by naming the person who administers it, in whatever form the user gives that name."</w:t>
      </w:r>
    </w:p>
    <w:p w14:paraId="39E57695" w14:textId="77777777" w:rsidR="00330C1B" w:rsidRDefault="00000000">
      <w:r>
        <w:t>The record carries the authorized official's last, first and middle names as separate fields. "In whatever form the user gives that name" means the person may give one name or several, in either order, and the design does not require them to say which is which: the utterance manager decomposes the name into the same structured shape it already produces for a care giver's name, and the clause matches each part against either the corresponding field or its initial. This is a structured match on registry fields, not a text search.</w:t>
      </w:r>
    </w:p>
    <w:p w14:paraId="3303012E" w14:textId="77777777" w:rsidR="00330C1B" w:rsidRDefault="00000000">
      <w:pPr>
        <w:pStyle w:val="Heading3"/>
      </w:pPr>
      <w:r>
        <w:t>2.7.3 The facility row and the selection</w:t>
      </w:r>
    </w:p>
    <w:p w14:paraId="15510D64" w14:textId="77777777" w:rsidR="00330C1B" w:rsidRDefault="00000000">
      <w:pPr>
        <w:spacing w:before="80"/>
        <w:ind w:left="432"/>
      </w:pPr>
      <w:r>
        <w:rPr>
          <w:b/>
          <w:sz w:val="19"/>
        </w:rPr>
        <w:t xml:space="preserve">EPIC-006-F-006-S-002-REQ-B-007  </w:t>
      </w:r>
      <w:r>
        <w:rPr>
          <w:i/>
          <w:sz w:val="19"/>
        </w:rPr>
        <w:t>"A facility row MUST show exactly these five things and nothing else: the facility; how many practice addresses it has; its primary practice address; its facility type, being the label of its primary taxonomy; and a link to its detail."</w:t>
      </w:r>
    </w:p>
    <w:p w14:paraId="617B7A56" w14:textId="77777777" w:rsidR="00330C1B" w:rsidRDefault="00000000">
      <w:r>
        <w:t>"Exactly five and nothing else" is enforced in the projection, not in the renderer, because a renderer that is sent a sixth field is one edit away from painting it. The address count is a length of the list the record already carries. The facility type is the label of the primary taxonomy, resolved server-side against the specialty catalogue, for the same reason the chosen specialty is resolved server-side in §2.2.3: the server holds the catalogue.</w:t>
      </w:r>
    </w:p>
    <w:p w14:paraId="59111A3F" w14:textId="77777777" w:rsidR="00330C1B" w:rsidRDefault="00000000">
      <w:pPr>
        <w:spacing w:before="80"/>
        <w:ind w:left="432"/>
      </w:pPr>
      <w:r>
        <w:rPr>
          <w:b/>
          <w:sz w:val="19"/>
        </w:rPr>
        <w:t xml:space="preserve">EPIC-006-F-006-S-003-REQ-B-003  </w:t>
      </w:r>
      <w:r>
        <w:rPr>
          <w:i/>
          <w:sz w:val="19"/>
        </w:rPr>
        <w:t>"A user MUST be able to remove one selected facility in a single action."</w:t>
      </w:r>
    </w:p>
    <w:p w14:paraId="0028B709" w14:textId="77777777" w:rsidR="00330C1B" w:rsidRDefault="00000000">
      <w:pPr>
        <w:spacing w:before="80"/>
        <w:ind w:left="432"/>
      </w:pPr>
      <w:r>
        <w:rPr>
          <w:b/>
          <w:sz w:val="19"/>
        </w:rPr>
        <w:t xml:space="preserve">EPIC-006-F-006-S-003-REQ-B-004  </w:t>
      </w:r>
      <w:r>
        <w:rPr>
          <w:i/>
          <w:sz w:val="19"/>
        </w:rPr>
        <w:t>"A row of the selected-facility set MUST show exactly the legal business name and the NPI."</w:t>
      </w:r>
    </w:p>
    <w:p w14:paraId="35028712" w14:textId="77777777" w:rsidR="00330C1B" w:rsidRDefault="00000000">
      <w:r>
        <w:t>Facility selection is the care-giver selection of §2.2.5 with its own set: one server-side writer, one deselect verb that takes an NPI and removes it, persisted with the session. The selected row is a second, narrower projection carrying two fields — the selected row is a reminder of what was chosen, not a second result row.</w:t>
      </w:r>
    </w:p>
    <w:p w14:paraId="3D049D39" w14:textId="77777777" w:rsidR="00330C1B" w:rsidRDefault="00000000">
      <w:pPr>
        <w:pStyle w:val="Heading3"/>
      </w:pPr>
      <w:r>
        <w:t>2.7.4 The facility summary</w:t>
      </w:r>
    </w:p>
    <w:p w14:paraId="75107A35" w14:textId="77777777" w:rsidR="00330C1B" w:rsidRDefault="00000000">
      <w:pPr>
        <w:spacing w:before="80"/>
        <w:ind w:left="432"/>
      </w:pPr>
      <w:r>
        <w:rPr>
          <w:b/>
          <w:sz w:val="19"/>
        </w:rPr>
        <w:t xml:space="preserve">EPIC-006-F-006-S-004-REQ-B-001  </w:t>
      </w:r>
      <w:r>
        <w:rPr>
          <w:i/>
          <w:sz w:val="19"/>
        </w:rPr>
        <w:t>"The summary MUST use the words the user searched with."</w:t>
      </w:r>
    </w:p>
    <w:p w14:paraId="142D2FAE" w14:textId="77777777" w:rsidR="00330C1B" w:rsidRDefault="00000000">
      <w:pPr>
        <w:spacing w:before="80"/>
        <w:ind w:left="432"/>
      </w:pPr>
      <w:r>
        <w:rPr>
          <w:b/>
          <w:sz w:val="19"/>
        </w:rPr>
        <w:t xml:space="preserve">EPIC-006-F-006-S-004-REQ-B-002  </w:t>
      </w:r>
      <w:r>
        <w:rPr>
          <w:i/>
          <w:sz w:val="19"/>
        </w:rPr>
        <w:t>"The summary MUST state how many facilities matched beyond those on screen."</w:t>
      </w:r>
    </w:p>
    <w:p w14:paraId="248AD365" w14:textId="77777777" w:rsidR="00330C1B" w:rsidRDefault="00000000">
      <w:pPr>
        <w:spacing w:before="80"/>
        <w:ind w:left="432"/>
      </w:pPr>
      <w:r>
        <w:rPr>
          <w:b/>
          <w:sz w:val="19"/>
        </w:rPr>
        <w:lastRenderedPageBreak/>
        <w:t xml:space="preserve">EPIC-006-F-006-S-004-REQ-B-003  </w:t>
      </w:r>
      <w:r>
        <w:rPr>
          <w:i/>
          <w:sz w:val="19"/>
        </w:rPr>
        <w:t>"The summary MUST name exactly the geography the search used, and no other."</w:t>
      </w:r>
    </w:p>
    <w:p w14:paraId="7CDC9178" w14:textId="77777777" w:rsidR="00330C1B" w:rsidRDefault="00000000">
      <w:pPr>
        <w:spacing w:before="80"/>
        <w:ind w:left="432"/>
      </w:pPr>
      <w:r>
        <w:rPr>
          <w:b/>
          <w:sz w:val="19"/>
        </w:rPr>
        <w:t xml:space="preserve">EPIC-006-F-006-S-004-REQ-B-004  </w:t>
      </w:r>
      <w:r>
        <w:rPr>
          <w:i/>
          <w:sz w:val="19"/>
        </w:rPr>
        <w:t>"The summary MUST offer exactly those ways of narrowing the search the user has not already used."</w:t>
      </w:r>
    </w:p>
    <w:p w14:paraId="34C5A93F" w14:textId="77777777" w:rsidR="00330C1B" w:rsidRDefault="00000000">
      <w:r>
        <w:t>One construction, parameterised by page. The summary builder of §2.2.6 takes the page's noun, the page's search term, the page's total and page count, and the page's geography, and the four requirements above are the same four the care-giver summary meets. B-003 is stricter than its care-giver analogue and states the rule the shared implementation must follow: the geography named is the geography the query used, read back from the clause that was built, so a geography the person supplied and the query ignored is not reported as though it had narrowed anything. B-004 is likewise the corrected form of EPIC-006-F-001-S-005-REQ-B-008 — each dimension is offered only when the geography does not already carry it, the postal code included.</w:t>
      </w:r>
    </w:p>
    <w:p w14:paraId="1DFAAB15" w14:textId="77777777" w:rsidR="00330C1B" w:rsidRDefault="00000000">
      <w:pPr>
        <w:pStyle w:val="Heading3"/>
      </w:pPr>
      <w:r>
        <w:t>2.7.5 Facility detail</w:t>
      </w:r>
    </w:p>
    <w:p w14:paraId="34820C43" w14:textId="77777777" w:rsidR="00330C1B" w:rsidRDefault="00000000">
      <w:pPr>
        <w:spacing w:before="80"/>
        <w:ind w:left="432"/>
      </w:pPr>
      <w:r>
        <w:rPr>
          <w:b/>
          <w:sz w:val="19"/>
        </w:rPr>
        <w:t xml:space="preserve">EPIC-006-F-007-S-001-REQ-B-001  </w:t>
      </w:r>
      <w:r>
        <w:rPr>
          <w:i/>
          <w:sz w:val="19"/>
        </w:rPr>
        <w:t>"A Facility Detail MUST show every value it shows on the same terms EPIC-006-F-002-S-001 requires of a Provider Detail, except where this story states otherwise."</w:t>
      </w:r>
    </w:p>
    <w:p w14:paraId="7C1D32B0" w14:textId="77777777" w:rsidR="00330C1B" w:rsidRDefault="00000000">
      <w:r>
        <w:t>The panel is the provider panel with the identity block exchanged. Addresses labelled by type with county and urban standing, licences, payer identifiers never presented as network membership, empty sections shown empty rather than replaced by prose, and independent verification destinations — all of §2.3.1 applies unchanged and is not restated. This requirement inherits the obligation, not the implementation: the defects recorded against the provider panel in §2.3.1 are defects here too.</w:t>
      </w:r>
    </w:p>
    <w:p w14:paraId="072E8DAA" w14:textId="77777777" w:rsidR="00330C1B" w:rsidRDefault="00000000">
      <w:pPr>
        <w:spacing w:before="80"/>
        <w:ind w:left="432"/>
      </w:pPr>
      <w:r>
        <w:rPr>
          <w:b/>
          <w:sz w:val="19"/>
        </w:rPr>
        <w:t xml:space="preserve">EPIC-006-F-007-S-001-REQ-B-002  </w:t>
      </w:r>
      <w:r>
        <w:rPr>
          <w:i/>
          <w:sz w:val="19"/>
        </w:rPr>
        <w:t>"In place of a provider's personal identity, the panel MUST show the legal business name; the other organization name where the record carries one; the label of what kind of name that other name is; the NPI; the date the NPI was issued; and whether the facility is currently active."</w:t>
      </w:r>
    </w:p>
    <w:p w14:paraId="1FFD72D3" w14:textId="77777777" w:rsidR="00330C1B" w:rsidRDefault="00000000">
      <w:r>
        <w:t>A second identity projection selected by entity type. The other organization name is conditional on the record carrying one, and its kind is a coded field rendered as its label, because a code shown raw tells the person nothing.</w:t>
      </w:r>
    </w:p>
    <w:p w14:paraId="592AC7BE" w14:textId="77777777" w:rsidR="00330C1B" w:rsidRDefault="00000000">
      <w:pPr>
        <w:spacing w:before="80"/>
        <w:ind w:left="432"/>
      </w:pPr>
      <w:r>
        <w:rPr>
          <w:b/>
          <w:sz w:val="19"/>
        </w:rPr>
        <w:t xml:space="preserve">EPIC-006-F-007-S-001-REQ-B-003  </w:t>
      </w:r>
      <w:r>
        <w:rPr>
          <w:i/>
          <w:sz w:val="19"/>
        </w:rPr>
        <w:t>"When the record marks the facility as a subpart, the panel MUST show the parent organization's legal business name."</w:t>
      </w:r>
    </w:p>
    <w:p w14:paraId="593D9B9D" w14:textId="77777777" w:rsidR="00330C1B" w:rsidRDefault="00000000">
      <w:r>
        <w:t>Conditional on the subpart marker the record carries, and showing the parent's name — never its identifier.</w:t>
      </w:r>
    </w:p>
    <w:p w14:paraId="2B87BCD7" w14:textId="77777777" w:rsidR="00330C1B" w:rsidRDefault="00000000">
      <w:pPr>
        <w:spacing w:before="80"/>
        <w:ind w:left="432"/>
      </w:pPr>
      <w:r>
        <w:rPr>
          <w:b/>
          <w:sz w:val="19"/>
        </w:rPr>
        <w:t xml:space="preserve">EPIC-006-F-007-S-001-REQ-B-005  </w:t>
      </w:r>
      <w:r>
        <w:rPr>
          <w:i/>
          <w:sz w:val="19"/>
        </w:rPr>
        <w:t>"The federal employer identification number and the parent organization's taxpayer identification number MUST NOT be shown, transmitted or stored, whatever any upstream response contains."</w:t>
      </w:r>
    </w:p>
    <w:p w14:paraId="11643FAD" w14:textId="77777777" w:rsidR="00330C1B" w:rsidRDefault="00000000">
      <w:r>
        <w:t xml:space="preserve">Three prohibitions, so three enforcement points, and the outermost is the one that matters. Not stored: neither field is in the front-end provider schema, so the record cannot carry them. Not transmitted: the upkeep cycle of §2.7.6 copies registry fields by an allowlist, so a tax identifier in a registry response is not merged and does not reach the record. Not shown: the identity projection </w:t>
      </w:r>
      <w:r>
        <w:lastRenderedPageBreak/>
        <w:t>does not name them. The allowlist is the load-bearing control — a denylist would have to be updated every time an upstream response grew a field.</w:t>
      </w:r>
    </w:p>
    <w:p w14:paraId="4DEB92D5" w14:textId="77777777" w:rsidR="00330C1B" w:rsidRDefault="00000000">
      <w:pPr>
        <w:ind w:left="432"/>
      </w:pPr>
      <w:r>
        <w:rPr>
          <w:b/>
          <w:color w:val="990000"/>
        </w:rPr>
        <w:t xml:space="preserve">Code contradicts this design: </w:t>
      </w:r>
      <w:r>
        <w:rPr>
          <w:color w:val="990000"/>
        </w:rPr>
        <w:t>ChatHealthyLib/src/chathealthy_lib/provider_embedding.py, which is declared in the FindCare target's file manifest, still reads employer_identification_number_ein and parent_organization_tin from the record and emits both into its projection and its field list, although the schema no longer declares either.</w:t>
      </w:r>
    </w:p>
    <w:p w14:paraId="616CDE0D" w14:textId="77777777" w:rsidR="00330C1B" w:rsidRDefault="00000000">
      <w:pPr>
        <w:ind w:left="432"/>
      </w:pPr>
      <w:r>
        <w:rPr>
          <w:b/>
          <w:color w:val="005500"/>
        </w:rPr>
        <w:t>Designed change C-12</w:t>
      </w:r>
      <w:r>
        <w:rPr>
          <w:color w:val="005500"/>
          <w:sz w:val="18"/>
        </w:rPr>
        <w:t xml:space="preserve">  (owner: EPIC-003 owns the library; the field set is shared with the EPIC-010 pipeline that writes the record)  </w:t>
      </w:r>
      <w:r>
        <w:rPr>
          <w:color w:val="005500"/>
        </w:rPr>
        <w:t>ChatHealthyLib/src/chathealthy_lib/provider_embedding.py drops the ein and parent_organization_tin entries from the projection it builds and from the ordered field list beneath it, leaving the organization branch carrying organization_name, other_organization_name, other_organization_name_type, is_organization_subpart, parent_organization_name and authorized_official. Both reads are already dead — the schema stopped declaring either field — so this removes a projection of nothing; the reason to remove it is that the same module is the field partition C-13a and §2.7.7 read to decide what may be written to an organization record, and a partition that still names a tax identifier would readmit one.</w:t>
      </w:r>
    </w:p>
    <w:p w14:paraId="288F8F69" w14:textId="77777777" w:rsidR="00330C1B" w:rsidRDefault="00000000">
      <w:pPr>
        <w:spacing w:before="80"/>
        <w:ind w:left="432"/>
      </w:pPr>
      <w:r>
        <w:rPr>
          <w:b/>
          <w:sz w:val="19"/>
        </w:rPr>
        <w:t xml:space="preserve">EPIC-006-F-007-S-001-REQ-B-006  </w:t>
      </w:r>
      <w:r>
        <w:rPr>
          <w:i/>
          <w:sz w:val="19"/>
        </w:rPr>
        <w:t>"The panel MUST offer a destination at which the user can independently confirm that this NPI is enumerated and that the organization we name is the organization it is enumerated to."</w:t>
      </w:r>
    </w:p>
    <w:p w14:paraId="267D7E32" w14:textId="77777777" w:rsidR="00330C1B" w:rsidRDefault="00000000">
      <w:pPr>
        <w:spacing w:before="80"/>
        <w:ind w:left="432"/>
      </w:pPr>
      <w:r>
        <w:rPr>
          <w:b/>
          <w:sz w:val="19"/>
        </w:rPr>
        <w:t xml:space="preserve">EPIC-006-F-007-S-001-REQ-B-007  </w:t>
      </w:r>
      <w:r>
        <w:rPr>
          <w:i/>
          <w:sz w:val="19"/>
        </w:rPr>
        <w:t>"The panel MUST offer a destination at the authority that licenses or certifies facilities in the state of the facility's primary practice location, at which the user can independently confirm the facility's standing to operate there. Every state, the District of Columbia and every outlying sovereignty in which a facility may hold a practice location MUST be covered."</w:t>
      </w:r>
    </w:p>
    <w:p w14:paraId="375F0FD8" w14:textId="77777777" w:rsidR="00330C1B" w:rsidRDefault="00000000">
      <w:r>
        <w:t>The enumeration destination is the registry's search for this NPI, as for a care giver. The licensing destination is a second table beside STATE_BOARDS, keyed the same way and complete over the same domain, because the authority that licenses a person is generally not the authority that licenses a place — a state medical board licenses a physician and a state health department licenses a facility. Reusing the practitioner table here would send a person to an authority that has no record of the facility. Quality, ratings and complaint history are not offered from this panel; scoring and ranking care by quality measures is EPIC-001's capability.</w:t>
      </w:r>
    </w:p>
    <w:p w14:paraId="54EF967A" w14:textId="77777777" w:rsidR="00330C1B" w:rsidRDefault="00000000">
      <w:pPr>
        <w:spacing w:before="80"/>
        <w:ind w:left="432"/>
      </w:pPr>
      <w:r>
        <w:rPr>
          <w:b/>
          <w:sz w:val="19"/>
        </w:rPr>
        <w:t xml:space="preserve">EPIC-006-F-007-S-001-REQ-B-008  </w:t>
      </w:r>
      <w:r>
        <w:rPr>
          <w:i/>
          <w:sz w:val="19"/>
        </w:rPr>
        <w:t>"For every kind of facility the record carries, the panel MUST show the classification label, the specialization where the record carries one, and the plain-language definition of that kind of facility."</w:t>
      </w:r>
    </w:p>
    <w:p w14:paraId="066CAB54" w14:textId="77777777" w:rsidR="00330C1B" w:rsidRDefault="00000000">
      <w:r>
        <w:t>The three values are carried on the record, resolved and labelled when the record is written. FindCare shows what the record carries and resolves nothing at display time — a definition looked up while the panel paints is a second dependency in the click path, and the panel must render when that dependency is unavailable.</w:t>
      </w:r>
    </w:p>
    <w:p w14:paraId="11F5634D" w14:textId="77777777" w:rsidR="00330C1B" w:rsidRDefault="00000000">
      <w:pPr>
        <w:spacing w:before="80"/>
        <w:ind w:left="432"/>
      </w:pPr>
      <w:r>
        <w:rPr>
          <w:b/>
          <w:sz w:val="19"/>
        </w:rPr>
        <w:t xml:space="preserve">EPIC-006-F-007-S-001-REQ-B-009  </w:t>
      </w:r>
      <w:r>
        <w:rPr>
          <w:i/>
          <w:sz w:val="19"/>
        </w:rPr>
        <w:t>"A Facility Detail MUST display every value the record carries for the facility."</w:t>
      </w:r>
    </w:p>
    <w:p w14:paraId="0DEF33C7" w14:textId="77777777" w:rsidR="00330C1B" w:rsidRDefault="00000000">
      <w:r>
        <w:t xml:space="preserve">The panel is a complete rendering of the record and not a selected view of it. This and B-005 do not conflict, because a value the record must not carry is not a value the record carries: B-005 is a </w:t>
      </w:r>
      <w:r>
        <w:lastRenderedPageBreak/>
        <w:t>constraint on what is written, and B-009 is a statement about what is shown of what was written. The two together are why the allowlist in §2.7.6 is at the write boundary — once a field is on the record, B-009 requires showing it.</w:t>
      </w:r>
    </w:p>
    <w:p w14:paraId="2CA2129D" w14:textId="77777777" w:rsidR="00330C1B" w:rsidRDefault="00000000">
      <w:pPr>
        <w:pStyle w:val="Heading3"/>
      </w:pPr>
      <w:r>
        <w:t>2.7.6 The authorized official</w:t>
      </w:r>
    </w:p>
    <w:p w14:paraId="60B0E926" w14:textId="77777777" w:rsidR="00330C1B" w:rsidRDefault="00000000">
      <w:pPr>
        <w:spacing w:before="80"/>
        <w:ind w:left="432"/>
      </w:pPr>
      <w:r>
        <w:rPr>
          <w:b/>
          <w:sz w:val="19"/>
        </w:rPr>
        <w:t xml:space="preserve">EPIC-006-F-007-S-002-REQ-B-001  </w:t>
      </w:r>
      <w:r>
        <w:rPr>
          <w:i/>
          <w:sz w:val="19"/>
        </w:rPr>
        <w:t>"The panel MUST show the authorized official's last name, first name, middle name where the record carries one, title or position, and credential."</w:t>
      </w:r>
    </w:p>
    <w:p w14:paraId="7DED4805" w14:textId="77777777" w:rsidR="00330C1B" w:rsidRDefault="00000000">
      <w:pPr>
        <w:spacing w:before="80"/>
        <w:ind w:left="432"/>
      </w:pPr>
      <w:r>
        <w:rPr>
          <w:b/>
          <w:sz w:val="19"/>
        </w:rPr>
        <w:t xml:space="preserve">EPIC-006-F-007-S-002-REQ-B-002  </w:t>
      </w:r>
      <w:r>
        <w:rPr>
          <w:i/>
          <w:sz w:val="19"/>
        </w:rPr>
        <w:t>"The section showing the authorized official MUST be labelled as the record's authorized official."</w:t>
      </w:r>
    </w:p>
    <w:p w14:paraId="12F0D344" w14:textId="77777777" w:rsidR="00330C1B" w:rsidRDefault="00000000">
      <w:r>
        <w:t>Five fields, all on the record, rendered as their own section. The middle name is conditional on the record carrying one; the other four are unconditional. The telephone number the record also carries is not shown, because B-001 names five fields and this is a named person rather than a contact route the person is invited to use.</w:t>
      </w:r>
    </w:p>
    <w:p w14:paraId="3BE59D76" w14:textId="77777777" w:rsidR="00330C1B" w:rsidRDefault="00000000">
      <w:r>
        <w:t>The label is load-bearing and is the whole of B-002. The record carries an administrative contact as a person distinct from the authorized official, so labelling this section as the administrative contact would name one person with another's role. The section is labelled as the record's authorized official — the role the registry recorded — and not as the facility's manager, owner or contact, none of which the registry asserts. The same person is what makes the facility findable by administrator name in §2.7.2, and both read the same fields.</w:t>
      </w:r>
    </w:p>
    <w:p w14:paraId="72D695D3" w14:textId="77777777" w:rsidR="00330C1B" w:rsidRDefault="00000000">
      <w:pPr>
        <w:pStyle w:val="Heading3"/>
      </w:pPr>
      <w:r>
        <w:t>2.7.7 Keeping the facility record true</w:t>
      </w:r>
    </w:p>
    <w:p w14:paraId="2D3EB750" w14:textId="77777777" w:rsidR="00330C1B" w:rsidRDefault="00000000">
      <w:pPr>
        <w:spacing w:before="80"/>
        <w:ind w:left="432"/>
      </w:pPr>
      <w:r>
        <w:rPr>
          <w:b/>
          <w:sz w:val="19"/>
        </w:rPr>
        <w:t xml:space="preserve">EPIC-006-F-007-S-003-REQ-B-001  </w:t>
      </w:r>
      <w:r>
        <w:rPr>
          <w:i/>
          <w:sz w:val="19"/>
        </w:rPr>
        <w:t>"The record behind a Facility Detail MUST be maintained on the same terms EPIC-006-F-002-S-002 requires of an individual provider record."</w:t>
      </w:r>
    </w:p>
    <w:p w14:paraId="5A0B550C" w14:textId="77777777" w:rsidR="00330C1B" w:rsidRDefault="00000000">
      <w:r>
        <w:t>The same four-step cycle: live registry query by NPI, comparison against the stored record, write-back on divergence, render from the record. The registry query is by NPI and is indifferent to entity type, so the query itself needs nothing added.</w:t>
      </w:r>
    </w:p>
    <w:p w14:paraId="7FCA9728" w14:textId="77777777" w:rsidR="00330C1B" w:rsidRDefault="00000000">
      <w:pPr>
        <w:spacing w:before="80"/>
        <w:ind w:left="432"/>
      </w:pPr>
      <w:r>
        <w:rPr>
          <w:b/>
          <w:sz w:val="19"/>
        </w:rPr>
        <w:t xml:space="preserve">EPIC-006-F-007-S-003-REQ-B-002  </w:t>
      </w:r>
      <w:r>
        <w:rPr>
          <w:i/>
          <w:sz w:val="19"/>
        </w:rPr>
        <w:t>"No maintenance of a facility record MUST write an individual-only attribute onto it, whatever any upstream response contains."</w:t>
      </w:r>
    </w:p>
    <w:p w14:paraId="1A15C5A8" w14:textId="77777777" w:rsidR="00330C1B" w:rsidRDefault="00000000">
      <w:r>
        <w:t>The merge is field-allowlisted by entity type. The partition already exists and is already written down: provider_embedding.py divides the record into individual-only fields, organization-only fields, and fields common to both. The merge reads that same partition, so there is one statement of which attribute belongs to which kind of record rather than two that can drift. An individual attribute in a registry response for an organization is not merged; the "whatever any upstream response contains" clause is met because the allowlist is consulted instead of the response's field set.</w:t>
      </w:r>
    </w:p>
    <w:p w14:paraId="504C75B4" w14:textId="77777777" w:rsidR="00330C1B" w:rsidRDefault="00000000">
      <w:pPr>
        <w:spacing w:before="80"/>
        <w:ind w:left="432"/>
      </w:pPr>
      <w:r>
        <w:rPr>
          <w:b/>
          <w:sz w:val="19"/>
        </w:rPr>
        <w:t xml:space="preserve">EPIC-006-F-007-S-003-REQ-B-003  </w:t>
      </w:r>
      <w:r>
        <w:rPr>
          <w:i/>
          <w:sz w:val="19"/>
        </w:rPr>
        <w:t>"A Facility Detail MUST NOT be shown for an NPI the authoritative registry reports is not an organization."</w:t>
      </w:r>
    </w:p>
    <w:p w14:paraId="204C52A9" w14:textId="77777777" w:rsidR="00330C1B" w:rsidRDefault="00000000">
      <w:pPr>
        <w:spacing w:before="80"/>
        <w:ind w:left="432"/>
      </w:pPr>
      <w:r>
        <w:rPr>
          <w:b/>
          <w:sz w:val="19"/>
        </w:rPr>
        <w:t xml:space="preserve">EPIC-006-F-007-S-003-REQ-B-004  </w:t>
      </w:r>
      <w:r>
        <w:rPr>
          <w:i/>
          <w:sz w:val="19"/>
        </w:rPr>
        <w:t>"When a Facility Detail is not shown for that reason, the user MUST be told the facility was not found."</w:t>
      </w:r>
    </w:p>
    <w:p w14:paraId="2B0BCFD3" w14:textId="77777777" w:rsidR="00330C1B" w:rsidRDefault="00000000">
      <w:r>
        <w:t xml:space="preserve">The live query already runs before the panel renders, and the registry states the enumeration type on the response. When it reports something other than an organization the panel is not rendered and the person is told the facility was not found. The check is on the live registry answer rather than </w:t>
      </w:r>
      <w:r>
        <w:lastRenderedPageBreak/>
        <w:t>on the stored record, because the stored record is what would be wrong in this case. This is the one condition under which the detail is withheld, and it is distinct from the registry not answering (§2.3.2), where the stored record is shown: not answering leaves us with no reason to doubt the record, whereas answering with a different entity type gives us one. What becomes of the stored record is a data obligation of EPIC-010.</w:t>
      </w:r>
    </w:p>
    <w:p w14:paraId="7F308E7E" w14:textId="77777777" w:rsidR="00330C1B" w:rsidRDefault="00000000">
      <w:pPr>
        <w:pStyle w:val="Heading2"/>
      </w:pPr>
      <w:r>
        <w:t>2.8 F-008 — Manage FindCare Parameters</w:t>
      </w:r>
    </w:p>
    <w:p w14:paraId="04D76480" w14:textId="77777777" w:rsidR="00330C1B" w:rsidRDefault="00000000">
      <w:r>
        <w:t>Forty-two of the hundred and seventeen requirements are here. They replace one model with another: a flat set of globally-scoped parameter names becomes a set of page namespaces, each declaring its own attributes, with carry-over between them stated per parameter and held as data.</w:t>
      </w:r>
    </w:p>
    <w:p w14:paraId="56372531" w14:textId="77777777" w:rsidR="00330C1B" w:rsidRDefault="00000000">
      <w:pPr>
        <w:ind w:left="432"/>
      </w:pPr>
      <w:r>
        <w:rPr>
          <w:b/>
          <w:color w:val="990000"/>
        </w:rPr>
        <w:t xml:space="preserve">Code contradicts this design: </w:t>
      </w:r>
      <w:r>
        <w:rPr>
          <w:color w:val="990000"/>
        </w:rPr>
        <w:t>ChatHealthyLib/src/chathealthy_lib/authentication/user_parameters.py states the opposite as its design: "A parameter is defined once and means the same thing everywhere. Geography is geography whether a provider search or a clinical-trial search reads it." It is a fixed-field pydantic class with one attribute per parameter, and sharedServices/Code/UserParameters/user_parameters_tool.py gates writes against a flat ten-name tuple. Neither can express a page, and neither can express a declaration held as data. This is the single largest divergence between the code and the requirements.</w:t>
      </w:r>
    </w:p>
    <w:p w14:paraId="1C9AA677" w14:textId="77777777" w:rsidR="00330C1B" w:rsidRDefault="00000000">
      <w:pPr>
        <w:ind w:left="432"/>
      </w:pPr>
      <w:r>
        <w:rPr>
          <w:b/>
          <w:color w:val="005500"/>
        </w:rPr>
        <w:t>Designed change C-13</w:t>
      </w:r>
      <w:r>
        <w:rPr>
          <w:color w:val="005500"/>
          <w:sz w:val="18"/>
        </w:rPr>
        <w:t xml:space="preserve">  (owner: EPIC-003 owns the library class; EPIC-002-F-004 and F-010 own the tool and the routes)  </w:t>
      </w:r>
      <w:r>
        <w:rPr>
          <w:color w:val="005500"/>
        </w:rPr>
        <w:t>Designed in full at §2.8.8, in five parts: the class, the declaration in data, the tool, where carry-over is applied, and what happens to a session already holding the old shape.</w:t>
      </w:r>
    </w:p>
    <w:p w14:paraId="73F0D8A7" w14:textId="77777777" w:rsidR="00330C1B" w:rsidRDefault="00000000">
      <w:pPr>
        <w:pStyle w:val="Heading3"/>
      </w:pPr>
      <w:r>
        <w:t>2.8.1 The declaration</w:t>
      </w:r>
    </w:p>
    <w:p w14:paraId="79B46C0F" w14:textId="77777777" w:rsidR="00330C1B" w:rsidRDefault="00000000">
      <w:pPr>
        <w:spacing w:before="80"/>
        <w:ind w:left="432"/>
      </w:pPr>
      <w:r>
        <w:rPr>
          <w:b/>
          <w:sz w:val="19"/>
        </w:rPr>
        <w:t xml:space="preserve">EPIC-006-F-008-S-001-REQ-B-001  </w:t>
      </w:r>
      <w:r>
        <w:rPr>
          <w:i/>
          <w:sz w:val="19"/>
        </w:rPr>
        <w:t>"Every parameter name MUST be a page and an attribute together."</w:t>
      </w:r>
    </w:p>
    <w:p w14:paraId="19A28326" w14:textId="77777777" w:rsidR="00330C1B" w:rsidRDefault="00000000">
      <w:pPr>
        <w:spacing w:before="80"/>
        <w:ind w:left="432"/>
      </w:pPr>
      <w:r>
        <w:rPr>
          <w:b/>
          <w:sz w:val="19"/>
        </w:rPr>
        <w:t xml:space="preserve">EPIC-006-F-008-S-001-REQ-B-002  </w:t>
      </w:r>
      <w:r>
        <w:rPr>
          <w:i/>
          <w:sz w:val="19"/>
        </w:rPr>
        <w:t>"The pages MUST be exactly these four and no others: facility, individualProvider, NUCC, clinicalTrial."</w:t>
      </w:r>
    </w:p>
    <w:p w14:paraId="0A8DFA7C" w14:textId="77777777" w:rsidR="00330C1B" w:rsidRDefault="00000000">
      <w:pPr>
        <w:spacing w:before="80"/>
        <w:ind w:left="432"/>
      </w:pPr>
      <w:r>
        <w:rPr>
          <w:b/>
          <w:sz w:val="19"/>
        </w:rPr>
        <w:t xml:space="preserve">EPIC-006-F-008-S-006-REQ-B-001  </w:t>
      </w:r>
      <w:r>
        <w:rPr>
          <w:i/>
          <w:sz w:val="19"/>
        </w:rPr>
        <w:t>"A parameter named without its page MUST be refused."</w:t>
      </w:r>
    </w:p>
    <w:p w14:paraId="03CF2AF0" w14:textId="77777777" w:rsidR="00330C1B" w:rsidRDefault="00000000">
      <w:r>
        <w:t>A parameter name is a pair, not a string: the page and the attribute. There is no short form and no default page, because a default page is the flat model with a longer spelling — a name that resolves without a page is a name whose scope depends on where it was written.</w:t>
      </w:r>
    </w:p>
    <w:p w14:paraId="3DAEDC08" w14:textId="77777777" w:rsidR="00330C1B" w:rsidRDefault="00000000">
      <w:r>
        <w:t>The four pages are the four things a person can hold an answer about, and they are closed. They are not a configuration: a fifth page is a new feature with its own requirements, so the page set is fixed in the declaration's validation and a name carrying a fifth page is refused before its attribute is examined.</w:t>
      </w:r>
    </w:p>
    <w:p w14:paraId="783BE423" w14:textId="77777777" w:rsidR="00330C1B" w:rsidRDefault="00000000">
      <w:pPr>
        <w:spacing w:before="80"/>
        <w:ind w:left="432"/>
      </w:pPr>
      <w:r>
        <w:rPr>
          <w:b/>
          <w:sz w:val="19"/>
        </w:rPr>
        <w:t xml:space="preserve">EPIC-006-F-008-S-006-REQ-B-004  </w:t>
      </w:r>
      <w:r>
        <w:rPr>
          <w:i/>
          <w:sz w:val="19"/>
        </w:rPr>
        <w:t>"A page MUST declare exactly those parameters its feature's requirements consume, and no others."</w:t>
      </w:r>
    </w:p>
    <w:p w14:paraId="2CAC0CA0" w14:textId="77777777" w:rsidR="00330C1B" w:rsidRDefault="00000000">
      <w:pPr>
        <w:spacing w:before="80"/>
        <w:ind w:left="432"/>
      </w:pPr>
      <w:r>
        <w:rPr>
          <w:b/>
          <w:sz w:val="19"/>
        </w:rPr>
        <w:t xml:space="preserve">EPIC-006-F-008-S-006-REQ-B-005  </w:t>
      </w:r>
      <w:r>
        <w:rPr>
          <w:i/>
          <w:sz w:val="19"/>
        </w:rPr>
        <w:t>"A page MUST NOT declare a parameter whose value is the same for every record that page can return."</w:t>
      </w:r>
    </w:p>
    <w:p w14:paraId="5F6D1DFB" w14:textId="77777777" w:rsidR="00330C1B" w:rsidRDefault="00000000">
      <w:pPr>
        <w:spacing w:before="80"/>
        <w:ind w:left="432"/>
      </w:pPr>
      <w:r>
        <w:rPr>
          <w:b/>
          <w:sz w:val="19"/>
        </w:rPr>
        <w:t xml:space="preserve">EPIC-006-F-008-S-001-REQ-B-004  </w:t>
      </w:r>
      <w:r>
        <w:rPr>
          <w:i/>
          <w:sz w:val="19"/>
        </w:rPr>
        <w:t>"A parameter name naming an attribute that page does not declare MUST be refused."</w:t>
      </w:r>
    </w:p>
    <w:p w14:paraId="78240770" w14:textId="77777777" w:rsidR="00330C1B" w:rsidRDefault="00000000">
      <w:pPr>
        <w:spacing w:before="80"/>
        <w:ind w:left="432"/>
      </w:pPr>
      <w:r>
        <w:rPr>
          <w:b/>
          <w:sz w:val="19"/>
        </w:rPr>
        <w:lastRenderedPageBreak/>
        <w:t xml:space="preserve">EPIC-006-F-008-S-001-REQ-B-003  </w:t>
      </w:r>
      <w:r>
        <w:rPr>
          <w:i/>
          <w:sz w:val="19"/>
        </w:rPr>
        <w:t>"A parameter name naming a page that is not one of the four MUST be refused."</w:t>
      </w:r>
    </w:p>
    <w:p w14:paraId="193E4B0D" w14:textId="77777777" w:rsidR="00330C1B" w:rsidRDefault="00000000">
      <w:r>
        <w:t>Each page declares its attributes, and the declaration is the allowlist: a write naming an attribute the page does not declare is refused, exactly as a write naming a fifth page is. B-004 and B-005 are the two rules that bound what may be declared. B-004 forbids a parameter no requirement consumes — a value nothing reads is a value that can be wrong without anything noticing. B-005 forbids a parameter that narrows nothing: entity type is the worked example, because every record the facility page can return is an organization, so an entity-type parameter on that page would admit a value that makes the page return nothing. Entity type is therefore a property of the page (§2.7.1) and not a parameter of it.</w:t>
      </w:r>
    </w:p>
    <w:p w14:paraId="05D1F2D7" w14:textId="77777777" w:rsidR="00330C1B" w:rsidRDefault="00000000">
      <w:r>
        <w:t>The declaration the four pages carry, derived by applying B-004 to each feature's requirements:</w:t>
      </w:r>
    </w:p>
    <w:tbl>
      <w:tblPr>
        <w:tblStyle w:val="LightGrid-Accent1"/>
        <w:tblW w:w="0" w:type="auto"/>
        <w:tblLook w:val="04A0" w:firstRow="1" w:lastRow="0" w:firstColumn="1" w:lastColumn="0" w:noHBand="0" w:noVBand="1"/>
      </w:tblPr>
      <w:tblGrid>
        <w:gridCol w:w="1872"/>
        <w:gridCol w:w="4608"/>
        <w:gridCol w:w="1440"/>
      </w:tblGrid>
      <w:tr w:rsidR="00330C1B" w14:paraId="12210F7F"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25DCFA9" w14:textId="77777777" w:rsidR="00330C1B" w:rsidRDefault="00000000">
            <w:r>
              <w:rPr>
                <w:sz w:val="18"/>
              </w:rPr>
              <w:t>Page</w:t>
            </w:r>
          </w:p>
        </w:tc>
        <w:tc>
          <w:tcPr>
            <w:tcW w:w="4608" w:type="dxa"/>
          </w:tcPr>
          <w:p w14:paraId="43F47104"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Attributes it declares</w:t>
            </w:r>
          </w:p>
        </w:tc>
        <w:tc>
          <w:tcPr>
            <w:tcW w:w="1440" w:type="dxa"/>
          </w:tcPr>
          <w:p w14:paraId="13A09281"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Consumed by</w:t>
            </w:r>
          </w:p>
        </w:tc>
      </w:tr>
      <w:tr w:rsidR="00330C1B" w14:paraId="5E3550D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95C2A32" w14:textId="77777777" w:rsidR="00330C1B" w:rsidRDefault="00000000">
            <w:r>
              <w:rPr>
                <w:sz w:val="17"/>
              </w:rPr>
              <w:t>individualProvider</w:t>
            </w:r>
          </w:p>
        </w:tc>
        <w:tc>
          <w:tcPr>
            <w:tcW w:w="4608" w:type="dxa"/>
          </w:tcPr>
          <w:p w14:paraId="7FCB765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geography, complaint, selectedSpecialtyCodes, providerName, providerSex, soleProprietor, insurance, selectedNpis, openNpi, position</w:t>
            </w:r>
          </w:p>
        </w:tc>
        <w:tc>
          <w:tcPr>
            <w:tcW w:w="1440" w:type="dxa"/>
          </w:tcPr>
          <w:p w14:paraId="3B87A79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F-001, F-002</w:t>
            </w:r>
          </w:p>
        </w:tc>
      </w:tr>
      <w:tr w:rsidR="00330C1B" w14:paraId="1507479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E6BA4D8" w14:textId="77777777" w:rsidR="00330C1B" w:rsidRDefault="00000000">
            <w:r>
              <w:rPr>
                <w:sz w:val="17"/>
              </w:rPr>
              <w:t>facility</w:t>
            </w:r>
          </w:p>
        </w:tc>
        <w:tc>
          <w:tcPr>
            <w:tcW w:w="4608" w:type="dxa"/>
          </w:tcPr>
          <w:p w14:paraId="429FD0A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geography, facilityName, selectedTaxonomyCodes, administratorName, selectedNpis, openNpi, position</w:t>
            </w:r>
          </w:p>
        </w:tc>
        <w:tc>
          <w:tcPr>
            <w:tcW w:w="1440" w:type="dxa"/>
          </w:tcPr>
          <w:p w14:paraId="08147CE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F-006, F-007</w:t>
            </w:r>
          </w:p>
        </w:tc>
      </w:tr>
      <w:tr w:rsidR="00330C1B" w14:paraId="7F2CB4E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511CE7" w14:textId="77777777" w:rsidR="00330C1B" w:rsidRDefault="00000000">
            <w:r>
              <w:rPr>
                <w:sz w:val="17"/>
              </w:rPr>
              <w:t>NUCC</w:t>
            </w:r>
          </w:p>
        </w:tc>
        <w:tc>
          <w:tcPr>
            <w:tcW w:w="4608" w:type="dxa"/>
          </w:tcPr>
          <w:p w14:paraId="69CEAF9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complaint, offeredSpecialties, selectedSpecialtyCodes</w:t>
            </w:r>
          </w:p>
        </w:tc>
        <w:tc>
          <w:tcPr>
            <w:tcW w:w="1440" w:type="dxa"/>
          </w:tcPr>
          <w:p w14:paraId="393346B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F-003</w:t>
            </w:r>
          </w:p>
        </w:tc>
      </w:tr>
      <w:tr w:rsidR="00330C1B" w14:paraId="6536F23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257E6C" w14:textId="77777777" w:rsidR="00330C1B" w:rsidRDefault="00000000">
            <w:r>
              <w:rPr>
                <w:sz w:val="17"/>
              </w:rPr>
              <w:t>clinicalTrial</w:t>
            </w:r>
          </w:p>
        </w:tc>
        <w:tc>
          <w:tcPr>
            <w:tcW w:w="4608" w:type="dxa"/>
          </w:tcPr>
          <w:p w14:paraId="466FFA8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condition, ageYears, sex, unitedStatesOnly, openNctId, position</w:t>
            </w:r>
          </w:p>
        </w:tc>
        <w:tc>
          <w:tcPr>
            <w:tcW w:w="1440" w:type="dxa"/>
          </w:tcPr>
          <w:p w14:paraId="50EB12A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F-005, F-004</w:t>
            </w:r>
          </w:p>
        </w:tc>
      </w:tr>
    </w:tbl>
    <w:p w14:paraId="07F83E78" w14:textId="77777777" w:rsidR="00330C1B" w:rsidRDefault="00000000">
      <w:pPr>
        <w:spacing w:before="80"/>
        <w:ind w:left="432"/>
      </w:pPr>
      <w:r>
        <w:rPr>
          <w:b/>
          <w:sz w:val="19"/>
        </w:rPr>
        <w:t xml:space="preserve">EPIC-006-F-008-S-001-REQ-B-005  </w:t>
      </w:r>
      <w:r>
        <w:rPr>
          <w:i/>
          <w:sz w:val="19"/>
        </w:rPr>
        <w:t>"Setting, clearing or reading a parameter on one page MUST have no effect on any parameter of any other page."</w:t>
      </w:r>
    </w:p>
    <w:p w14:paraId="5981446E" w14:textId="77777777" w:rsidR="00330C1B" w:rsidRDefault="00000000">
      <w:pPr>
        <w:spacing w:before="80"/>
        <w:ind w:left="432"/>
      </w:pPr>
      <w:r>
        <w:rPr>
          <w:b/>
          <w:sz w:val="19"/>
        </w:rPr>
        <w:t xml:space="preserve">EPIC-006-F-008-S-001-REQ-B-006  </w:t>
      </w:r>
      <w:r>
        <w:rPr>
          <w:i/>
          <w:sz w:val="19"/>
        </w:rPr>
        <w:t>"A result set in force on one page MUST NOT be displaced by a result set produced for another page. A user MUST be able to hold a facility answer and an individual-provider answer at the same time."</w:t>
      </w:r>
    </w:p>
    <w:p w14:paraId="4F2B0AB3" w14:textId="77777777" w:rsidR="00330C1B" w:rsidRDefault="00000000">
      <w:pPr>
        <w:spacing w:before="80"/>
        <w:ind w:left="432"/>
      </w:pPr>
      <w:r>
        <w:rPr>
          <w:b/>
          <w:sz w:val="19"/>
        </w:rPr>
        <w:t xml:space="preserve">EPIC-006-F-008-S-006-REQ-B-003  </w:t>
      </w:r>
      <w:r>
        <w:rPr>
          <w:i/>
          <w:sz w:val="19"/>
        </w:rPr>
        <w:t>"A value the previous model held once for the whole session, and that more than one page needs, MUST become one parameter per page."</w:t>
      </w:r>
    </w:p>
    <w:p w14:paraId="41464D98" w14:textId="77777777" w:rsidR="00330C1B" w:rsidRDefault="00000000">
      <w:r>
        <w:t>Independence is structural, not a rule applied on top. Parameters are held in one map per page, so a write addresses one page's map and cannot reach another's; there is no shared slot for a write to collide in. The three values the flat model held once and more than one page needs — geography, the complaint, and the chosen specialty codes — become one parameter per page that needs them, and they are distinct values that happen to share a name.</w:t>
      </w:r>
    </w:p>
    <w:p w14:paraId="411B8E85" w14:textId="77777777" w:rsidR="00330C1B" w:rsidRDefault="00000000">
      <w:r>
        <w:t>B-006 follows from the same structure and extends it to answers. Each page holds its own result set and its own position in it, so a facility answer and a care-giver answer stand together and moving between them displaces neither. Turning one thing a person said into two requests is the utterance manager's work and dispatching both is the router's; FindCare requires only that both answers can stand at once, and this is the structure that lets them.</w:t>
      </w:r>
    </w:p>
    <w:p w14:paraId="59375709" w14:textId="77777777" w:rsidR="00330C1B" w:rsidRDefault="00000000">
      <w:pPr>
        <w:pStyle w:val="Heading3"/>
      </w:pPr>
      <w:r>
        <w:t>2.8.2 The disposition of every name the flat model accepted</w:t>
      </w:r>
    </w:p>
    <w:p w14:paraId="3B12E27D" w14:textId="77777777" w:rsidR="00330C1B" w:rsidRDefault="00000000">
      <w:pPr>
        <w:spacing w:before="80"/>
        <w:ind w:left="432"/>
      </w:pPr>
      <w:r>
        <w:rPr>
          <w:b/>
          <w:sz w:val="19"/>
        </w:rPr>
        <w:t xml:space="preserve">EPIC-006-F-008-S-006-REQ-B-002  </w:t>
      </w:r>
      <w:r>
        <w:rPr>
          <w:i/>
          <w:sz w:val="19"/>
        </w:rPr>
        <w:t>"Every parameter name the previous model accepted MUST have a stated disposition: a page-qualified successor, or withdrawal."</w:t>
      </w:r>
    </w:p>
    <w:p w14:paraId="5E87B6AA" w14:textId="77777777" w:rsidR="00330C1B" w:rsidRDefault="00000000">
      <w:r>
        <w:t>The flat model accepted ten names. Each is disposed of here.</w:t>
      </w:r>
    </w:p>
    <w:tbl>
      <w:tblPr>
        <w:tblStyle w:val="LightGrid-Accent1"/>
        <w:tblW w:w="0" w:type="auto"/>
        <w:tblLook w:val="04A0" w:firstRow="1" w:lastRow="0" w:firstColumn="1" w:lastColumn="0" w:noHBand="0" w:noVBand="1"/>
      </w:tblPr>
      <w:tblGrid>
        <w:gridCol w:w="2160"/>
        <w:gridCol w:w="6480"/>
      </w:tblGrid>
      <w:tr w:rsidR="00330C1B" w14:paraId="6800ABE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778F1F" w14:textId="77777777" w:rsidR="00330C1B" w:rsidRDefault="00000000">
            <w:r>
              <w:rPr>
                <w:sz w:val="18"/>
              </w:rPr>
              <w:lastRenderedPageBreak/>
              <w:t>Flat name</w:t>
            </w:r>
          </w:p>
        </w:tc>
        <w:tc>
          <w:tcPr>
            <w:tcW w:w="6480" w:type="dxa"/>
          </w:tcPr>
          <w:p w14:paraId="60BA594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Disposition</w:t>
            </w:r>
          </w:p>
        </w:tc>
      </w:tr>
      <w:tr w:rsidR="00330C1B" w14:paraId="4ABD74D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D06B7A" w14:textId="77777777" w:rsidR="00330C1B" w:rsidRDefault="00000000">
            <w:r>
              <w:rPr>
                <w:sz w:val="17"/>
              </w:rPr>
              <w:t>geography</w:t>
            </w:r>
          </w:p>
        </w:tc>
        <w:tc>
          <w:tcPr>
            <w:tcW w:w="6480" w:type="dxa"/>
          </w:tcPr>
          <w:p w14:paraId="62B812F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Succeeded by individualProvider.geography, facility.geography. The trial page does not declare one: the registry narrows to the United States or not at all (F-005-S-001-REQ-B-080), so a geography there would narrow nothing (B-005).</w:t>
            </w:r>
          </w:p>
        </w:tc>
      </w:tr>
      <w:tr w:rsidR="00330C1B" w14:paraId="7F794A3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390CE9" w14:textId="77777777" w:rsidR="00330C1B" w:rsidRDefault="00000000">
            <w:r>
              <w:rPr>
                <w:sz w:val="17"/>
              </w:rPr>
              <w:t>complaint</w:t>
            </w:r>
          </w:p>
        </w:tc>
        <w:tc>
          <w:tcPr>
            <w:tcW w:w="6480" w:type="dxa"/>
          </w:tcPr>
          <w:p w14:paraId="64B143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NUCC.complaint and individualProvider.complaint. The NUCC page holds what is being resolved; the provider page holds what the summary must say back in the person's own words (F-001-S-005-REQ-B-001).</w:t>
            </w:r>
          </w:p>
        </w:tc>
      </w:tr>
      <w:tr w:rsidR="00330C1B" w14:paraId="248E509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202F10" w14:textId="77777777" w:rsidR="00330C1B" w:rsidRDefault="00000000">
            <w:r>
              <w:rPr>
                <w:sz w:val="17"/>
              </w:rPr>
              <w:t>specialties</w:t>
            </w:r>
          </w:p>
        </w:tc>
        <w:tc>
          <w:tcPr>
            <w:tcW w:w="6480" w:type="dxa"/>
          </w:tcPr>
          <w:p w14:paraId="4CBA5CF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Succeeded by NUCC.offeredSpecialties. The offered set belongs to the page that produced it.</w:t>
            </w:r>
          </w:p>
        </w:tc>
      </w:tr>
      <w:tr w:rsidR="00330C1B" w14:paraId="2213632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B5B1C8" w14:textId="77777777" w:rsidR="00330C1B" w:rsidRDefault="00000000">
            <w:r>
              <w:rPr>
                <w:sz w:val="17"/>
              </w:rPr>
              <w:t>selected_specialty_codes</w:t>
            </w:r>
          </w:p>
        </w:tc>
        <w:tc>
          <w:tcPr>
            <w:tcW w:w="6480" w:type="dxa"/>
          </w:tcPr>
          <w:p w14:paraId="0F71F6B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NUCC.selectedSpecialtyCodes and individualProvider.selectedSpecialtyCodes. The first is what the person kept; the second is what the search is running under, and they differ between choosing and applying.</w:t>
            </w:r>
          </w:p>
        </w:tc>
      </w:tr>
      <w:tr w:rsidR="00330C1B" w14:paraId="6733721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D01D12" w14:textId="77777777" w:rsidR="00330C1B" w:rsidRDefault="00000000">
            <w:r>
              <w:rPr>
                <w:sz w:val="17"/>
              </w:rPr>
              <w:t>provider_name</w:t>
            </w:r>
          </w:p>
        </w:tc>
        <w:tc>
          <w:tcPr>
            <w:tcW w:w="6480" w:type="dxa"/>
          </w:tcPr>
          <w:p w14:paraId="36F81B1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Succeeded by individualProvider.providerName. The facility analogue is a distinct attribute, facility.administratorName (F-006-S-001-REQ-B-008).</w:t>
            </w:r>
          </w:p>
        </w:tc>
      </w:tr>
      <w:tr w:rsidR="00330C1B" w14:paraId="3DD7B9E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AC62BA" w14:textId="77777777" w:rsidR="00330C1B" w:rsidRDefault="00000000">
            <w:r>
              <w:rPr>
                <w:sz w:val="17"/>
              </w:rPr>
              <w:t>insurance</w:t>
            </w:r>
          </w:p>
        </w:tc>
        <w:tc>
          <w:tcPr>
            <w:tcW w:w="6480" w:type="dxa"/>
          </w:tcPr>
          <w:p w14:paraId="5F543DE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individualProvider.insurance.</w:t>
            </w:r>
          </w:p>
        </w:tc>
      </w:tr>
      <w:tr w:rsidR="00330C1B" w14:paraId="6D0A338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04D8B3" w14:textId="77777777" w:rsidR="00330C1B" w:rsidRDefault="00000000">
            <w:r>
              <w:rPr>
                <w:sz w:val="17"/>
              </w:rPr>
              <w:t>provider_sex</w:t>
            </w:r>
          </w:p>
        </w:tc>
        <w:tc>
          <w:tcPr>
            <w:tcW w:w="6480" w:type="dxa"/>
          </w:tcPr>
          <w:p w14:paraId="0CF9FA7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Succeeded by individualProvider.providerSex. Distinct from clinicalTrial.sex, which is a statement about the person and not about a provider.</w:t>
            </w:r>
          </w:p>
        </w:tc>
      </w:tr>
      <w:tr w:rsidR="00330C1B" w14:paraId="10886EF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674710" w14:textId="77777777" w:rsidR="00330C1B" w:rsidRDefault="00000000">
            <w:r>
              <w:rPr>
                <w:sz w:val="17"/>
              </w:rPr>
              <w:t>sole_proprietor</w:t>
            </w:r>
          </w:p>
        </w:tc>
        <w:tc>
          <w:tcPr>
            <w:tcW w:w="6480" w:type="dxa"/>
          </w:tcPr>
          <w:p w14:paraId="041E114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individualProvider.soleProprietor.</w:t>
            </w:r>
          </w:p>
        </w:tc>
      </w:tr>
      <w:tr w:rsidR="00330C1B" w14:paraId="2ACE3A8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159B5F" w14:textId="77777777" w:rsidR="00330C1B" w:rsidRDefault="00000000">
            <w:r>
              <w:rPr>
                <w:sz w:val="17"/>
              </w:rPr>
              <w:t>page_cursors</w:t>
            </w:r>
          </w:p>
        </w:tc>
        <w:tc>
          <w:tcPr>
            <w:tcW w:w="6480" w:type="dxa"/>
          </w:tcPr>
          <w:p w14:paraId="20F67AB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Withdrawn as a parameter. A position is per page and becomes each page's own position attribute (§2.8.6); a map keyed by function name was the flat model expressing page scope inside a value.</w:t>
            </w:r>
          </w:p>
        </w:tc>
      </w:tr>
      <w:tr w:rsidR="00330C1B" w14:paraId="5594075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A77560" w14:textId="77777777" w:rsidR="00330C1B" w:rsidRDefault="00000000">
            <w:r>
              <w:rPr>
                <w:sz w:val="17"/>
              </w:rPr>
              <w:t>selected_provider_npi</w:t>
            </w:r>
          </w:p>
        </w:tc>
        <w:tc>
          <w:tcPr>
            <w:tcW w:w="6480" w:type="dxa"/>
          </w:tcPr>
          <w:p w14:paraId="674ED02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Succeeded by individualProvider.openNpi, with facility.openNpi and clinicalTrial.openNctId as the analogues.</w:t>
            </w:r>
          </w:p>
        </w:tc>
      </w:tr>
    </w:tbl>
    <w:p w14:paraId="2AEA5DAA" w14:textId="77777777" w:rsidR="00330C1B" w:rsidRDefault="00000000">
      <w:pPr>
        <w:pStyle w:val="Heading3"/>
      </w:pPr>
      <w:r>
        <w:t>2.8.3 Carry-over</w:t>
      </w:r>
    </w:p>
    <w:p w14:paraId="7C17FA0D" w14:textId="77777777" w:rsidR="00330C1B" w:rsidRDefault="00000000">
      <w:pPr>
        <w:spacing w:before="80"/>
        <w:ind w:left="432"/>
      </w:pPr>
      <w:r>
        <w:rPr>
          <w:b/>
          <w:sz w:val="19"/>
        </w:rPr>
        <w:t xml:space="preserve">EPIC-006-F-008-S-002-REQ-B-001  </w:t>
      </w:r>
      <w:r>
        <w:rPr>
          <w:i/>
          <w:sz w:val="19"/>
        </w:rPr>
        <w:t>"Whether a parameter carries over MUST be decided per parameter, per source page and per destination page. No page-wide or system-wide rule MUST override that decision."</w:t>
      </w:r>
    </w:p>
    <w:p w14:paraId="3EE0C6E0" w14:textId="77777777" w:rsidR="00330C1B" w:rsidRDefault="00000000">
      <w:pPr>
        <w:spacing w:before="80"/>
        <w:ind w:left="432"/>
      </w:pPr>
      <w:r>
        <w:rPr>
          <w:b/>
          <w:sz w:val="19"/>
        </w:rPr>
        <w:t xml:space="preserve">EPIC-006-F-008-S-002-REQ-B-003  </w:t>
      </w:r>
      <w:r>
        <w:rPr>
          <w:i/>
          <w:sz w:val="19"/>
        </w:rPr>
        <w:t>"A parameter for which no carry-over is stated for a given source and destination MUST NOT carry over."</w:t>
      </w:r>
    </w:p>
    <w:p w14:paraId="503A467B" w14:textId="77777777" w:rsidR="00330C1B" w:rsidRDefault="00000000">
      <w:r>
        <w:t>Carry-over is a set of stated triples — parameter, source page, destination page — and nothing else produces it. There is no rule that a parameter of the same name carries between pages, because that is precisely the system-wide rule B-001 forbids: geography carrying from the provider page to the facility page is a decision someone made about those two pages, not a consequence of both being called geography. Anything not stated does not carry, so the absence of a triple is a decision and not an omission.</w:t>
      </w:r>
    </w:p>
    <w:p w14:paraId="66AEC4FB" w14:textId="77777777" w:rsidR="00330C1B" w:rsidRDefault="00000000">
      <w:pPr>
        <w:spacing w:before="80"/>
        <w:ind w:left="432"/>
      </w:pPr>
      <w:r>
        <w:rPr>
          <w:b/>
          <w:sz w:val="19"/>
        </w:rPr>
        <w:t xml:space="preserve">EPIC-006-F-008-S-002-REQ-B-002  </w:t>
      </w:r>
      <w:r>
        <w:rPr>
          <w:i/>
          <w:sz w:val="19"/>
        </w:rPr>
        <w:t>"A change to which parameters carry over from one page to another MUST take effect without a software release."</w:t>
      </w:r>
    </w:p>
    <w:p w14:paraId="59C7CB64" w14:textId="77777777" w:rsidR="00330C1B" w:rsidRDefault="00000000">
      <w:r>
        <w:t>The triples are data, held in the ChatHealthyConfig database on the front-end cluster — the same database and the same cluster from which a running FindCare already reads its collection bindings (§3.4), reached by the same utility under the same identity. That is why this requirement needs no new component: the runtime already reads its own configuration from a place an operator can change without a build, and this is a second document in that place. It is read at startup with the bindings and re-read on the same bearer-gated rebind, so a change takes effect on the next turn.</w:t>
      </w:r>
    </w:p>
    <w:p w14:paraId="60D29EFB" w14:textId="77777777" w:rsidR="00330C1B" w:rsidRDefault="00000000">
      <w:pPr>
        <w:spacing w:before="80"/>
        <w:ind w:left="432"/>
      </w:pPr>
      <w:r>
        <w:rPr>
          <w:b/>
          <w:sz w:val="19"/>
        </w:rPr>
        <w:lastRenderedPageBreak/>
        <w:t xml:space="preserve">EPIC-006-F-008-S-002-REQ-B-005  </w:t>
      </w:r>
      <w:r>
        <w:rPr>
          <w:i/>
          <w:sz w:val="19"/>
        </w:rPr>
        <w:t>"A carry-over MUST NOT replace a value already in force on the destination page."</w:t>
      </w:r>
    </w:p>
    <w:p w14:paraId="0B29F35B" w14:textId="77777777" w:rsidR="00330C1B" w:rsidRDefault="00000000">
      <w:pPr>
        <w:spacing w:before="80"/>
        <w:ind w:left="432"/>
      </w:pPr>
      <w:r>
        <w:rPr>
          <w:b/>
          <w:sz w:val="19"/>
        </w:rPr>
        <w:t xml:space="preserve">EPIC-006-F-008-S-002-REQ-B-004  </w:t>
      </w:r>
      <w:r>
        <w:rPr>
          <w:i/>
          <w:sz w:val="19"/>
        </w:rPr>
        <w:t>"A value arriving on a page by carry-over MUST be recorded as a parameter change on that page."</w:t>
      </w:r>
    </w:p>
    <w:p w14:paraId="63699A50" w14:textId="77777777" w:rsidR="00330C1B" w:rsidRDefault="00000000">
      <w:r>
        <w:t>Carry-over fills, it does not overwrite. The triple is applied only where the destination attribute is empty, so a person who has already said something about the facility page keeps what they said when they arrive from the provider page. Where it does apply, it is an ordinary write through the one write path (§2.8.4) and is recorded like any other — same validation, same record of what changed. B-004 exists so that a value a person never typed is nonetheless accounted for, and the record names the source page it came from, which is what §2.8.5 shows them.</w:t>
      </w:r>
    </w:p>
    <w:p w14:paraId="6551C800" w14:textId="77777777" w:rsidR="00330C1B" w:rsidRDefault="00000000">
      <w:pPr>
        <w:pStyle w:val="Heading3"/>
      </w:pPr>
      <w:r>
        <w:t>2.8.4 The three routes in, and no fourth</w:t>
      </w:r>
    </w:p>
    <w:p w14:paraId="0D729925" w14:textId="77777777" w:rsidR="00330C1B" w:rsidRDefault="00000000">
      <w:pPr>
        <w:spacing w:before="80"/>
        <w:ind w:left="432"/>
      </w:pPr>
      <w:r>
        <w:rPr>
          <w:b/>
          <w:sz w:val="19"/>
        </w:rPr>
        <w:t xml:space="preserve">EPIC-006-F-008-S-003-REQ-B-001  </w:t>
      </w:r>
      <w:r>
        <w:rPr>
          <w:i/>
          <w:sz w:val="19"/>
        </w:rPr>
        <w:t>"A tool MUST be able to set, clear and read any parameter its page declares."</w:t>
      </w:r>
    </w:p>
    <w:p w14:paraId="0069DE90" w14:textId="77777777" w:rsidR="00330C1B" w:rsidRDefault="00000000">
      <w:pPr>
        <w:spacing w:before="80"/>
        <w:ind w:left="432"/>
      </w:pPr>
      <w:r>
        <w:rPr>
          <w:b/>
          <w:sz w:val="19"/>
        </w:rPr>
        <w:t xml:space="preserve">EPIC-006-F-008-S-003-REQ-B-002  </w:t>
      </w:r>
      <w:r>
        <w:rPr>
          <w:i/>
          <w:sz w:val="19"/>
        </w:rPr>
        <w:t>"The gateway MUST be able to set, clear and read any parameter, on its own initiative and without a tool having asked."</w:t>
      </w:r>
    </w:p>
    <w:p w14:paraId="788BDDAD" w14:textId="77777777" w:rsidR="00330C1B" w:rsidRDefault="00000000">
      <w:pPr>
        <w:spacing w:before="80"/>
        <w:ind w:left="432"/>
      </w:pPr>
      <w:r>
        <w:rPr>
          <w:b/>
          <w:sz w:val="19"/>
        </w:rPr>
        <w:t xml:space="preserve">EPIC-006-F-008-S-003-REQ-B-003  </w:t>
      </w:r>
      <w:r>
        <w:rPr>
          <w:i/>
          <w:sz w:val="19"/>
        </w:rPr>
        <w:t>"The utterance manager MUST be able to set, clear and read any parameter."</w:t>
      </w:r>
    </w:p>
    <w:p w14:paraId="28C42BDD" w14:textId="77777777" w:rsidR="00330C1B" w:rsidRDefault="00000000">
      <w:pPr>
        <w:spacing w:before="80"/>
        <w:ind w:left="432"/>
      </w:pPr>
      <w:r>
        <w:rPr>
          <w:b/>
          <w:sz w:val="19"/>
        </w:rPr>
        <w:t xml:space="preserve">EPIC-006-F-008-S-003-REQ-B-004  </w:t>
      </w:r>
      <w:r>
        <w:rPr>
          <w:i/>
          <w:sz w:val="19"/>
        </w:rPr>
        <w:t>"The same parameter request made by any of the three routes MUST produce the same stored value and the same refusal."</w:t>
      </w:r>
    </w:p>
    <w:p w14:paraId="08D38273" w14:textId="77777777" w:rsidR="00330C1B" w:rsidRDefault="00000000">
      <w:pPr>
        <w:spacing w:before="80"/>
        <w:ind w:left="432"/>
      </w:pPr>
      <w:r>
        <w:rPr>
          <w:b/>
          <w:sz w:val="19"/>
        </w:rPr>
        <w:t xml:space="preserve">EPIC-006-F-008-S-003-REQ-B-007  </w:t>
      </w:r>
      <w:r>
        <w:rPr>
          <w:i/>
          <w:sz w:val="19"/>
        </w:rPr>
        <w:t>"No component MUST change a parameter other than through those three routes."</w:t>
      </w:r>
    </w:p>
    <w:p w14:paraId="35401BFE" w14:textId="77777777" w:rsidR="00330C1B" w:rsidRDefault="00000000">
      <w:r>
        <w:t>Three callers, one implementation. The parameters tool is the only writer, and the three routes are three callers of it rather than three write paths — which is what makes B-004 true by construction rather than by discipline: there is one validation site, so one value is stored and one refusal is given whoever asked. The asymmetry between the routes is only in what they may address. A tool may address the page it belongs to, because a tool that could write another page's parameters would defeat the independence of §2.8.1. The gateway and the utterance manager may address any page: the gateway because it dispatches across pages and must clear a stale position or an open detail no tool owns, and the utterance manager because one thing a person says may bear on two pages at once.</w:t>
      </w:r>
    </w:p>
    <w:p w14:paraId="777EAB2C" w14:textId="77777777" w:rsidR="00330C1B" w:rsidRDefault="00000000">
      <w:r>
        <w:t>B-007 is enforced by there being nothing else to call. The parameter map is reached only through the tool; no component holds a reference it can assign to. A fourth writer would have to be written, not merely permitted.</w:t>
      </w:r>
    </w:p>
    <w:p w14:paraId="5179B743" w14:textId="77777777" w:rsidR="00330C1B" w:rsidRDefault="00000000">
      <w:pPr>
        <w:spacing w:before="80"/>
        <w:ind w:left="432"/>
      </w:pPr>
      <w:r>
        <w:rPr>
          <w:b/>
          <w:sz w:val="19"/>
        </w:rPr>
        <w:t xml:space="preserve">EPIC-006-F-008-S-003-REQ-B-005  </w:t>
      </w:r>
      <w:r>
        <w:rPr>
          <w:i/>
          <w:sz w:val="19"/>
        </w:rPr>
        <w:t>"Every parameter change MUST record which of the three routes made it."</w:t>
      </w:r>
    </w:p>
    <w:p w14:paraId="45785DFB" w14:textId="77777777" w:rsidR="00330C1B" w:rsidRDefault="00000000">
      <w:pPr>
        <w:spacing w:before="80"/>
        <w:ind w:left="432"/>
      </w:pPr>
      <w:r>
        <w:rPr>
          <w:b/>
          <w:sz w:val="19"/>
        </w:rPr>
        <w:t xml:space="preserve">EPIC-006-F-008-S-003-REQ-B-006  </w:t>
      </w:r>
      <w:r>
        <w:rPr>
          <w:i/>
          <w:sz w:val="19"/>
        </w:rPr>
        <w:t>"Every parameter change MUST record whether the value was determined by a rule or inferred by a model."</w:t>
      </w:r>
    </w:p>
    <w:p w14:paraId="35BA3B74" w14:textId="77777777" w:rsidR="00330C1B" w:rsidRDefault="00000000">
      <w:r>
        <w:t xml:space="preserve">Two independent facts about one write, and both are given by the caller on the request. The route says who asked; the determination says how the value was arrived at. They are independent — the gateway can carry a model-inferred value, and the utterance manager can carry a rule-determined </w:t>
      </w:r>
      <w:r>
        <w:lastRenderedPageBreak/>
        <w:t>one — so neither is derivable from the other and both are recorded. They are recorded with the change rather than on the parameter, because they are facts about an event and a parameter holds only its current value.</w:t>
      </w:r>
    </w:p>
    <w:p w14:paraId="44879FBE" w14:textId="77777777" w:rsidR="00330C1B" w:rsidRDefault="00000000">
      <w:pPr>
        <w:ind w:left="432"/>
      </w:pPr>
      <w:r>
        <w:rPr>
          <w:b/>
          <w:color w:val="990000"/>
        </w:rPr>
        <w:t xml:space="preserve">Code contradicts this design: </w:t>
      </w:r>
      <w:r>
        <w:rPr>
          <w:color w:val="990000"/>
        </w:rPr>
        <w:t>The existing request carries an origin field distinguishing rule from model, which meets B-006. There is no field naming the route, so B-005 has nothing to record it in; the calling tool can only be inferred from the conversation history entry the invocation left behind.</w:t>
      </w:r>
    </w:p>
    <w:p w14:paraId="22080442" w14:textId="77777777" w:rsidR="00330C1B" w:rsidRDefault="00000000">
      <w:pPr>
        <w:ind w:left="432"/>
      </w:pPr>
      <w:r>
        <w:rPr>
          <w:b/>
          <w:color w:val="005500"/>
        </w:rPr>
        <w:t>Designed change C-14</w:t>
      </w:r>
      <w:r>
        <w:rPr>
          <w:color w:val="005500"/>
          <w:sz w:val="18"/>
        </w:rPr>
        <w:t xml:space="preserve">  (owner: EPIC-002-F-004 owns the tool)  </w:t>
      </w:r>
      <w:r>
        <w:rPr>
          <w:color w:val="005500"/>
        </w:rPr>
        <w:t>The route is not inferred; it is declared by the caller. The parameters Request gains route: Literal["tool", "gateway", "utterance_manager"] beside the origin field that already carries the determination, and it has no default — a caller that does not say which route it is is refused, because a default would make the commonest caller invisible. The value is stored on the parameter entry of §2.8.8 rather than left in the invocation history, so it can be read at the moment the parameter is read.</w:t>
      </w:r>
    </w:p>
    <w:p w14:paraId="28980F5A" w14:textId="77777777" w:rsidR="00330C1B" w:rsidRDefault="00000000">
      <w:pPr>
        <w:pStyle w:val="Heading3"/>
      </w:pPr>
      <w:r>
        <w:t>2.8.5 Preserving a change, and saying so</w:t>
      </w:r>
    </w:p>
    <w:p w14:paraId="6C91AC16" w14:textId="77777777" w:rsidR="00330C1B" w:rsidRDefault="00000000">
      <w:pPr>
        <w:spacing w:before="80"/>
        <w:ind w:left="432"/>
      </w:pPr>
      <w:r>
        <w:rPr>
          <w:b/>
          <w:sz w:val="19"/>
        </w:rPr>
        <w:t xml:space="preserve">EPIC-006-F-008-S-004-REQ-B-006  </w:t>
      </w:r>
      <w:r>
        <w:rPr>
          <w:i/>
          <w:sz w:val="19"/>
        </w:rPr>
        <w:t>"A request changing more than one parameter MUST leave all of them changed or none of them changed."</w:t>
      </w:r>
    </w:p>
    <w:p w14:paraId="2B83B145" w14:textId="77777777" w:rsidR="00330C1B" w:rsidRDefault="00000000">
      <w:pPr>
        <w:spacing w:before="80"/>
        <w:ind w:left="432"/>
      </w:pPr>
      <w:r>
        <w:rPr>
          <w:b/>
          <w:sz w:val="19"/>
        </w:rPr>
        <w:t xml:space="preserve">EPIC-006-F-008-S-004-REQ-B-001  </w:t>
      </w:r>
      <w:r>
        <w:rPr>
          <w:i/>
          <w:sz w:val="19"/>
        </w:rPr>
        <w:t>"A parameter change reported to the user as made MUST still be in force on that user's next request."</w:t>
      </w:r>
    </w:p>
    <w:p w14:paraId="76345F7B" w14:textId="77777777" w:rsidR="00330C1B" w:rsidRDefault="00000000">
      <w:pPr>
        <w:spacing w:before="80"/>
        <w:ind w:left="432"/>
      </w:pPr>
      <w:r>
        <w:rPr>
          <w:b/>
          <w:sz w:val="19"/>
        </w:rPr>
        <w:t xml:space="preserve">EPIC-006-F-008-S-004-REQ-B-003  </w:t>
      </w:r>
      <w:r>
        <w:rPr>
          <w:i/>
          <w:sz w:val="19"/>
        </w:rPr>
        <w:t>"A parameter change that did not take MUST NOT be reported to the user as made."</w:t>
      </w:r>
    </w:p>
    <w:p w14:paraId="523FF375" w14:textId="77777777" w:rsidR="00330C1B" w:rsidRDefault="00000000">
      <w:pPr>
        <w:spacing w:before="80"/>
        <w:ind w:left="432"/>
      </w:pPr>
      <w:r>
        <w:rPr>
          <w:b/>
          <w:sz w:val="19"/>
        </w:rPr>
        <w:t xml:space="preserve">EPIC-006-F-008-S-004-REQ-B-004  </w:t>
      </w:r>
      <w:r>
        <w:rPr>
          <w:i/>
          <w:sz w:val="19"/>
        </w:rPr>
        <w:t>"A parameter whose change was not preserved MUST hold the value it held before."</w:t>
      </w:r>
    </w:p>
    <w:p w14:paraId="7A6BC06B" w14:textId="77777777" w:rsidR="00330C1B" w:rsidRDefault="00000000">
      <w:pPr>
        <w:spacing w:before="80"/>
        <w:ind w:left="432"/>
      </w:pPr>
      <w:r>
        <w:rPr>
          <w:b/>
          <w:sz w:val="19"/>
        </w:rPr>
        <w:t xml:space="preserve">EPIC-006-F-008-S-004-REQ-B-005  </w:t>
      </w:r>
      <w:r>
        <w:rPr>
          <w:i/>
          <w:sz w:val="19"/>
        </w:rPr>
        <w:t>"When a parameter change is not preserved, the user MUST be told, and the parameter MUST be named."</w:t>
      </w:r>
    </w:p>
    <w:p w14:paraId="12C1BED0" w14:textId="77777777" w:rsidR="00330C1B" w:rsidRDefault="00000000">
      <w:r>
        <w:t>All five follow from two decisions: where the parameters live, and when the person is told.</w:t>
      </w:r>
    </w:p>
    <w:p w14:paraId="2DC1E171" w14:textId="77777777" w:rsidR="00330C1B" w:rsidRDefault="00000000">
      <w:r>
        <w:t>Every page's parameters live inside the one session document in Users.sessions. A write of any number of them is therefore a single-document write, and a single-document write in MongoDB either happens or does not. B-006 needs no transaction and no compensating logic — the atom is the document, and the request assembles the whole new parameter state before writing it once. B-004 follows from the same fact: a write that did not happen left the previous document intact, so the parameter holds what it held, and nothing has to restore it.</w:t>
      </w:r>
    </w:p>
    <w:p w14:paraId="01F28884" w14:textId="77777777" w:rsidR="00330C1B" w:rsidRDefault="00000000">
      <w:r>
        <w:t>The person is told after the write is acknowledged, never before. The request builds the new state, writes it, and only then emits what changed; a failed write emits the failure instead, naming the parameters that did not take. That ordering is B-003 and B-005 together, and B-001 is its consequence — a change that was reported was acknowledged by the store, so the next request reads it back.</w:t>
      </w:r>
    </w:p>
    <w:p w14:paraId="506BE8F9" w14:textId="77777777" w:rsidR="00330C1B" w:rsidRDefault="00000000">
      <w:pPr>
        <w:spacing w:before="80"/>
        <w:ind w:left="432"/>
      </w:pPr>
      <w:r>
        <w:rPr>
          <w:b/>
          <w:sz w:val="19"/>
        </w:rPr>
        <w:t xml:space="preserve">EPIC-006-F-008-S-004-REQ-B-002  </w:t>
      </w:r>
      <w:r>
        <w:rPr>
          <w:i/>
          <w:sz w:val="19"/>
        </w:rPr>
        <w:t>"A parameter change MUST apply to every use of that parameter that follows it."</w:t>
      </w:r>
    </w:p>
    <w:p w14:paraId="56D57B10" w14:textId="77777777" w:rsidR="00330C1B" w:rsidRDefault="00000000">
      <w:pPr>
        <w:spacing w:before="80"/>
        <w:ind w:left="432"/>
      </w:pPr>
      <w:r>
        <w:rPr>
          <w:b/>
          <w:sz w:val="19"/>
        </w:rPr>
        <w:lastRenderedPageBreak/>
        <w:t xml:space="preserve">EPIC-006-F-008-S-004-REQ-B-007  </w:t>
      </w:r>
      <w:r>
        <w:rPr>
          <w:i/>
          <w:sz w:val="19"/>
        </w:rPr>
        <w:t>"When two changes are made to one parameter, the value in force MUST be the later of the two."</w:t>
      </w:r>
    </w:p>
    <w:p w14:paraId="56DF0727" w14:textId="77777777" w:rsidR="00330C1B" w:rsidRDefault="00000000">
      <w:r>
        <w:t>There is one copy of a parameter and every reader reads it, so B-002 is the absence of a cache rather than the invalidation of one. No component holds a parameter value across a turn; each reads the map when it runs. B-007 is the write semantic: a set replaces, and there is no merge verb, so two changes to one parameter leave the later one. A caller wanting to combine values combines them before writing.</w:t>
      </w:r>
    </w:p>
    <w:p w14:paraId="4522440D" w14:textId="77777777" w:rsidR="00330C1B" w:rsidRDefault="00000000">
      <w:pPr>
        <w:pStyle w:val="Heading3"/>
      </w:pPr>
      <w:r>
        <w:t>2.8.6 Position in a list</w:t>
      </w:r>
    </w:p>
    <w:p w14:paraId="4E997B3E" w14:textId="77777777" w:rsidR="00330C1B" w:rsidRDefault="00000000">
      <w:pPr>
        <w:spacing w:before="80"/>
        <w:ind w:left="432"/>
      </w:pPr>
      <w:r>
        <w:rPr>
          <w:b/>
          <w:sz w:val="19"/>
        </w:rPr>
        <w:t xml:space="preserve">EPIC-006-F-008-S-007-REQ-B-003  </w:t>
      </w:r>
      <w:r>
        <w:rPr>
          <w:i/>
          <w:sz w:val="19"/>
        </w:rPr>
        <w:t>"The same search asked twice MUST return the same records in the same order."</w:t>
      </w:r>
    </w:p>
    <w:p w14:paraId="7119CF2A" w14:textId="77777777" w:rsidR="00330C1B" w:rsidRDefault="00000000">
      <w:pPr>
        <w:spacing w:before="80"/>
        <w:ind w:left="432"/>
      </w:pPr>
      <w:r>
        <w:rPr>
          <w:b/>
          <w:sz w:val="19"/>
        </w:rPr>
        <w:t xml:space="preserve">EPIC-006-F-008-S-007-REQ-B-004  </w:t>
      </w:r>
      <w:r>
        <w:rPr>
          <w:i/>
          <w:sz w:val="19"/>
        </w:rPr>
        <w:t>"A page request naming no position MUST return the first page."</w:t>
      </w:r>
    </w:p>
    <w:p w14:paraId="062D6FB4" w14:textId="77777777" w:rsidR="00330C1B" w:rsidRDefault="00000000">
      <w:r>
        <w:t>The query sorts on the NPI, which is unique, so the order is total and no two runs can differ. This is what makes a position expressible at all: it is a key in that order, not an offset. An absent position is the top of the list, which is also what a page never visited means, so the first page needs no special case.</w:t>
      </w:r>
    </w:p>
    <w:p w14:paraId="1823002B" w14:textId="77777777" w:rsidR="00330C1B" w:rsidRDefault="00000000">
      <w:pPr>
        <w:spacing w:before="80"/>
        <w:ind w:left="432"/>
      </w:pPr>
      <w:r>
        <w:rPr>
          <w:b/>
          <w:sz w:val="19"/>
        </w:rPr>
        <w:t xml:space="preserve">EPIC-006-F-008-S-007-REQ-B-001  </w:t>
      </w:r>
      <w:r>
        <w:rPr>
          <w:i/>
          <w:sz w:val="19"/>
        </w:rPr>
        <w:t>"Every FindCare list MUST be presentable one page at a time, forward and back."</w:t>
      </w:r>
    </w:p>
    <w:p w14:paraId="11CA38CE" w14:textId="77777777" w:rsidR="00330C1B" w:rsidRDefault="00000000">
      <w:r>
        <w:t>Forward is the rows after the position, taken in ascending order. Back is the rows before it, taken in descending order and reversed for display — the same keyset query with the comparison and the sort both inverted, so paging back costs exactly what paging forward costs and needs no history of the cursors walked to get there. The position parameter holds the first and last key of the page in view, which is what both directions need.</w:t>
      </w:r>
    </w:p>
    <w:p w14:paraId="15F1FFBE" w14:textId="77777777" w:rsidR="00330C1B" w:rsidRDefault="00000000">
      <w:pPr>
        <w:ind w:left="432"/>
      </w:pPr>
      <w:r>
        <w:rPr>
          <w:b/>
          <w:color w:val="990000"/>
        </w:rPr>
        <w:t xml:space="preserve">Code contradicts this design: </w:t>
      </w:r>
      <w:r>
        <w:rPr>
          <w:color w:val="990000"/>
        </w:rPr>
        <w:t>The provider list pages forward only: the request carries a single after_npi, the query is fixed to ascending order, and the widget renders one "Show more providers" control and no back control. The trial list has both controls, but it pages by slicing a cached 150-trial fetch in the browser rather than by asking the registry.</w:t>
      </w:r>
    </w:p>
    <w:p w14:paraId="7FECEBBE" w14:textId="77777777" w:rsidR="00330C1B" w:rsidRDefault="00000000">
      <w:pPr>
        <w:ind w:left="432"/>
      </w:pPr>
      <w:r>
        <w:rPr>
          <w:b/>
          <w:color w:val="005500"/>
        </w:rPr>
        <w:t>Designed change C-15</w:t>
      </w:r>
      <w:r>
        <w:rPr>
          <w:color w:val="005500"/>
          <w:sz w:val="18"/>
        </w:rPr>
        <w:t xml:space="preserve">  (owner: EPIC-006 for the query; EPIC-002-F-004 for the op)  </w:t>
      </w:r>
      <w:r>
        <w:rPr>
          <w:color w:val="005500"/>
        </w:rPr>
        <w:t>Three changes and one deletion. _facet_query in provider_search_service.py takes a direction: forward keeps the ascending sort and the greater-than comparison it has; back inverts both, taking the rows less than the key in descending order and reversing the page before it is projected, so a backward page costs what a forward page costs. ProviderSearchTool.Request replaces after_npi with a cursor and a direction; the Response already returns first_npi and last_npi, which are exactly the two keys a position needs, so nothing new is computed. UniversalNavigationTool._handle_provider_page passes the direction through, and ProviderResultsWidget.tsx gains the back control beside the one it has. The trial list stops slicing a cached fetch and pages the registry, which C-09 already makes possible.</w:t>
      </w:r>
    </w:p>
    <w:p w14:paraId="3F1CE26B" w14:textId="77777777" w:rsidR="00330C1B" w:rsidRDefault="00000000">
      <w:pPr>
        <w:pStyle w:val="Heading3"/>
      </w:pPr>
      <w:r>
        <w:t>2.8.7 The parameter panel</w:t>
      </w:r>
    </w:p>
    <w:p w14:paraId="5226E93A" w14:textId="77777777" w:rsidR="00330C1B" w:rsidRDefault="00000000">
      <w:pPr>
        <w:spacing w:before="80"/>
        <w:ind w:left="432"/>
      </w:pPr>
      <w:r>
        <w:rPr>
          <w:b/>
          <w:sz w:val="19"/>
        </w:rPr>
        <w:t xml:space="preserve">EPIC-006-F-008-S-005-REQ-B-001  </w:t>
      </w:r>
      <w:r>
        <w:rPr>
          <w:i/>
          <w:sz w:val="19"/>
        </w:rPr>
        <w:t>"The panel MUST show exactly those parameters currently in force, with their values, and no others."</w:t>
      </w:r>
    </w:p>
    <w:p w14:paraId="39CE456A" w14:textId="77777777" w:rsidR="00330C1B" w:rsidRDefault="00000000">
      <w:pPr>
        <w:spacing w:before="80"/>
        <w:ind w:left="432"/>
      </w:pPr>
      <w:r>
        <w:rPr>
          <w:b/>
          <w:sz w:val="19"/>
        </w:rPr>
        <w:lastRenderedPageBreak/>
        <w:t xml:space="preserve">EPIC-006-F-008-S-005-REQ-B-002  </w:t>
      </w:r>
      <w:r>
        <w:rPr>
          <w:i/>
          <w:sz w:val="19"/>
        </w:rPr>
        <w:t>"Every parameter shown MUST be shown with the page it belongs to."</w:t>
      </w:r>
    </w:p>
    <w:p w14:paraId="3949CA33" w14:textId="77777777" w:rsidR="00330C1B" w:rsidRDefault="00000000">
      <w:pPr>
        <w:spacing w:before="80"/>
        <w:ind w:left="432"/>
      </w:pPr>
      <w:r>
        <w:rPr>
          <w:b/>
          <w:sz w:val="19"/>
        </w:rPr>
        <w:t xml:space="preserve">EPIC-006-F-008-S-005-REQ-B-003  </w:t>
      </w:r>
      <w:r>
        <w:rPr>
          <w:i/>
          <w:sz w:val="19"/>
        </w:rPr>
        <w:t>"The panel MUST group the parameters it shows by page."</w:t>
      </w:r>
    </w:p>
    <w:p w14:paraId="5EDEE66F" w14:textId="77777777" w:rsidR="00330C1B" w:rsidRDefault="00000000">
      <w:pPr>
        <w:spacing w:before="80"/>
        <w:ind w:left="432"/>
      </w:pPr>
      <w:r>
        <w:rPr>
          <w:b/>
          <w:sz w:val="19"/>
        </w:rPr>
        <w:t xml:space="preserve">EPIC-006-F-008-S-005-REQ-B-008  </w:t>
      </w:r>
      <w:r>
        <w:rPr>
          <w:i/>
          <w:sz w:val="19"/>
        </w:rPr>
        <w:t>"A parameter in force on a page because it carried over MUST be shown with the page it came from."</w:t>
      </w:r>
    </w:p>
    <w:p w14:paraId="283B1D59" w14:textId="77777777" w:rsidR="00330C1B" w:rsidRDefault="00000000">
      <w:r>
        <w:t>The panel renders the parameter state as it is held: grouped by page, because that is its shape, and showing only attributes carrying a value, because "in force" is having a value. A declared attribute with no value is not shown — showing every declared attribute would make the panel a form rather than a statement of what is true. The source page of a carried value is on the change record written by B-004, so B-008 is a render of a fact already stored rather than an inference.</w:t>
      </w:r>
    </w:p>
    <w:p w14:paraId="7EE19DD2" w14:textId="77777777" w:rsidR="00330C1B" w:rsidRDefault="00000000">
      <w:pPr>
        <w:spacing w:before="80"/>
        <w:ind w:left="432"/>
      </w:pPr>
      <w:r>
        <w:rPr>
          <w:b/>
          <w:sz w:val="19"/>
        </w:rPr>
        <w:t xml:space="preserve">EPIC-006-F-008-S-005-REQ-B-004  </w:t>
      </w:r>
      <w:r>
        <w:rPr>
          <w:i/>
          <w:sz w:val="19"/>
        </w:rPr>
        <w:t>"A user MUST be able to clear one parameter in a single action without changing any other."</w:t>
      </w:r>
    </w:p>
    <w:p w14:paraId="30706DDD" w14:textId="77777777" w:rsidR="00330C1B" w:rsidRDefault="00000000">
      <w:pPr>
        <w:spacing w:before="80"/>
        <w:ind w:left="432"/>
      </w:pPr>
      <w:r>
        <w:rPr>
          <w:b/>
          <w:sz w:val="19"/>
        </w:rPr>
        <w:t xml:space="preserve">EPIC-006-F-008-S-005-REQ-B-005  </w:t>
      </w:r>
      <w:r>
        <w:rPr>
          <w:i/>
          <w:sz w:val="19"/>
        </w:rPr>
        <w:t>"A user MUST be able to clear every parameter of one page in a single action."</w:t>
      </w:r>
    </w:p>
    <w:p w14:paraId="64337267" w14:textId="77777777" w:rsidR="00330C1B" w:rsidRDefault="00000000">
      <w:pPr>
        <w:spacing w:before="80"/>
        <w:ind w:left="432"/>
      </w:pPr>
      <w:r>
        <w:rPr>
          <w:b/>
          <w:sz w:val="19"/>
        </w:rPr>
        <w:t xml:space="preserve">EPIC-006-F-008-S-005-REQ-B-006  </w:t>
      </w:r>
      <w:r>
        <w:rPr>
          <w:i/>
          <w:sz w:val="19"/>
        </w:rPr>
        <w:t>"A user MUST be able to clear every parameter of every page in a single action."</w:t>
      </w:r>
    </w:p>
    <w:p w14:paraId="24B8BF53" w14:textId="77777777" w:rsidR="00330C1B" w:rsidRDefault="00000000">
      <w:pPr>
        <w:spacing w:before="80"/>
        <w:ind w:left="432"/>
      </w:pPr>
      <w:r>
        <w:rPr>
          <w:b/>
          <w:sz w:val="19"/>
        </w:rPr>
        <w:t xml:space="preserve">EPIC-006-F-008-S-005-REQ-B-009  </w:t>
      </w:r>
      <w:r>
        <w:rPr>
          <w:i/>
          <w:sz w:val="19"/>
        </w:rPr>
        <w:t>"A user MUST be able to change the value of any parameter in force from the panel that shows it."</w:t>
      </w:r>
    </w:p>
    <w:p w14:paraId="5E9087D3" w14:textId="77777777" w:rsidR="00330C1B" w:rsidRDefault="00000000">
      <w:r>
        <w:t>Four actions on the panel, all of them ordinary writes through the one path of §2.8.4. The panel is a surface, not a fourth writer: a control on it sends a request through the gateway, which addresses the parameters tool exactly as any other route does, so the same validation and the same refusal apply. Clearing one page and clearing all pages are single requests changing several parameters, and B-006 of §2.8.5 therefore applies to them — a clear-all leaves every page cleared or none.</w:t>
      </w:r>
    </w:p>
    <w:p w14:paraId="69B79E17" w14:textId="77777777" w:rsidR="00330C1B" w:rsidRDefault="00000000">
      <w:pPr>
        <w:spacing w:before="80"/>
        <w:ind w:left="432"/>
      </w:pPr>
      <w:r>
        <w:rPr>
          <w:b/>
          <w:sz w:val="19"/>
        </w:rPr>
        <w:t xml:space="preserve">EPIC-006-F-008-S-005-REQ-B-007  </w:t>
      </w:r>
      <w:r>
        <w:rPr>
          <w:i/>
          <w:sz w:val="19"/>
        </w:rPr>
        <w:t>"After a parameter change is preserved, the panel MUST show the new value within the same turn."</w:t>
      </w:r>
    </w:p>
    <w:p w14:paraId="4438BC89" w14:textId="77777777" w:rsidR="00330C1B" w:rsidRDefault="00000000">
      <w:r>
        <w:t>The response to a parameter change carries the new state, and the panel repaints from it in the same turn that made the change. It is not refetched: refetching would be a second read that could disagree with what was just acknowledged. "After it is preserved" is the ordering of §2.8.5 — the panel shows what the store confirmed.</w:t>
      </w:r>
    </w:p>
    <w:p w14:paraId="4FA5A7FD" w14:textId="77777777" w:rsidR="00330C1B" w:rsidRDefault="00000000">
      <w:pPr>
        <w:pStyle w:val="Heading3"/>
      </w:pPr>
      <w:r>
        <w:t>2.8.8 C-13 — replacing the flat model</w:t>
      </w:r>
    </w:p>
    <w:p w14:paraId="212A750C" w14:textId="77777777" w:rsidR="00330C1B" w:rsidRDefault="00000000">
      <w:r>
        <w:t>Five parts. The first two are what a parameter is and where its declaration lives; the third is the one writer; the fourth is where carry-over happens; the fifth is a session that already exists.</w:t>
      </w:r>
    </w:p>
    <w:p w14:paraId="74D9028E" w14:textId="77777777" w:rsidR="00330C1B" w:rsidRDefault="00000000">
      <w:r>
        <w:t>C-13a — the class. ChatHealthyLib/src/chathealthy_lib/authentication/user_parameters.py stops being a class with one attribute per parameter. UserParameters becomes a map of page to a map of attribute to entry, and the entry is where the facts about a write live:</w:t>
      </w:r>
    </w:p>
    <w:tbl>
      <w:tblPr>
        <w:tblStyle w:val="LightGrid-Accent1"/>
        <w:tblW w:w="0" w:type="auto"/>
        <w:tblLook w:val="04A0" w:firstRow="1" w:lastRow="0" w:firstColumn="1" w:lastColumn="0" w:noHBand="0" w:noVBand="1"/>
      </w:tblPr>
      <w:tblGrid>
        <w:gridCol w:w="2206"/>
        <w:gridCol w:w="2631"/>
        <w:gridCol w:w="4019"/>
      </w:tblGrid>
      <w:tr w:rsidR="00330C1B" w14:paraId="714DDAC9"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4440071" w14:textId="77777777" w:rsidR="00330C1B" w:rsidRDefault="00000000">
            <w:r>
              <w:rPr>
                <w:sz w:val="18"/>
              </w:rPr>
              <w:t>Field on the entry</w:t>
            </w:r>
          </w:p>
        </w:tc>
        <w:tc>
          <w:tcPr>
            <w:tcW w:w="2736" w:type="dxa"/>
          </w:tcPr>
          <w:p w14:paraId="7FD1B674"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Shape</w:t>
            </w:r>
          </w:p>
        </w:tc>
        <w:tc>
          <w:tcPr>
            <w:tcW w:w="4320" w:type="dxa"/>
          </w:tcPr>
          <w:p w14:paraId="2B518451"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holds</w:t>
            </w:r>
          </w:p>
        </w:tc>
      </w:tr>
      <w:tr w:rsidR="00330C1B" w14:paraId="3F99147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2CF362C" w14:textId="77777777" w:rsidR="00330C1B" w:rsidRDefault="00000000">
            <w:r>
              <w:rPr>
                <w:sz w:val="17"/>
              </w:rPr>
              <w:t>value</w:t>
            </w:r>
          </w:p>
        </w:tc>
        <w:tc>
          <w:tcPr>
            <w:tcW w:w="2736" w:type="dxa"/>
          </w:tcPr>
          <w:p w14:paraId="725E183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declared value type</w:t>
            </w:r>
          </w:p>
        </w:tc>
        <w:tc>
          <w:tcPr>
            <w:tcW w:w="4320" w:type="dxa"/>
          </w:tcPr>
          <w:p w14:paraId="1ED3D4D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value in force.</w:t>
            </w:r>
          </w:p>
        </w:tc>
      </w:tr>
      <w:tr w:rsidR="00330C1B" w14:paraId="06D5A3C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EB2392B" w14:textId="77777777" w:rsidR="00330C1B" w:rsidRDefault="00000000">
            <w:r>
              <w:rPr>
                <w:sz w:val="17"/>
              </w:rPr>
              <w:t>route</w:t>
            </w:r>
          </w:p>
        </w:tc>
        <w:tc>
          <w:tcPr>
            <w:tcW w:w="2736" w:type="dxa"/>
          </w:tcPr>
          <w:p w14:paraId="46482C1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tool | gateway | utterance_manager</w:t>
            </w:r>
          </w:p>
        </w:tc>
        <w:tc>
          <w:tcPr>
            <w:tcW w:w="4320" w:type="dxa"/>
          </w:tcPr>
          <w:p w14:paraId="59CF755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Which of the three routes wrote it (S-003-REQ-B-005).</w:t>
            </w:r>
          </w:p>
        </w:tc>
      </w:tr>
      <w:tr w:rsidR="00330C1B" w14:paraId="681C109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CF82DCE" w14:textId="77777777" w:rsidR="00330C1B" w:rsidRDefault="00000000">
            <w:r>
              <w:rPr>
                <w:sz w:val="17"/>
              </w:rPr>
              <w:t>determination</w:t>
            </w:r>
          </w:p>
        </w:tc>
        <w:tc>
          <w:tcPr>
            <w:tcW w:w="2736" w:type="dxa"/>
          </w:tcPr>
          <w:p w14:paraId="680219F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rule | model</w:t>
            </w:r>
          </w:p>
        </w:tc>
        <w:tc>
          <w:tcPr>
            <w:tcW w:w="4320" w:type="dxa"/>
          </w:tcPr>
          <w:p w14:paraId="33ABFD2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Whether a rule determined it or a model inferred it (S-</w:t>
            </w:r>
            <w:r>
              <w:rPr>
                <w:sz w:val="17"/>
              </w:rPr>
              <w:lastRenderedPageBreak/>
              <w:t>003-REQ-B-006).</w:t>
            </w:r>
          </w:p>
        </w:tc>
      </w:tr>
      <w:tr w:rsidR="00330C1B" w14:paraId="6B43A349"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7B4827D" w14:textId="77777777" w:rsidR="00330C1B" w:rsidRDefault="00000000">
            <w:r>
              <w:rPr>
                <w:sz w:val="17"/>
              </w:rPr>
              <w:lastRenderedPageBreak/>
              <w:t>carried_from</w:t>
            </w:r>
          </w:p>
        </w:tc>
        <w:tc>
          <w:tcPr>
            <w:tcW w:w="2736" w:type="dxa"/>
          </w:tcPr>
          <w:p w14:paraId="02FEB9E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page name, or absent</w:t>
            </w:r>
          </w:p>
        </w:tc>
        <w:tc>
          <w:tcPr>
            <w:tcW w:w="4320" w:type="dxa"/>
          </w:tcPr>
          <w:p w14:paraId="012E60C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source page when it arrived by carry-over (S-005-REQ-B-008). Absent when the person or a tool set it here.</w:t>
            </w:r>
          </w:p>
        </w:tc>
      </w:tr>
    </w:tbl>
    <w:p w14:paraId="1CDC1510" w14:textId="77777777" w:rsidR="00330C1B" w:rsidRDefault="00000000">
      <w:r>
        <w:t>Putting route, determination and source page on the entry rather than in the invocation history is what makes them readable at the moment the parameter is read. The library keeps Geography, ProviderName and Specialty unchanged: those are value shapes, not parameter definitions, and a value still validates into a model rather than travelling as loose JSON. selected_or_all leaves the class — it is a rule about one page, and a rule about a page does not belong to the container that holds every page. The docstring stating that a parameter means the same thing everywhere is removed with the shape it described.</w:t>
      </w:r>
    </w:p>
    <w:p w14:paraId="4220BCB0" w14:textId="77777777" w:rsidR="00330C1B" w:rsidRDefault="00000000">
      <w:r>
        <w:t>C-13b — the declaration. It is a document, not code, in ChatHealthyConfig on the front-end cluster, keyed by env exactly as DBVersions is:</w:t>
      </w:r>
    </w:p>
    <w:tbl>
      <w:tblPr>
        <w:tblStyle w:val="LightGrid-Accent1"/>
        <w:tblW w:w="0" w:type="auto"/>
        <w:tblLook w:val="04A0" w:firstRow="1" w:lastRow="0" w:firstColumn="1" w:lastColumn="0" w:noHBand="0" w:noVBand="1"/>
      </w:tblPr>
      <w:tblGrid>
        <w:gridCol w:w="1951"/>
        <w:gridCol w:w="6905"/>
      </w:tblGrid>
      <w:tr w:rsidR="00330C1B" w14:paraId="1EE2B59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CF3766A" w14:textId="77777777" w:rsidR="00330C1B" w:rsidRDefault="00000000">
            <w:r>
              <w:rPr>
                <w:sz w:val="18"/>
              </w:rPr>
              <w:t>Element</w:t>
            </w:r>
          </w:p>
        </w:tc>
        <w:tc>
          <w:tcPr>
            <w:tcW w:w="7344" w:type="dxa"/>
          </w:tcPr>
          <w:p w14:paraId="2312AF7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Shape</w:t>
            </w:r>
          </w:p>
        </w:tc>
      </w:tr>
      <w:tr w:rsidR="00330C1B" w14:paraId="5EB7AEB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A5DF6CA" w14:textId="77777777" w:rsidR="00330C1B" w:rsidRDefault="00000000">
            <w:r>
              <w:rPr>
                <w:sz w:val="17"/>
              </w:rPr>
              <w:t>pages[]</w:t>
            </w:r>
          </w:p>
        </w:tc>
        <w:tc>
          <w:tcPr>
            <w:tcW w:w="7344" w:type="dxa"/>
          </w:tcPr>
          <w:p w14:paraId="01D18A6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page (one of the four), attributes[] of {name, value_type}.</w:t>
            </w:r>
          </w:p>
        </w:tc>
      </w:tr>
      <w:tr w:rsidR="00330C1B" w14:paraId="16B052A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7B5A042" w14:textId="77777777" w:rsidR="00330C1B" w:rsidRDefault="00000000">
            <w:r>
              <w:rPr>
                <w:sz w:val="17"/>
              </w:rPr>
              <w:t>carry_over[]</w:t>
            </w:r>
          </w:p>
        </w:tc>
        <w:tc>
          <w:tcPr>
            <w:tcW w:w="7344" w:type="dxa"/>
          </w:tcPr>
          <w:p w14:paraId="1DD1DA4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{parameter, from, to} — one entry per permitted movement, and the absence of an entry is the refusal (S-002-REQ-B-003).</w:t>
            </w:r>
          </w:p>
        </w:tc>
      </w:tr>
    </w:tbl>
    <w:p w14:paraId="0560921D" w14:textId="77777777" w:rsidR="00330C1B" w:rsidRDefault="00000000">
      <w:r>
        <w:t>It is read by the mechanism that already reads DBVersions: the same database, the same cluster, the same ChatHealthyMongoUtilities connection under frontendUser, bound at startup by bind_from_manifest in runtime_data_collections.py and rebindable in place through the bearer-gated /admin/swap that module already exposes. That is the whole of how EPIC-006-F-008-S-002-REQ-B-002 is met — the without-a-release clause needs no new component because the runtime already reads its own configuration from a place an operator can change. SharedServices ships this module and runs under the same identity against the same cluster, so the tool can read the declaration where it runs.</w:t>
      </w:r>
    </w:p>
    <w:p w14:paraId="64D21F26" w14:textId="77777777" w:rsidR="00330C1B" w:rsidRDefault="00000000">
      <w:r>
        <w:t>The four page names are not in the document. They are fixed in the code that validates it, because EPIC-006-F-008-S-001-REQ-B-002 closes the set and a closed set held as data is a set an edit can open.</w:t>
      </w:r>
    </w:p>
    <w:p w14:paraId="6C01F2FB" w14:textId="77777777" w:rsidR="00330C1B" w:rsidRDefault="00000000">
      <w:r>
        <w:t>C-13c — the tool. sharedServices/Code/UserParameters/user_parameters_tool.py deletes the WRITABLE tuple. Validation becomes two lookups against the declaration: the page against the four, then the attribute against that page's declared attributes. A name failing either is refused with the same message shape it is refused with today.</w:t>
      </w:r>
    </w:p>
    <w:p w14:paraId="21D382E4" w14:textId="77777777" w:rsidR="00330C1B" w:rsidRDefault="00000000">
      <w:pPr>
        <w:pStyle w:val="ListBullet"/>
      </w:pPr>
      <w:r>
        <w:t>Request gains page beside the existing name, so a parameter is addressed as a pair and there is no unqualified form to accept (S-006-REQ-B-001). It gains route (C-14) and keeps origin as the determination.</w:t>
      </w:r>
    </w:p>
    <w:p w14:paraId="4A513A79" w14:textId="77777777" w:rsidR="00330C1B" w:rsidRDefault="00000000">
      <w:pPr>
        <w:pStyle w:val="ListBullet"/>
      </w:pPr>
      <w:r>
        <w:t>_coerce keys off the declared value_type rather than off the attribute name, so geography on the provider page and geography on the facility page coerce through one branch instead of two that can drift.</w:t>
      </w:r>
    </w:p>
    <w:p w14:paraId="293CFF09" w14:textId="77777777" w:rsidR="00330C1B" w:rsidRDefault="00000000">
      <w:pPr>
        <w:pStyle w:val="ListBullet"/>
      </w:pPr>
      <w:r>
        <w:t>clear_all splits into clear_page and clear_all, which are S-005-REQ-B-005 and REQ-B-006. clear stays as the single-attribute verb.</w:t>
      </w:r>
    </w:p>
    <w:p w14:paraId="2410D643" w14:textId="77777777" w:rsidR="00330C1B" w:rsidRDefault="00000000">
      <w:pPr>
        <w:pStyle w:val="ListBullet"/>
      </w:pPr>
      <w:r>
        <w:lastRenderedPageBreak/>
        <w:t>A changes[] list is accepted on one request. The tool validates every change, builds the whole new parameter state, and writes it once — which is how S-004-REQ-B-006 is met without a transaction, since the state is one document. Any change failing validation means none is written.</w:t>
      </w:r>
    </w:p>
    <w:p w14:paraId="34F88196" w14:textId="77777777" w:rsidR="00330C1B" w:rsidRDefault="00000000">
      <w:pPr>
        <w:pStyle w:val="ListBullet"/>
      </w:pPr>
      <w:r>
        <w:t>The response reports what was written after the write is acknowledged, and reports the failure with the parameters named when it is not (S-004-REQ-B-003, REQ-B-005).</w:t>
      </w:r>
    </w:p>
    <w:p w14:paraId="3C9028A4" w14:textId="77777777" w:rsidR="00330C1B" w:rsidRDefault="00000000">
      <w:r>
        <w:t>C-13d — where carry-over is applied. In the router, on dispatch to a page, and nowhere else. UniversalNavigationTool reads the declared triples whose destination is the page it is about to dispatch, takes those whose source page holds a value, and writes each one whose destination attribute is empty through the tool of C-13c with carried_from set to the source page. It is an ordinary write, so it validates like any other and is recorded like any other (S-002-REQ-B-004), and it fills without overwriting (S-002-REQ-B-005). Applying it at dispatch rather than at write time is what keeps it per destination: the same value carries to one page and not to another because the dispatch is to one page.</w:t>
      </w:r>
    </w:p>
    <w:p w14:paraId="0173EA8F" w14:textId="77777777" w:rsidR="00330C1B" w:rsidRDefault="00000000">
      <w:r>
        <w:t>C-13e — a session already holding the old shape. There is no migration job. On hydration, a session document whose parameters are the flat shape is converted in memory by the disposition table of §2.8.2 — each flat name becomes its page-qualified successor, a name whose disposition is withdrawal is dropped, and page_cursors is dropped as withdrawn — with route recorded as the route that hydrated it and determination carried where the old shape held one. The converted shape is written back by the next ordinary write. A session never touched again expires holding the old shape and is never read again, which is why converting on read costs nothing and converting every document would.</w:t>
      </w:r>
    </w:p>
    <w:p w14:paraId="56FA0E4B" w14:textId="77777777" w:rsidR="00330C1B" w:rsidRDefault="00000000">
      <w:pPr>
        <w:pStyle w:val="Heading2"/>
      </w:pPr>
      <w:r>
        <w:t>2.9 How the capabilities compose</w:t>
      </w:r>
    </w:p>
    <w:p w14:paraId="520342BD" w14:textId="77777777" w:rsidR="00330C1B" w:rsidRDefault="00000000">
      <w:r>
        <w:t>One turn, end to end, with every hop naming a real component.</w:t>
      </w:r>
    </w:p>
    <w:p w14:paraId="62243CC0" w14:textId="77777777" w:rsidR="00330C1B" w:rsidRDefault="00000000">
      <w:pPr>
        <w:pStyle w:val="ListBullet"/>
      </w:pPr>
      <w:r>
        <w:t>The browser posts to /gate with an op and the session token. Nothing else in the application is called.</w:t>
      </w:r>
    </w:p>
    <w:p w14:paraId="233B87C4" w14:textId="77777777" w:rsidR="00330C1B" w:rsidRDefault="00000000">
      <w:pPr>
        <w:pStyle w:val="ListBullet"/>
      </w:pPr>
      <w:r>
        <w:t>The gateway verifies the token, hydrates the session — parameters, selections, positions, open details — and hands the request to the router.</w:t>
      </w:r>
    </w:p>
    <w:p w14:paraId="3DD420E7" w14:textId="77777777" w:rsidR="00330C1B" w:rsidRDefault="00000000">
      <w:pPr>
        <w:pStyle w:val="ListBullet"/>
      </w:pPr>
      <w:r>
        <w:t>For a typed utterance the router dispatches the utterance manager, which classifies it into an intent document and writes what it extracted as parameters through the one write path.</w:t>
      </w:r>
    </w:p>
    <w:p w14:paraId="0DFF0853" w14:textId="77777777" w:rsidR="00330C1B" w:rsidRDefault="00000000">
      <w:pPr>
        <w:pStyle w:val="ListBullet"/>
      </w:pPr>
      <w:r>
        <w:t>The router validates the intent document and dispatches the target action. For a care-giver search on a new complaint that is the specialty filter first (§2.4), whose codes it writes as a parameter, then the provider search (§2.2).</w:t>
      </w:r>
    </w:p>
    <w:p w14:paraId="0BEF19CB" w14:textId="77777777" w:rsidR="00330C1B" w:rsidRDefault="00000000">
      <w:pPr>
        <w:pStyle w:val="ListBullet"/>
      </w:pPr>
      <w:r>
        <w:t>The domain tool calls the FindCare service, which queries the collection bound for this environment and returns rows, a total, refinement counts and a summary.</w:t>
      </w:r>
    </w:p>
    <w:p w14:paraId="6EBD38B7" w14:textId="77777777" w:rsidR="00330C1B" w:rsidRDefault="00000000">
      <w:pPr>
        <w:pStyle w:val="ListBullet"/>
      </w:pPr>
      <w:r>
        <w:t>The router streams the result to the browser as broadcasts. The panels paint. The turn ends with one terminal event, which is what stops the timer of §2.2.4.</w:t>
      </w:r>
    </w:p>
    <w:p w14:paraId="6C35B89E" w14:textId="77777777" w:rsidR="00330C1B" w:rsidRDefault="00000000">
      <w:r>
        <w:t>Every step reads parameters and none of them holds state of its own, which is what allows the person to change one thing and re-run: the next turn reads the same map with one value different.</w:t>
      </w:r>
    </w:p>
    <w:p w14:paraId="63F87437" w14:textId="77777777" w:rsidR="00330C1B" w:rsidRDefault="00000000">
      <w:pPr>
        <w:pStyle w:val="Heading2"/>
      </w:pPr>
      <w:r>
        <w:lastRenderedPageBreak/>
        <w:t>2.10 Where FindCare calls a model</w:t>
      </w:r>
    </w:p>
    <w:p w14:paraId="4D8F54B2" w14:textId="77777777" w:rsidR="00330C1B" w:rsidRDefault="00000000">
      <w:r>
        <w:t>BUG-003 records that eleven call sites construct a vendor SDK client directly instead of using the facade at ChatHealthyLib/src/chathealthy_lib/llm.py. The list is dated 2026-08-07 and the line numbers have drifted, so the FindCare sites were re-established against the code as it stands. Nine model calls were found in FindCare code, judged by what the file does rather than where it sits, and each was tested against the 117 requirements before a disposition was chosen. Two survive.</w:t>
      </w:r>
    </w:p>
    <w:tbl>
      <w:tblPr>
        <w:tblStyle w:val="LightGrid-Accent1"/>
        <w:tblW w:w="0" w:type="auto"/>
        <w:tblLook w:val="04A0" w:firstRow="1" w:lastRow="0" w:firstColumn="1" w:lastColumn="0" w:noHBand="0" w:noVBand="1"/>
      </w:tblPr>
      <w:tblGrid>
        <w:gridCol w:w="3912"/>
        <w:gridCol w:w="1791"/>
        <w:gridCol w:w="1713"/>
        <w:gridCol w:w="1440"/>
      </w:tblGrid>
      <w:tr w:rsidR="00330C1B" w14:paraId="3A3F535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EB10E07" w14:textId="77777777" w:rsidR="00330C1B" w:rsidRDefault="00000000">
            <w:r>
              <w:rPr>
                <w:sz w:val="18"/>
              </w:rPr>
              <w:t>Call site (today)</w:t>
            </w:r>
          </w:p>
        </w:tc>
        <w:tc>
          <w:tcPr>
            <w:tcW w:w="2304" w:type="dxa"/>
          </w:tcPr>
          <w:p w14:paraId="3973E275"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calls</w:t>
            </w:r>
          </w:p>
        </w:tc>
        <w:tc>
          <w:tcPr>
            <w:tcW w:w="2160" w:type="dxa"/>
          </w:tcPr>
          <w:p w14:paraId="2DC37A0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Reached by</w:t>
            </w:r>
          </w:p>
        </w:tc>
        <w:tc>
          <w:tcPr>
            <w:tcW w:w="1728" w:type="dxa"/>
          </w:tcPr>
          <w:p w14:paraId="3F2CF1A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Disposition</w:t>
            </w:r>
          </w:p>
        </w:tc>
      </w:tr>
      <w:tr w:rsidR="00330C1B" w14:paraId="1B72980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A6DB309" w14:textId="77777777" w:rsidR="00330C1B" w:rsidRDefault="00000000">
            <w:r>
              <w:rPr>
                <w:sz w:val="17"/>
              </w:rPr>
              <w:t>FindCare/SpecialtyFilter/filter.py:175 normalize_query</w:t>
            </w:r>
          </w:p>
        </w:tc>
        <w:tc>
          <w:tcPr>
            <w:tcW w:w="2304" w:type="dxa"/>
          </w:tcPr>
          <w:p w14:paraId="4D7A261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OpenAI chat, model from the constructor</w:t>
            </w:r>
          </w:p>
        </w:tc>
        <w:tc>
          <w:tcPr>
            <w:tcW w:w="2160" w:type="dxa"/>
          </w:tcPr>
          <w:p w14:paraId="6214985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Specialty filter stage 1</w:t>
            </w:r>
          </w:p>
        </w:tc>
        <w:tc>
          <w:tcPr>
            <w:tcW w:w="1728" w:type="dxa"/>
          </w:tcPr>
          <w:p w14:paraId="4B26680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ROUTE — F-003-S-001-REQ-B-002</w:t>
            </w:r>
          </w:p>
        </w:tc>
      </w:tr>
      <w:tr w:rsidR="00330C1B" w14:paraId="77CF03C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63E640A" w14:textId="77777777" w:rsidR="00330C1B" w:rsidRDefault="00000000">
            <w:r>
              <w:rPr>
                <w:sz w:val="17"/>
              </w:rPr>
              <w:t>FindCare/SpecialtyFilter/filter.py:297 filter_candidates</w:t>
            </w:r>
          </w:p>
        </w:tc>
        <w:tc>
          <w:tcPr>
            <w:tcW w:w="2304" w:type="dxa"/>
          </w:tcPr>
          <w:p w14:paraId="729088E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OpenAI chat, model from the constructor</w:t>
            </w:r>
          </w:p>
        </w:tc>
        <w:tc>
          <w:tcPr>
            <w:tcW w:w="2160" w:type="dxa"/>
          </w:tcPr>
          <w:p w14:paraId="2DE10BB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Specialty filter stage 4</w:t>
            </w:r>
          </w:p>
        </w:tc>
        <w:tc>
          <w:tcPr>
            <w:tcW w:w="1728" w:type="dxa"/>
          </w:tcPr>
          <w:p w14:paraId="2D8C3B6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ROUTE — F-003-S-001-REQ-B-002</w:t>
            </w:r>
          </w:p>
        </w:tc>
      </w:tr>
      <w:tr w:rsidR="00330C1B" w14:paraId="0BD6B8B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CFE531" w14:textId="77777777" w:rsidR="00330C1B" w:rsidRDefault="00000000">
            <w:r>
              <w:rPr>
                <w:sz w:val="17"/>
              </w:rPr>
              <w:t>infrastructure/embeddings/embedding_client.py:55 get_specialty_vector</w:t>
            </w:r>
          </w:p>
        </w:tc>
        <w:tc>
          <w:tcPr>
            <w:tcW w:w="2304" w:type="dxa"/>
          </w:tcPr>
          <w:p w14:paraId="5198802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OpenAI embeddings, text-embedding-3-large as a literal</w:t>
            </w:r>
          </w:p>
        </w:tc>
        <w:tc>
          <w:tcPr>
            <w:tcW w:w="2160" w:type="dxa"/>
          </w:tcPr>
          <w:p w14:paraId="62798C4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Specialty filter stage 2, via app.py:224</w:t>
            </w:r>
          </w:p>
        </w:tc>
        <w:tc>
          <w:tcPr>
            <w:tcW w:w="1728" w:type="dxa"/>
          </w:tcPr>
          <w:p w14:paraId="6C080C8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ROUTE — F-003-S-001-REQ-B-002</w:t>
            </w:r>
          </w:p>
        </w:tc>
      </w:tr>
      <w:tr w:rsidR="00330C1B" w14:paraId="055D688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7784A1F" w14:textId="77777777" w:rsidR="00330C1B" w:rsidRDefault="00000000">
            <w:r>
              <w:rPr>
                <w:sz w:val="17"/>
              </w:rPr>
              <w:t>infrastructure/embeddings/embedding_client.py:62 expand_query_terms</w:t>
            </w:r>
          </w:p>
        </w:tc>
        <w:tc>
          <w:tcPr>
            <w:tcW w:w="2304" w:type="dxa"/>
          </w:tcPr>
          <w:p w14:paraId="6CC06FB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OpenAI chat, gpt-4.1-mini</w:t>
            </w:r>
          </w:p>
        </w:tc>
        <w:tc>
          <w:tcPr>
            <w:tcW w:w="2160" w:type="dxa"/>
          </w:tcPr>
          <w:p w14:paraId="2D8A7AE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Nothing. Zero callers.</w:t>
            </w:r>
          </w:p>
        </w:tc>
        <w:tc>
          <w:tcPr>
            <w:tcW w:w="1728" w:type="dxa"/>
          </w:tcPr>
          <w:p w14:paraId="3499A50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ELIMINATE</w:t>
            </w:r>
          </w:p>
        </w:tc>
      </w:tr>
      <w:tr w:rsidR="00330C1B" w14:paraId="7364644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B7F81C4" w14:textId="77777777" w:rsidR="00330C1B" w:rsidRDefault="00000000">
            <w:r>
              <w:rPr>
                <w:sz w:val="17"/>
              </w:rPr>
              <w:t>infrastructure/embeddings/embedding_client.py:36 get_query_embedding</w:t>
            </w:r>
          </w:p>
        </w:tc>
        <w:tc>
          <w:tcPr>
            <w:tcW w:w="2304" w:type="dxa"/>
          </w:tcPr>
          <w:p w14:paraId="15A2390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OpenAI embeddings</w:t>
            </w:r>
          </w:p>
        </w:tc>
        <w:tc>
          <w:tcPr>
            <w:tcW w:w="2160" w:type="dxa"/>
          </w:tcPr>
          <w:p w14:paraId="0B72D96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app.py:227, feeding the vector search C-01 deletes</w:t>
            </w:r>
          </w:p>
        </w:tc>
        <w:tc>
          <w:tcPr>
            <w:tcW w:w="1728" w:type="dxa"/>
          </w:tcPr>
          <w:p w14:paraId="500BE53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ELIMINATE</w:t>
            </w:r>
          </w:p>
        </w:tc>
      </w:tr>
      <w:tr w:rsidR="00330C1B" w14:paraId="4043E0A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D683C67" w14:textId="77777777" w:rsidR="00330C1B" w:rsidRDefault="00000000">
            <w:r>
              <w:rPr>
                <w:sz w:val="17"/>
              </w:rPr>
              <w:t>backend/app.py:941 extract_user_search_term</w:t>
            </w:r>
          </w:p>
        </w:tc>
        <w:tc>
          <w:tcPr>
            <w:tcW w:w="2304" w:type="dxa"/>
          </w:tcPr>
          <w:p w14:paraId="52E22D3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OpenAI chat, gpt-4.1-mini</w:t>
            </w:r>
          </w:p>
        </w:tc>
        <w:tc>
          <w:tcPr>
            <w:tcW w:w="2160" w:type="dxa"/>
          </w:tcPr>
          <w:p w14:paraId="49EE2D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app.py:1134 and :1164, on the /chat route only</w:t>
            </w:r>
          </w:p>
        </w:tc>
        <w:tc>
          <w:tcPr>
            <w:tcW w:w="1728" w:type="dxa"/>
          </w:tcPr>
          <w:p w14:paraId="514E349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ELIMINATE</w:t>
            </w:r>
          </w:p>
        </w:tc>
      </w:tr>
      <w:tr w:rsidR="00330C1B" w14:paraId="714ABF2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70EBDDE" w14:textId="77777777" w:rsidR="00330C1B" w:rsidRDefault="00000000">
            <w:r>
              <w:rPr>
                <w:sz w:val="17"/>
              </w:rPr>
              <w:t>backend/app.py:971 strip_redundant_summary</w:t>
            </w:r>
          </w:p>
        </w:tc>
        <w:tc>
          <w:tcPr>
            <w:tcW w:w="2304" w:type="dxa"/>
          </w:tcPr>
          <w:p w14:paraId="5B96948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OpenAI chat, gpt-4.1-mini</w:t>
            </w:r>
          </w:p>
        </w:tc>
        <w:tc>
          <w:tcPr>
            <w:tcW w:w="2160" w:type="dxa"/>
          </w:tcPr>
          <w:p w14:paraId="3ACD300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app.py:1176, on the /chat route only</w:t>
            </w:r>
          </w:p>
        </w:tc>
        <w:tc>
          <w:tcPr>
            <w:tcW w:w="1728" w:type="dxa"/>
          </w:tcPr>
          <w:p w14:paraId="6CB8315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ELIMINATE</w:t>
            </w:r>
          </w:p>
        </w:tc>
      </w:tr>
      <w:tr w:rsidR="00330C1B" w14:paraId="0A2E9BCC"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B9463D5" w14:textId="77777777" w:rsidR="00330C1B" w:rsidRDefault="00000000">
            <w:r>
              <w:rPr>
                <w:sz w:val="17"/>
              </w:rPr>
              <w:t>domain/find_care/specialty_ranker.py</w:t>
            </w:r>
          </w:p>
        </w:tc>
        <w:tc>
          <w:tcPr>
            <w:tcW w:w="2304" w:type="dxa"/>
          </w:tcPr>
          <w:p w14:paraId="66C6B76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Nothing — the file has no function</w:t>
            </w:r>
          </w:p>
        </w:tc>
        <w:tc>
          <w:tcPr>
            <w:tcW w:w="2160" w:type="dxa"/>
          </w:tcPr>
          <w:p w14:paraId="70778A4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Nothing.</w:t>
            </w:r>
          </w:p>
        </w:tc>
        <w:tc>
          <w:tcPr>
            <w:tcW w:w="1728" w:type="dxa"/>
          </w:tcPr>
          <w:p w14:paraId="350133D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ELIMINATE the file</w:t>
            </w:r>
          </w:p>
        </w:tc>
      </w:tr>
      <w:tr w:rsidR="00330C1B" w14:paraId="2880F33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91B88AC" w14:textId="77777777" w:rsidR="00330C1B" w:rsidRDefault="00000000">
            <w:r>
              <w:rPr>
                <w:sz w:val="17"/>
              </w:rPr>
              <w:t>FindCare/ClinicalTrials/nucc_llm.py derive_nucc_codes_for_page</w:t>
            </w:r>
          </w:p>
        </w:tc>
        <w:tc>
          <w:tcPr>
            <w:tcW w:w="2304" w:type="dxa"/>
          </w:tcPr>
          <w:p w14:paraId="705704B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Anthropic via pydantic-ai</w:t>
            </w:r>
          </w:p>
        </w:tc>
        <w:tc>
          <w:tcPr>
            <w:tcW w:w="2160" w:type="dxa"/>
          </w:tcPr>
          <w:p w14:paraId="555D300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Nothing. Its caller was removed.</w:t>
            </w:r>
          </w:p>
        </w:tc>
        <w:tc>
          <w:tcPr>
            <w:tcW w:w="1728" w:type="dxa"/>
          </w:tcPr>
          <w:p w14:paraId="730882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ELIMINATE the file</w:t>
            </w:r>
          </w:p>
        </w:tc>
      </w:tr>
    </w:tbl>
    <w:p w14:paraId="75FFF1AD" w14:textId="77777777" w:rsidR="00330C1B" w:rsidRDefault="00000000">
      <w:r>
        <w:t>Three sites named in BUG-003 are not FindCare and are not disposed of here: safety_service.py belongs to the emergency-lockout capability of EPIC-002-F-006, and consent_service.py to the consent framework of EPIC-002-F-005. A fourth, domain/find_care/homeopathic_resolver.py, sits in the FindCare tree and has zero callers; §2.4.2 takes the homeopathic marker from the flag the catalogue already carries, so no requirement reaches it and it is eliminated with the rest.</w:t>
      </w:r>
    </w:p>
    <w:p w14:paraId="76E7727B" w14:textId="77777777" w:rsidR="00330C1B" w:rsidRDefault="00000000">
      <w:pPr>
        <w:ind w:left="432"/>
      </w:pPr>
      <w:r>
        <w:rPr>
          <w:b/>
          <w:color w:val="990000"/>
        </w:rPr>
        <w:t xml:space="preserve">Code contradicts this design: </w:t>
      </w:r>
      <w:r>
        <w:rPr>
          <w:color w:val="990000"/>
        </w:rPr>
        <w:t>filter.py builds its own OpenAI client in _ensure_openai_client, checks OPENAI_API_KEY itself, and carries the vendor difference between model families at the call site — filter_candidates branches on the model name to choose between max_tokens and max_completion_tokens. embedding_client.py builds a second client and names text-embedding-3-large as a literal in two methods. No production file defines or imports the EMBED_MODEL constant that Code/ConversationalUX/FindCareChat/backend/tests/test_arch_constraints.py checks for, so the canonical embedding model of EPIC-008-F-011-S-004-REQ-B-001 is declared nowhere and written twice.</w:t>
      </w:r>
    </w:p>
    <w:p w14:paraId="281FC39C" w14:textId="77777777" w:rsidR="00330C1B" w:rsidRDefault="00000000">
      <w:pPr>
        <w:ind w:left="432"/>
      </w:pPr>
      <w:r>
        <w:rPr>
          <w:b/>
          <w:color w:val="005500"/>
        </w:rPr>
        <w:t>Designed change C-21</w:t>
      </w:r>
      <w:r>
        <w:rPr>
          <w:color w:val="005500"/>
          <w:sz w:val="18"/>
        </w:rPr>
        <w:t xml:space="preserve">  (owner: EPIC-003 owns the facade; the call sites are FindCare)  </w:t>
      </w:r>
      <w:r>
        <w:rPr>
          <w:color w:val="005500"/>
        </w:rPr>
        <w:t xml:space="preserve">The three surviving calls go through the facade. _ensure_openai_client and the OPENAI_API_KEY check </w:t>
      </w:r>
      <w:r>
        <w:rPr>
          <w:color w:val="005500"/>
        </w:rPr>
        <w:lastRenderedPageBreak/>
        <w:t>are deleted from filter.py, and both chat stages become one pydantic-ai Agent each, run through run_llm_sync with call_site, provider, server="find_care" and component="SpecialtyFilter" — the sync entry point exists and its docstring already names this caller as the reason it exists. The stages keep their own agents because they are two different asks with two different prompts and two different output shapes; what they stop keeping is a client, a credential, a retry policy and a vendor quirk. The max_tokens branch goes: which keyword a model family accepts is vendor shape, and the facade is where vendor shape lives.</w:t>
      </w:r>
    </w:p>
    <w:p w14:paraId="659FF2F0" w14:textId="77777777" w:rsidR="00330C1B" w:rsidRDefault="00000000">
      <w:pPr>
        <w:ind w:left="432"/>
      </w:pPr>
      <w:r>
        <w:rPr>
          <w:b/>
          <w:color w:val="005500"/>
        </w:rPr>
        <w:t>Designed change C-21a</w:t>
      </w:r>
      <w:r>
        <w:rPr>
          <w:color w:val="005500"/>
          <w:sz w:val="18"/>
        </w:rPr>
        <w:t xml:space="preserve">  (owner: EPIC-003)  </w:t>
      </w:r>
      <w:r>
        <w:rPr>
          <w:color w:val="005500"/>
        </w:rPr>
        <w:t>What the facade must gain, part one: an embeddings entry point. run_llm and run_llm_sync wrap pydantic-ai Agent.run and run_sync, which is an agent abstraction and has no embeddings surface, so get_specialty_vector has nothing to route through today. llm.py gains embed(text, *, call_site, provider, server, component) built on the same three-rung ladder the two run functions already share — the same MAX_ATTEMPTS, the same TRANSIENT tuple, the same jittered backoff, the same raise_unavailable. This is the one thing this change needs that does not exist.</w:t>
      </w:r>
    </w:p>
    <w:p w14:paraId="4437D507" w14:textId="77777777" w:rsidR="00330C1B" w:rsidRDefault="00000000">
      <w:pPr>
        <w:ind w:left="432"/>
      </w:pPr>
      <w:r>
        <w:rPr>
          <w:b/>
          <w:color w:val="005500"/>
        </w:rPr>
        <w:t>Designed change C-21b</w:t>
      </w:r>
      <w:r>
        <w:rPr>
          <w:color w:val="005500"/>
          <w:sz w:val="18"/>
        </w:rPr>
        <w:t xml:space="preserve">  (owner: EPIC-003 owns the facade; EPIC-008-F-012 owns the record; EPIC-010 owns the pipeline caller)  </w:t>
      </w:r>
      <w:r>
        <w:rPr>
          <w:color w:val="005500"/>
        </w:rPr>
        <w:t>What the facade must gain, part two: the model name, declared once for the firm and bound to every target that embeds. There is one embedding model across the whole application, so there is no per-purpose map and nothing selects a model at a call site. The value is written once, as embedding_model in the firm block of brain/machine_artifacts/content/deployment_architecture.json — the existing top-level block for a fact that is true of the firm rather than of a target. Each target whose code embeds then carries one variable, CH_EMBEDDING_MODEL, whose declared value is the qualifier firm:embedding_model. That qualifier joins literal:, env_name, peer_url:, local_cert_file: and rename_from: in the vocabulary the deploy already resolves, and it dereferences the one declaration exactly as peer_url: dereferences another target record rather than restating its address. One declaration, two bindings: the FindCare target, whose code queries the vectors, and the pipeline target whose code writes them.</w:t>
      </w:r>
    </w:p>
    <w:p w14:paraId="2CF44057" w14:textId="77777777" w:rsidR="00330C1B" w:rsidRDefault="00000000">
      <w:pPr>
        <w:ind w:left="432"/>
      </w:pPr>
      <w:r>
        <w:rPr>
          <w:b/>
          <w:color w:val="005500"/>
        </w:rPr>
        <w:t>Designed change C-21b (continued)</w:t>
      </w:r>
      <w:r>
        <w:rPr>
          <w:color w:val="005500"/>
          <w:sz w:val="18"/>
        </w:rPr>
        <w:t xml:space="preserve">  (owner: EPIC-003 / EPIC-010)  </w:t>
      </w:r>
      <w:r>
        <w:rPr>
          <w:color w:val="005500"/>
        </w:rPr>
        <w:t>embed() takes no model argument. It reads CH_EMBEDDING_MODEL from the environment and raises ChatHealthyException(mode="config_error") when it is unset, with no default, because a default is a second declaration of the value and would be the thing this change exists to remove. The literals then go: embedding_client.py stops naming a model, and pipeline/Code/embedding_engine.py deletes its CANONICAL_MODEL constant and calls the facade instead of building its own OpenAI client. What EPIC-008-F-011-S-004-REQ-B-001 fixes for the application is then written in one place and read everywhere, rather than written as a literal in three production sites across two trees.</w:t>
      </w:r>
    </w:p>
    <w:p w14:paraId="3155186E" w14:textId="77777777" w:rsidR="00330C1B" w:rsidRDefault="00000000">
      <w:pPr>
        <w:ind w:left="432"/>
      </w:pPr>
      <w:r>
        <w:rPr>
          <w:b/>
          <w:color w:val="005500"/>
        </w:rPr>
        <w:t>Designed change C-21b — why the two targets cannot diverge</w:t>
      </w:r>
      <w:r>
        <w:rPr>
          <w:color w:val="005500"/>
          <w:sz w:val="18"/>
        </w:rPr>
        <w:t xml:space="preserve">  (owner: EPIC-008-F-012)  </w:t>
      </w:r>
      <w:r>
        <w:rPr>
          <w:color w:val="005500"/>
        </w:rPr>
        <w:t xml:space="preserve">The pipeline writes the vectors and FindCare queries them; if the two ever embed under different models the search returns nonsense and nothing raises, because both calls succeed. This is prevented by there being no per-target value to edit. A target does not carry the model name — it carries a reference to the declaration, so the only text in the record that names a model is the single firm entry, and changing it changes what both targets receive in the same edit. </w:t>
      </w:r>
      <w:r>
        <w:rPr>
          <w:color w:val="005500"/>
        </w:rPr>
        <w:lastRenderedPageBreak/>
        <w:t>Making the two differ is not a value change at all: it requires replacing a firm: qualifier with a literal: on one target, which alters the shape of the record and is visible as such in the diff the commit gate reads. The divergence stops being something an edit can do by accident. The data carries a second, weaker witness: embedding_engine.py already stores embedding_model on every row it writes, so a divergence that somehow reached the collection is legible in the row rather than only in the results.</w:t>
      </w:r>
    </w:p>
    <w:p w14:paraId="28971119" w14:textId="77777777" w:rsidR="00330C1B" w:rsidRDefault="00000000">
      <w:pPr>
        <w:ind w:left="432"/>
      </w:pPr>
      <w:r>
        <w:rPr>
          <w:b/>
          <w:color w:val="005500"/>
        </w:rPr>
        <w:t>Designed change C-21b — the test, and what the deploy detects</w:t>
      </w:r>
      <w:r>
        <w:rPr>
          <w:color w:val="005500"/>
          <w:sz w:val="18"/>
        </w:rPr>
        <w:t xml:space="preserve">  (owner: EPIC-008-F-012)  </w:t>
      </w:r>
      <w:r>
        <w:rPr>
          <w:color w:val="005500"/>
        </w:rPr>
        <w:t>Code/ConversationalUX/FindCareChat/backend/tests/test_arch_constraints.py currently checks that a file defines or imports EMBED_MODEL = "text-embedding-3-large". No production file does either, so the test guards a convention nothing follows while holding a fourth copy of the model name. It is rewritten to guard the real thing: that no production file names an embedding model as a literal anywhere, and that every target whose declared files reach the facade's embed() carries the CH_EMBEDDING_MODEL binding. The canonical value leaves the test and is read from the record, so the test stops being another place the name is written.</w:t>
      </w:r>
    </w:p>
    <w:p w14:paraId="4677BD74" w14:textId="77777777" w:rsidR="00330C1B" w:rsidRDefault="00000000">
      <w:pPr>
        <w:ind w:left="432"/>
      </w:pPr>
      <w:r>
        <w:rPr>
          <w:b/>
          <w:color w:val="005500"/>
        </w:rPr>
        <w:t>Designed change C-21c</w:t>
      </w:r>
      <w:r>
        <w:rPr>
          <w:color w:val="005500"/>
          <w:sz w:val="18"/>
        </w:rPr>
        <w:t xml:space="preserve">  (owner: EPIC-006)  </w:t>
      </w:r>
      <w:r>
        <w:rPr>
          <w:color w:val="005500"/>
        </w:rPr>
        <w:t>What the call sites do with a failure. The facade raises ChatHealthyException(mode="llm_unavailable") when the ladder is exhausted, and a mode naming the specific pydantic-ai failure when the run fails outright. filter.py needs no new catch: find_specialties is already the single catch point for every stage and already converts a stage exception into {"error": "&lt;stage&gt;: &lt;type&gt;: &lt;message&gt;"}, so llm_unavailable arrives there and is surfaced as the reason the specialty step produced nothing. That is the behaviour F-003 already requires — no fallback, no substitute list — and it is unchanged. What is deleted is the handling each site invented for itself: the missing-key raise, the empty-text and JSON-parse raises around a hand-parsed response, and the None-returning try/except in the embedding path. The two chat stages declare a typed output model on their agent instead of parsing a string, so a malformed answer is rejected by pydantic-ai and re-asked through an output validator raising ModelRetry, which Rule-065 statement 2 permits by name for exactly this.</w:t>
      </w:r>
    </w:p>
    <w:p w14:paraId="7AABEF04" w14:textId="77777777" w:rsidR="00330C1B" w:rsidRDefault="00000000">
      <w:pPr>
        <w:ind w:left="432"/>
      </w:pPr>
      <w:r>
        <w:rPr>
          <w:b/>
          <w:color w:val="990000"/>
        </w:rPr>
        <w:t xml:space="preserve">Code contradicts this design: </w:t>
      </w:r>
      <w:r>
        <w:rPr>
          <w:color w:val="990000"/>
        </w:rPr>
        <w:t>Seven of the nine model calls are reached by no requirement. Two have no caller at all (expand_query_terms, and get_query_embedding once C-01 removes the vector search it feeds); two exist only on the legacy /chat route; two are files nothing imports, one of which — specialty_ranker.py — holds a copyright header, a comment, four imports and no function, and is declared in deployment_architecture.json and carries a prompt record in prompts.json; and one, homeopathic_resolver.py, is a resolver for a marker the catalogue already carries.</w:t>
      </w:r>
    </w:p>
    <w:p w14:paraId="30FD7187" w14:textId="77777777" w:rsidR="00330C1B" w:rsidRDefault="00000000">
      <w:pPr>
        <w:ind w:left="432"/>
      </w:pPr>
      <w:r>
        <w:rPr>
          <w:b/>
          <w:color w:val="005500"/>
        </w:rPr>
        <w:t>Designed change C-22</w:t>
      </w:r>
      <w:r>
        <w:rPr>
          <w:color w:val="005500"/>
          <w:sz w:val="18"/>
        </w:rPr>
        <w:t xml:space="preserve">  (owner: EPIC-006, except where noted)  </w:t>
      </w:r>
      <w:r>
        <w:rPr>
          <w:color w:val="005500"/>
        </w:rPr>
        <w:t xml:space="preserve">Each elimination removes the call and everything that exists only to serve it. expand_query_terms and get_query_embedding are deleted from embedding_client.py, which then holds one method, one model and no chat client, and app.py stops passing get_embedding_fn when C-01 removes the argument. specialty_ranker.py is deleted, and with it its source_location entry in deployment_architecture.json and the gpt_specialty_ranker_system record in prompts.json — a prompt record whose source_file names a deleted file is a dangling reference, so the record goes with the file. nucc_llm.py is deleted with its own source_location entry; clinical trials do not touch NUCC codes, and §2.5 designs the trial path without them. homeopathic_resolver.py </w:t>
      </w:r>
      <w:r>
        <w:rPr>
          <w:color w:val="005500"/>
        </w:rPr>
        <w:lastRenderedPageBreak/>
        <w:t>is deleted. No requirement asks for specialty ranking, for NUCC derivation from a trial, for query expansion, or for a homeopathic resolution step, and a call no requirement asks for is work running on every request that nothing can justify.</w:t>
      </w:r>
    </w:p>
    <w:p w14:paraId="05F9124D" w14:textId="77777777" w:rsidR="00330C1B" w:rsidRDefault="00000000">
      <w:pPr>
        <w:ind w:left="432"/>
      </w:pPr>
      <w:r>
        <w:rPr>
          <w:b/>
          <w:color w:val="005500"/>
        </w:rPr>
        <w:t>Designed change C-22a</w:t>
      </w:r>
      <w:r>
        <w:rPr>
          <w:color w:val="005500"/>
          <w:sz w:val="18"/>
        </w:rPr>
        <w:t xml:space="preserve">  (owner: EPIC-002-F-010 supplies the value; EPIC-006 consumes it)  </w:t>
      </w:r>
      <w:r>
        <w:rPr>
          <w:color w:val="005500"/>
        </w:rPr>
        <w:t>The two /chat calls are the only ones whose removal takes something with it. strip_redundant_summary edits model-authored prose to delete the parts that duplicate the system summary; no requirement asks for model-authored provider prose, C-05 delivers the system summary on the gateway route, and a repair for text that should not be produced is deleted with the text. extract_user_search_term re-reads the utterance to recover the person's own phrase, which F-001-S-005-REQ-B-001 does need — but the utterance manager has already read that utterance in the same turn, so the phrase becomes one more value its classification writes as a parameter on the individualProvider page (§2.2.6), and the second model call disappears rather than being routed. That is not two concerns in one call: interpreting what a person said is the utterance manager's single concern, and this is one more thing said. Both call sites go, and with them the /chat route they serve — every requirement of this epic is met on the gateway route, and C-17 would otherwise have to put a signature check on a surface nothing needs.</w:t>
      </w:r>
    </w:p>
    <w:p w14:paraId="3F3FC7AC" w14:textId="77777777" w:rsidR="00330C1B" w:rsidRDefault="00000000">
      <w:r>
        <w:br w:type="page"/>
      </w:r>
    </w:p>
    <w:p w14:paraId="0CDBF811" w14:textId="77777777" w:rsidR="00330C1B" w:rsidRDefault="00000000">
      <w:pPr>
        <w:pStyle w:val="Heading1"/>
      </w:pPr>
      <w:r>
        <w:lastRenderedPageBreak/>
        <w:t>3. Technical architecture</w:t>
      </w:r>
    </w:p>
    <w:p w14:paraId="6DC84AD6" w14:textId="77777777" w:rsidR="00330C1B" w:rsidRDefault="00000000">
      <w:pPr>
        <w:pStyle w:val="Heading2"/>
      </w:pPr>
      <w:r>
        <w:t>3.1 The targets that carry FindCare</w:t>
      </w:r>
    </w:p>
    <w:p w14:paraId="37EBE975" w14:textId="77777777" w:rsidR="00330C1B" w:rsidRDefault="00000000">
      <w:r>
        <w:t>FindCare is not one deployable. It is code on three targets, and a change to it may land on any of them.</w:t>
      </w:r>
    </w:p>
    <w:tbl>
      <w:tblPr>
        <w:tblStyle w:val="LightGrid-Accent1"/>
        <w:tblW w:w="0" w:type="auto"/>
        <w:tblLook w:val="04A0" w:firstRow="1" w:lastRow="0" w:firstColumn="1" w:lastColumn="0" w:noHBand="0" w:noVBand="1"/>
      </w:tblPr>
      <w:tblGrid>
        <w:gridCol w:w="3256"/>
        <w:gridCol w:w="1975"/>
        <w:gridCol w:w="3625"/>
      </w:tblGrid>
      <w:tr w:rsidR="00330C1B" w14:paraId="41B91D8E"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067EEC4" w14:textId="77777777" w:rsidR="00330C1B" w:rsidRDefault="00000000">
            <w:r>
              <w:rPr>
                <w:sz w:val="18"/>
              </w:rPr>
              <w:t>Target</w:t>
            </w:r>
          </w:p>
        </w:tc>
        <w:tc>
          <w:tcPr>
            <w:tcW w:w="1872" w:type="dxa"/>
          </w:tcPr>
          <w:p w14:paraId="5E3FB70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Kind</w:t>
            </w:r>
          </w:p>
        </w:tc>
        <w:tc>
          <w:tcPr>
            <w:tcW w:w="4320" w:type="dxa"/>
          </w:tcPr>
          <w:p w14:paraId="4D5E9CF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of FindCare it carries</w:t>
            </w:r>
          </w:p>
        </w:tc>
      </w:tr>
      <w:tr w:rsidR="00330C1B" w14:paraId="5573E6BC"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5AF984A" w14:textId="77777777" w:rsidR="00330C1B" w:rsidRDefault="00000000">
            <w:r>
              <w:rPr>
                <w:sz w:val="17"/>
              </w:rPr>
              <w:t>target_hf_space_findcare_backend</w:t>
            </w:r>
          </w:p>
        </w:tc>
        <w:tc>
          <w:tcPr>
            <w:tcW w:w="1872" w:type="dxa"/>
          </w:tcPr>
          <w:p w14:paraId="6C7248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hf_space</w:t>
            </w:r>
          </w:p>
        </w:tc>
        <w:tc>
          <w:tcPr>
            <w:tcW w:w="4320" w:type="dxa"/>
          </w:tcPr>
          <w:p w14:paraId="7756BB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domain: provider search, provider detail, the specialty filter, the clinical-trials client.</w:t>
            </w:r>
          </w:p>
        </w:tc>
      </w:tr>
      <w:tr w:rsidR="00330C1B" w14:paraId="778C7B8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A679555" w14:textId="77777777" w:rsidR="00330C1B" w:rsidRDefault="00000000">
            <w:r>
              <w:rPr>
                <w:sz w:val="17"/>
              </w:rPr>
              <w:t>target_hf_space_shared_services</w:t>
            </w:r>
          </w:p>
        </w:tc>
        <w:tc>
          <w:tcPr>
            <w:tcW w:w="1872" w:type="dxa"/>
          </w:tcPr>
          <w:p w14:paraId="52D8D25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hf_space</w:t>
            </w:r>
          </w:p>
        </w:tc>
        <w:tc>
          <w:tcPr>
            <w:tcW w:w="4320" w:type="dxa"/>
          </w:tcPr>
          <w:p w14:paraId="6309519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gateway, the router, the utterance manager, the parameters tool, the selection tools, and the FindCare domain tools that call the backend.</w:t>
            </w:r>
          </w:p>
        </w:tc>
      </w:tr>
      <w:tr w:rsidR="00330C1B" w14:paraId="06E759F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36BCA2D" w14:textId="77777777" w:rsidR="00330C1B" w:rsidRDefault="00000000">
            <w:r>
              <w:rPr>
                <w:sz w:val="17"/>
              </w:rPr>
              <w:t>target_cloudflare_pages_website</w:t>
            </w:r>
          </w:p>
        </w:tc>
        <w:tc>
          <w:tcPr>
            <w:tcW w:w="1872" w:type="dxa"/>
          </w:tcPr>
          <w:p w14:paraId="3937FBF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cloudflare_pages_project</w:t>
            </w:r>
          </w:p>
        </w:tc>
        <w:tc>
          <w:tcPr>
            <w:tcW w:w="4320" w:type="dxa"/>
          </w:tcPr>
          <w:p w14:paraId="33CAD20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wrapper page, the client router, and the frames the React application paints into.</w:t>
            </w:r>
          </w:p>
        </w:tc>
      </w:tr>
      <w:tr w:rsidR="00330C1B" w14:paraId="02765A84"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4722367" w14:textId="77777777" w:rsidR="00330C1B" w:rsidRDefault="00000000">
            <w:r>
              <w:rPr>
                <w:sz w:val="17"/>
              </w:rPr>
              <w:t>target_atlas_frontend</w:t>
            </w:r>
          </w:p>
        </w:tc>
        <w:tc>
          <w:tcPr>
            <w:tcW w:w="1872" w:type="dxa"/>
          </w:tcPr>
          <w:p w14:paraId="59C510B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atlas</w:t>
            </w:r>
          </w:p>
        </w:tc>
        <w:tc>
          <w:tcPr>
            <w:tcW w:w="4320" w:type="dxa"/>
          </w:tcPr>
          <w:p w14:paraId="7820194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ChatHealthyFrontEnd cluster: the provider and specialty collections, the session store, and the runtime configuration.</w:t>
            </w:r>
          </w:p>
        </w:tc>
      </w:tr>
    </w:tbl>
    <w:p w14:paraId="117B238B" w14:textId="77777777" w:rsidR="00330C1B" w:rsidRDefault="00000000">
      <w:r>
        <w:t>The React application is not a target. It is built from Code/ConversationalUX/FindCareChat/frontend and served by the FindCare Space, so a change to a widget is a change to the FindCare backend target.</w:t>
      </w:r>
    </w:p>
    <w:p w14:paraId="3C0F37B5" w14:textId="77777777" w:rsidR="00330C1B" w:rsidRDefault="00000000">
      <w:pPr>
        <w:pStyle w:val="Heading2"/>
      </w:pPr>
      <w:r>
        <w:t>3.2 Packages and files</w:t>
      </w:r>
    </w:p>
    <w:p w14:paraId="2ED8EBAE" w14:textId="77777777" w:rsidR="00330C1B" w:rsidRDefault="00000000">
      <w:r>
        <w:t>The FindCare backend declares one package, service_runtime, in all four environments, and 150 files against it. Its build context is eight subtrees:</w:t>
      </w:r>
    </w:p>
    <w:tbl>
      <w:tblPr>
        <w:tblStyle w:val="LightGrid-Accent1"/>
        <w:tblW w:w="0" w:type="auto"/>
        <w:tblLook w:val="04A0" w:firstRow="1" w:lastRow="0" w:firstColumn="1" w:lastColumn="0" w:noHBand="0" w:noVBand="1"/>
      </w:tblPr>
      <w:tblGrid>
        <w:gridCol w:w="4704"/>
        <w:gridCol w:w="4152"/>
      </w:tblGrid>
      <w:tr w:rsidR="00330C1B" w14:paraId="704F7A70"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2D62C48" w14:textId="77777777" w:rsidR="00330C1B" w:rsidRDefault="00000000">
            <w:r>
              <w:rPr>
                <w:sz w:val="18"/>
              </w:rPr>
              <w:t>Subtree</w:t>
            </w:r>
          </w:p>
        </w:tc>
        <w:tc>
          <w:tcPr>
            <w:tcW w:w="5616" w:type="dxa"/>
          </w:tcPr>
          <w:p w14:paraId="7D6D973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contributes</w:t>
            </w:r>
          </w:p>
        </w:tc>
      </w:tr>
      <w:tr w:rsidR="00330C1B" w14:paraId="705A627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41909F5" w14:textId="77777777" w:rsidR="00330C1B" w:rsidRDefault="00000000">
            <w:r>
              <w:rPr>
                <w:sz w:val="17"/>
              </w:rPr>
              <w:t>Code/ConversationalUX/FindCareChat/backend</w:t>
            </w:r>
          </w:p>
        </w:tc>
        <w:tc>
          <w:tcPr>
            <w:tcW w:w="5616" w:type="dxa"/>
          </w:tcPr>
          <w:p w14:paraId="3F9FCBC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HTTP surface and the record-sync domain.</w:t>
            </w:r>
          </w:p>
        </w:tc>
      </w:tr>
      <w:tr w:rsidR="00330C1B" w14:paraId="4FADF07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6807E1E" w14:textId="77777777" w:rsidR="00330C1B" w:rsidRDefault="00000000">
            <w:r>
              <w:rPr>
                <w:sz w:val="17"/>
              </w:rPr>
              <w:t>FindCare</w:t>
            </w:r>
          </w:p>
        </w:tc>
        <w:tc>
          <w:tcPr>
            <w:tcW w:w="5616" w:type="dxa"/>
          </w:tcPr>
          <w:p w14:paraId="1A732DB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ProviderManagement, ProviderDetail, SpecialtyFilter, ClinicalTrials.</w:t>
            </w:r>
          </w:p>
        </w:tc>
      </w:tr>
      <w:tr w:rsidR="00330C1B" w14:paraId="2576B3C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EEEF266" w14:textId="77777777" w:rsidR="00330C1B" w:rsidRDefault="00000000">
            <w:r>
              <w:rPr>
                <w:sz w:val="17"/>
              </w:rPr>
              <w:t>ChatHealthyLib</w:t>
            </w:r>
          </w:p>
        </w:tc>
        <w:tc>
          <w:tcPr>
            <w:tcW w:w="5616" w:type="dxa"/>
          </w:tcPr>
          <w:p w14:paraId="0FD625D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Exceptions, logging, Mongo access, authentication, the parameter model, the collection bindings.</w:t>
            </w:r>
          </w:p>
        </w:tc>
      </w:tr>
      <w:tr w:rsidR="00330C1B" w14:paraId="539D1E88"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5DC7B44" w14:textId="77777777" w:rsidR="00330C1B" w:rsidRDefault="00000000">
            <w:r>
              <w:rPr>
                <w:sz w:val="17"/>
              </w:rPr>
              <w:t>Code/Shared</w:t>
            </w:r>
          </w:p>
        </w:tc>
        <w:tc>
          <w:tcPr>
            <w:tcW w:w="5616" w:type="dxa"/>
          </w:tcPr>
          <w:p w14:paraId="0671B79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prompt system.</w:t>
            </w:r>
          </w:p>
        </w:tc>
      </w:tr>
      <w:tr w:rsidR="00330C1B" w14:paraId="775DD695"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DA918DA" w14:textId="77777777" w:rsidR="00330C1B" w:rsidRDefault="00000000">
            <w:r>
              <w:rPr>
                <w:sz w:val="17"/>
              </w:rPr>
              <w:t>brain/machine_artifacts/content/controlled_vocabularies.json, prompts.json</w:t>
            </w:r>
          </w:p>
        </w:tc>
        <w:tc>
          <w:tcPr>
            <w:tcW w:w="5616" w:type="dxa"/>
          </w:tcPr>
          <w:p w14:paraId="6B2B4E0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specialty prompts the filter loads by record id.</w:t>
            </w:r>
          </w:p>
        </w:tc>
      </w:tr>
      <w:tr w:rsidR="00330C1B" w14:paraId="50B8049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5FE0332" w14:textId="77777777" w:rsidR="00330C1B" w:rsidRDefault="00000000">
            <w:r>
              <w:rPr>
                <w:sz w:val="17"/>
              </w:rPr>
              <w:t>Code/ConversationalUX/ChatHealthyWhoAmIChat/me</w:t>
            </w:r>
          </w:p>
        </w:tc>
        <w:tc>
          <w:tcPr>
            <w:tcW w:w="5616" w:type="dxa"/>
          </w:tcPr>
          <w:p w14:paraId="5CCD72C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Static assets.</w:t>
            </w:r>
          </w:p>
        </w:tc>
      </w:tr>
      <w:tr w:rsidR="00330C1B" w14:paraId="4FBF65F7"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E942031" w14:textId="77777777" w:rsidR="00330C1B" w:rsidRDefault="00000000">
            <w:r>
              <w:rPr>
                <w:sz w:val="17"/>
              </w:rPr>
              <w:t>DevOps/FindCareBackend</w:t>
            </w:r>
          </w:p>
        </w:tc>
        <w:tc>
          <w:tcPr>
            <w:tcW w:w="5616" w:type="dxa"/>
          </w:tcPr>
          <w:p w14:paraId="53A3D8C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Dockerfile — the one file in the manifest whose disposition is managed rather than referenced — and the requirements file.</w:t>
            </w:r>
          </w:p>
        </w:tc>
      </w:tr>
    </w:tbl>
    <w:p w14:paraId="7CB78640" w14:textId="77777777" w:rsidR="00330C1B" w:rsidRDefault="00000000">
      <w:pPr>
        <w:ind w:left="432"/>
      </w:pPr>
      <w:r>
        <w:rPr>
          <w:b/>
          <w:color w:val="990000"/>
        </w:rPr>
        <w:t xml:space="preserve">Code contradicts this design: </w:t>
      </w:r>
      <w:r>
        <w:rPr>
          <w:color w:val="990000"/>
        </w:rPr>
        <w:t>The manifest declares files that no runtime path on this target reaches, and omits files that its runtime imports. Code/Shared/ops is copied wholesale and nothing in the FindCare backend imports it (recorded as BUG-011). In the other direction, sharedServices imports chathealthy_lib.authentication.user_parameters, agent_deps and chathealthy_tool, and the FindCare target's file list names none of the three although it declares the ChatHealthyLib subtree. The manifest is driven by a subtree walk, not by the file list, so the two disagree without failing.</w:t>
      </w:r>
    </w:p>
    <w:p w14:paraId="27A63711" w14:textId="77777777" w:rsidR="00330C1B" w:rsidRDefault="00000000">
      <w:pPr>
        <w:ind w:left="432"/>
      </w:pPr>
      <w:r>
        <w:rPr>
          <w:b/>
          <w:color w:val="005500"/>
        </w:rPr>
        <w:lastRenderedPageBreak/>
        <w:t>Designed change C-16</w:t>
      </w:r>
      <w:r>
        <w:rPr>
          <w:color w:val="005500"/>
          <w:sz w:val="18"/>
        </w:rPr>
        <w:t xml:space="preserve">  (owner: EPIC-008-F-012 owns the build chain; recorded as BUG-011)  </w:t>
      </w:r>
      <w:r>
        <w:rPr>
          <w:color w:val="005500"/>
        </w:rPr>
        <w:t>_findcare_source_set and the recursive _copy_tree in architecture/DevOpsBuildDeployAndEnvironmentManagement/hf_helpers.py stop deciding what ships. The build stages exactly the source_location entries the target record declares for the package being built, so the manifest becomes the instruction rather than an audit trail taken after the fact, and the two can no longer disagree without failing. Code/Shared/ops then does not ship, because no entry names it. In the other direction the FindCare target record gains the five ChatHealthyLib modules its runtime imports and does not declare — authentication/user_parameters.py, agent_deps.py, chathealthy_tool.py, intent_document.py and user_object.py — and a build that cannot find a declared file stops instead of producing a package without it.</w:t>
      </w:r>
    </w:p>
    <w:p w14:paraId="2E9B5DB8" w14:textId="77777777" w:rsidR="00330C1B" w:rsidRDefault="00000000">
      <w:pPr>
        <w:pStyle w:val="Heading2"/>
      </w:pPr>
      <w:r>
        <w:t>3.3 Environment bindings</w:t>
      </w:r>
    </w:p>
    <w:tbl>
      <w:tblPr>
        <w:tblStyle w:val="LightGrid-Accent1"/>
        <w:tblW w:w="0" w:type="auto"/>
        <w:tblLook w:val="04A0" w:firstRow="1" w:lastRow="0" w:firstColumn="1" w:lastColumn="0" w:noHBand="0" w:noVBand="1"/>
      </w:tblPr>
      <w:tblGrid>
        <w:gridCol w:w="692"/>
        <w:gridCol w:w="859"/>
        <w:gridCol w:w="2397"/>
        <w:gridCol w:w="2332"/>
        <w:gridCol w:w="2576"/>
      </w:tblGrid>
      <w:tr w:rsidR="00330C1B" w14:paraId="6755BAD7"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9672DD1" w14:textId="77777777" w:rsidR="00330C1B" w:rsidRDefault="00000000">
            <w:r>
              <w:rPr>
                <w:sz w:val="18"/>
              </w:rPr>
              <w:t>Env</w:t>
            </w:r>
          </w:p>
        </w:tc>
        <w:tc>
          <w:tcPr>
            <w:tcW w:w="1008" w:type="dxa"/>
          </w:tcPr>
          <w:p w14:paraId="265579D4"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Branch</w:t>
            </w:r>
          </w:p>
        </w:tc>
        <w:tc>
          <w:tcPr>
            <w:tcW w:w="2736" w:type="dxa"/>
          </w:tcPr>
          <w:p w14:paraId="382F77C2"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FindCare address</w:t>
            </w:r>
          </w:p>
        </w:tc>
        <w:tc>
          <w:tcPr>
            <w:tcW w:w="2448" w:type="dxa"/>
          </w:tcPr>
          <w:p w14:paraId="10121AB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FindCare Space</w:t>
            </w:r>
          </w:p>
        </w:tc>
        <w:tc>
          <w:tcPr>
            <w:tcW w:w="2304" w:type="dxa"/>
          </w:tcPr>
          <w:p w14:paraId="219835D4"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SharedServices address</w:t>
            </w:r>
          </w:p>
        </w:tc>
      </w:tr>
      <w:tr w:rsidR="00330C1B" w14:paraId="57D4085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EEDA61E" w14:textId="77777777" w:rsidR="00330C1B" w:rsidRDefault="00000000">
            <w:r>
              <w:rPr>
                <w:sz w:val="17"/>
              </w:rPr>
              <w:t>local</w:t>
            </w:r>
          </w:p>
        </w:tc>
        <w:tc>
          <w:tcPr>
            <w:tcW w:w="1008" w:type="dxa"/>
          </w:tcPr>
          <w:p w14:paraId="5E0AA8D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2736" w:type="dxa"/>
          </w:tcPr>
          <w:p w14:paraId="59FBEEB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localhost:7860</w:t>
            </w:r>
          </w:p>
        </w:tc>
        <w:tc>
          <w:tcPr>
            <w:tcW w:w="2448" w:type="dxa"/>
          </w:tcPr>
          <w:p w14:paraId="3101953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container ch-findcare</w:t>
            </w:r>
          </w:p>
        </w:tc>
        <w:tc>
          <w:tcPr>
            <w:tcW w:w="2304" w:type="dxa"/>
          </w:tcPr>
          <w:p w14:paraId="24C5EAF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localhost:8002</w:t>
            </w:r>
          </w:p>
        </w:tc>
      </w:tr>
      <w:tr w:rsidR="00330C1B" w14:paraId="736921B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C506F5B" w14:textId="77777777" w:rsidR="00330C1B" w:rsidRDefault="00000000">
            <w:r>
              <w:rPr>
                <w:sz w:val="17"/>
              </w:rPr>
              <w:t>dev</w:t>
            </w:r>
          </w:p>
        </w:tc>
        <w:tc>
          <w:tcPr>
            <w:tcW w:w="1008" w:type="dxa"/>
          </w:tcPr>
          <w:p w14:paraId="34CCE50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dev</w:t>
            </w:r>
          </w:p>
        </w:tc>
        <w:tc>
          <w:tcPr>
            <w:tcW w:w="2736" w:type="dxa"/>
          </w:tcPr>
          <w:p w14:paraId="337B17D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dev.chathealthy.ai/findcare</w:t>
            </w:r>
          </w:p>
        </w:tc>
        <w:tc>
          <w:tcPr>
            <w:tcW w:w="2448" w:type="dxa"/>
          </w:tcPr>
          <w:p w14:paraId="144E1B8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dev_ChatHealthySpace_1606</w:t>
            </w:r>
          </w:p>
        </w:tc>
        <w:tc>
          <w:tcPr>
            <w:tcW w:w="2304" w:type="dxa"/>
          </w:tcPr>
          <w:p w14:paraId="1381BE2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dev.chathealthy.ai/sharedservices</w:t>
            </w:r>
          </w:p>
        </w:tc>
      </w:tr>
      <w:tr w:rsidR="00330C1B" w14:paraId="219891C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33FDFEC" w14:textId="77777777" w:rsidR="00330C1B" w:rsidRDefault="00000000">
            <w:r>
              <w:rPr>
                <w:sz w:val="17"/>
              </w:rPr>
              <w:t>qa</w:t>
            </w:r>
          </w:p>
        </w:tc>
        <w:tc>
          <w:tcPr>
            <w:tcW w:w="1008" w:type="dxa"/>
          </w:tcPr>
          <w:p w14:paraId="647E243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qa</w:t>
            </w:r>
          </w:p>
        </w:tc>
        <w:tc>
          <w:tcPr>
            <w:tcW w:w="2736" w:type="dxa"/>
          </w:tcPr>
          <w:p w14:paraId="5641519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qa.chathealthy.ai/findcare</w:t>
            </w:r>
          </w:p>
        </w:tc>
        <w:tc>
          <w:tcPr>
            <w:tcW w:w="2448" w:type="dxa"/>
          </w:tcPr>
          <w:p w14:paraId="22E4CDE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qa_ChatHealthySpace</w:t>
            </w:r>
          </w:p>
        </w:tc>
        <w:tc>
          <w:tcPr>
            <w:tcW w:w="2304" w:type="dxa"/>
          </w:tcPr>
          <w:p w14:paraId="3EBADC0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qa.chathealthy.ai/sharedservices</w:t>
            </w:r>
          </w:p>
        </w:tc>
      </w:tr>
      <w:tr w:rsidR="00330C1B" w14:paraId="23D19A1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51C40F9" w14:textId="77777777" w:rsidR="00330C1B" w:rsidRDefault="00000000">
            <w:r>
              <w:rPr>
                <w:sz w:val="17"/>
              </w:rPr>
              <w:t>prod</w:t>
            </w:r>
          </w:p>
        </w:tc>
        <w:tc>
          <w:tcPr>
            <w:tcW w:w="1008" w:type="dxa"/>
          </w:tcPr>
          <w:p w14:paraId="57F5829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main</w:t>
            </w:r>
          </w:p>
        </w:tc>
        <w:tc>
          <w:tcPr>
            <w:tcW w:w="2736" w:type="dxa"/>
          </w:tcPr>
          <w:p w14:paraId="009F0D7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chathealthy.ai/findcare</w:t>
            </w:r>
          </w:p>
        </w:tc>
        <w:tc>
          <w:tcPr>
            <w:tcW w:w="2448" w:type="dxa"/>
          </w:tcPr>
          <w:p w14:paraId="70D402F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ChatHealthySpace</w:t>
            </w:r>
          </w:p>
        </w:tc>
        <w:tc>
          <w:tcPr>
            <w:tcW w:w="2304" w:type="dxa"/>
          </w:tcPr>
          <w:p w14:paraId="10839AA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chathealthy.ai/sharedservices</w:t>
            </w:r>
          </w:p>
        </w:tc>
      </w:tr>
    </w:tbl>
    <w:p w14:paraId="3B123E60" w14:textId="77777777" w:rsidR="00330C1B" w:rsidRDefault="00000000">
      <w:r>
        <w:t>The environment is not compiled in. ENV_PREFIX is set per deploy and is what the runtime reads to resolve its data (§3.4). Peer addresses are resolved at build time from the peer target's own record — SharedServices receives FINDCARE_URL and FINDCARE_INTERNAL_URL as peer_url references, not as literals — so no environment's address is written in code, and a cross-environment call cannot be produced by a stale constant.</w:t>
      </w:r>
    </w:p>
    <w:p w14:paraId="45EFBBAC" w14:textId="77777777" w:rsidR="00330C1B" w:rsidRDefault="00000000">
      <w:pPr>
        <w:pStyle w:val="Heading2"/>
      </w:pPr>
      <w:r>
        <w:t>3.4 What a running FindCare reads</w:t>
      </w:r>
    </w:p>
    <w:p w14:paraId="18FF8450" w14:textId="77777777" w:rsidR="00330C1B" w:rsidRDefault="00000000">
      <w:r>
        <w:t>The data a FindCare instance serves is bound at startup, not named in code. ChatHealthyLib/src/chathealthy_lib/runtime_data_collections.py reads target_id from build_info.json baked into the image and env from ENV_PREFIX, looks up ChatHealthyConfig.DBVersions for that env, finds the entry for that deployment target, and binds two slots: PROVIDER_COLLECTION and SPECIALTY_META_COLLECTION. Accessors providers_coll() and specialty_meta_coll() return them, and they raise if unbound — there is no fallback to a guessed name.</w:t>
      </w:r>
    </w:p>
    <w:p w14:paraId="1D83A7D6" w14:textId="77777777" w:rsidR="00330C1B" w:rsidRDefault="00000000">
      <w:r>
        <w:t>The physical name is composed, never written down: a base of the form Database.Collection and an integer version compose to Database.Collection_v_N. Data is versioned rather than segregated by environment, so two environments differ in which generation they are bound to and not in which database they read. The bindings can be moved in place through the bearer-gated /admin/swap on the running service, and /debug/active_collections reports whether memory and the configuration document still agree.</w:t>
      </w:r>
    </w:p>
    <w:p w14:paraId="5ECA8E1D" w14:textId="77777777" w:rsidR="00330C1B" w:rsidRDefault="00000000">
      <w:r>
        <w:t>The connection is obtained through ChatHealthyMongoUtilities().getConnection("frontendUser", "ChatHealthyFrontEnd"). Both arguments matter: the identity is what authenticates, and the cluster is which of the two clusters is meant. FindCare never reaches the pipeline cluster.</w:t>
      </w:r>
    </w:p>
    <w:p w14:paraId="1BBAD26B" w14:textId="77777777" w:rsidR="00330C1B" w:rsidRDefault="00000000">
      <w:pPr>
        <w:pStyle w:val="Heading2"/>
      </w:pPr>
      <w:r>
        <w:lastRenderedPageBreak/>
        <w:t>3.5 Build</w:t>
      </w:r>
    </w:p>
    <w:p w14:paraId="69270B37" w14:textId="77777777" w:rsidR="00330C1B" w:rsidRDefault="00000000">
      <w:r>
        <w:t>build_chathealthy.py --env {local|dev|qa|prod} [--target ...]. The operator names the targets and the packages; there is no build-everything shortcut, and the build root is written afresh each run.</w:t>
      </w:r>
    </w:p>
    <w:p w14:paraId="19E62D9A" w14:textId="77777777" w:rsidR="00330C1B" w:rsidRDefault="00000000">
      <w:pPr>
        <w:pStyle w:val="ListBullet"/>
      </w:pPr>
      <w:r>
        <w:t>For --env local the source is the working tree as it stands, with no branch check and no counter bump.</w:t>
      </w:r>
    </w:p>
    <w:p w14:paraId="2E7020A6" w14:textId="77777777" w:rsidR="00330C1B" w:rsidRDefault="00000000">
      <w:pPr>
        <w:pStyle w:val="ListBullet"/>
      </w:pPr>
      <w:r>
        <w:t>For dev, qa and prod the source is the environment's branch — dev from dev, qa from qa, prod from main — and the guard is enforced before anything is staged.</w:t>
      </w:r>
    </w:p>
    <w:p w14:paraId="1EA14085" w14:textId="77777777" w:rsidR="00330C1B" w:rsidRDefault="00000000">
      <w:pPr>
        <w:pStyle w:val="ListBullet"/>
      </w:pPr>
      <w:r>
        <w:t>The build writes localBuild/&lt;target_id&gt;/ per target per package, and stamps manifest.json with the env, the short HEAD sha, the build counter and the build time. It writes build_info.json carrying the target_id the runtime later reads.</w:t>
      </w:r>
    </w:p>
    <w:p w14:paraId="2B34FB58" w14:textId="77777777" w:rsidR="00330C1B" w:rsidRDefault="00000000">
      <w:pPr>
        <w:pStyle w:val="ListBullet"/>
      </w:pPr>
      <w:r>
        <w:t>For the FindCare target the React application is compiled into the context: the canonical vite config is copied in from architecture/DevOpsBuildDeployAndEnvironmentManagement/vite.config.ts, the peer URLs are injected as build-time variables, npm builds it, and the fonts are inlined.</w:t>
      </w:r>
    </w:p>
    <w:p w14:paraId="2A9B2E52" w14:textId="77777777" w:rsidR="00330C1B" w:rsidRDefault="00000000">
      <w:pPr>
        <w:pStyle w:val="ListBullet"/>
      </w:pPr>
      <w:r>
        <w:t>Secrets are resolved by name against Key Vault at build time and materialised into the context; a name that does not resolve stops the build rather than producing a package with a missing value.</w:t>
      </w:r>
    </w:p>
    <w:p w14:paraId="1E4CC0FB" w14:textId="77777777" w:rsidR="00330C1B" w:rsidRDefault="00000000">
      <w:pPr>
        <w:pStyle w:val="Heading2"/>
      </w:pPr>
      <w:r>
        <w:t>3.6 Promote</w:t>
      </w:r>
    </w:p>
    <w:p w14:paraId="019411B6" w14:textId="77777777" w:rsidR="00330C1B" w:rsidRDefault="00000000">
      <w:r>
        <w:t>promote_chathealthy.py --from X --to Y, adjacent pairs only. It does not rebuild.</w:t>
      </w:r>
    </w:p>
    <w:p w14:paraId="28783342" w14:textId="77777777" w:rsidR="00330C1B" w:rsidRDefault="00000000">
      <w:pPr>
        <w:pStyle w:val="ListBullet"/>
      </w:pPr>
      <w:r>
        <w:t>local to dev is an atomic full-tree commit and push to the dev branch. It has no special git privileges: the commit passes every pre-commit gate and the commit-msg authorization of Rule-065 like any hand-authored commit.</w:t>
      </w:r>
    </w:p>
    <w:p w14:paraId="2653310A" w14:textId="77777777" w:rsidR="00330C1B" w:rsidRDefault="00000000">
      <w:pPr>
        <w:pStyle w:val="ListBullet"/>
      </w:pPr>
      <w:r>
        <w:t>dev to qa and qa to prod move a remote branch pointer so the destination is byte-identical to the source. No checkout, no branch switch, and the working tree is neither read nor modified.</w:t>
      </w:r>
    </w:p>
    <w:p w14:paraId="608D053D" w14:textId="77777777" w:rsidR="00330C1B" w:rsidRDefault="00000000">
      <w:r>
        <w:t>Code is authored on the workstation and nowhere else, so a change reaches prod only by having been dev first.</w:t>
      </w:r>
    </w:p>
    <w:p w14:paraId="1D0EEAFD" w14:textId="77777777" w:rsidR="00330C1B" w:rsidRDefault="00000000">
      <w:pPr>
        <w:pStyle w:val="Heading2"/>
      </w:pPr>
      <w:r>
        <w:t>3.7 Deploy</w:t>
      </w:r>
    </w:p>
    <w:p w14:paraId="6059A468" w14:textId="77777777" w:rsidR="00330C1B" w:rsidRDefault="00000000">
      <w:r>
        <w:t>deploy_chathealthy.py --env {local|dev|qa|prod} [--target ...] [--tests ...]. A deploy reads only the build output and never the source.</w:t>
      </w:r>
    </w:p>
    <w:p w14:paraId="6A0501F8" w14:textId="77777777" w:rsidR="00330C1B" w:rsidRDefault="00000000">
      <w:r>
        <w:t>Three staleness checks run before any handler is dispatched, and a failure names the stale fact:</w:t>
      </w:r>
    </w:p>
    <w:p w14:paraId="5D297F47" w14:textId="77777777" w:rsidR="00330C1B" w:rsidRDefault="00000000">
      <w:pPr>
        <w:pStyle w:val="ListBullet"/>
      </w:pPr>
      <w:r>
        <w:t>The manifest's git_head_sha equals the current short HEAD sha (non-local only — a local build sources the working tree, so sha drift does not invalidate it).</w:t>
      </w:r>
    </w:p>
    <w:p w14:paraId="1C04AE1F" w14:textId="77777777" w:rsidR="00330C1B" w:rsidRDefault="00000000">
      <w:pPr>
        <w:pStyle w:val="ListBullet"/>
      </w:pPr>
      <w:r>
        <w:t>The manifest's env equals --env. This is what makes a cross-environment deploy impossible rather than merely discouraged.</w:t>
      </w:r>
    </w:p>
    <w:p w14:paraId="7A98A13E" w14:textId="77777777" w:rsidR="00330C1B" w:rsidRDefault="00000000">
      <w:pPr>
        <w:pStyle w:val="ListBullet"/>
      </w:pPr>
      <w:r>
        <w:t>The manifest's build counter equals the latest counter in frontEndAdmin.BuildVersions (non-local only).</w:t>
      </w:r>
    </w:p>
    <w:p w14:paraId="4C6EBA63" w14:textId="77777777" w:rsidR="00330C1B" w:rsidRDefault="00000000">
      <w:r>
        <w:t xml:space="preserve">For the FindCare and SharedServices Spaces the handler pushes the built context to the Space repository and sets that environment's variables and secrets on the Space. For the website it </w:t>
      </w:r>
      <w:r>
        <w:lastRenderedPageBreak/>
        <w:t>publishes the Pages project. The running target then reports which build it carries and the deploy verifies that report rather than asserting the deploy succeeded.</w:t>
      </w:r>
    </w:p>
    <w:p w14:paraId="4EF15356" w14:textId="77777777" w:rsidR="00330C1B" w:rsidRDefault="00000000">
      <w:pPr>
        <w:pStyle w:val="Heading2"/>
      </w:pPr>
      <w:r>
        <w:t>3.8 How a FindCare change reaches a running environment</w:t>
      </w:r>
    </w:p>
    <w:tbl>
      <w:tblPr>
        <w:tblStyle w:val="LightGrid-Accent1"/>
        <w:tblW w:w="0" w:type="auto"/>
        <w:tblLook w:val="04A0" w:firstRow="1" w:lastRow="0" w:firstColumn="1" w:lastColumn="0" w:noHBand="0" w:noVBand="1"/>
      </w:tblPr>
      <w:tblGrid>
        <w:gridCol w:w="3994"/>
        <w:gridCol w:w="4862"/>
      </w:tblGrid>
      <w:tr w:rsidR="00330C1B" w14:paraId="44D7C412"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1B16EF40" w14:textId="77777777" w:rsidR="00330C1B" w:rsidRDefault="00000000">
            <w:r>
              <w:rPr>
                <w:sz w:val="18"/>
              </w:rPr>
              <w:t>Change</w:t>
            </w:r>
          </w:p>
        </w:tc>
        <w:tc>
          <w:tcPr>
            <w:tcW w:w="5184" w:type="dxa"/>
          </w:tcPr>
          <w:p w14:paraId="59E5180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Reaches dev by</w:t>
            </w:r>
          </w:p>
        </w:tc>
      </w:tr>
      <w:tr w:rsidR="00330C1B" w14:paraId="3FD7798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489C639" w14:textId="77777777" w:rsidR="00330C1B" w:rsidRDefault="00000000">
            <w:r>
              <w:rPr>
                <w:sz w:val="17"/>
              </w:rPr>
              <w:t>A provider-search rule (FindCare/ProviderManagement)</w:t>
            </w:r>
          </w:p>
        </w:tc>
        <w:tc>
          <w:tcPr>
            <w:tcW w:w="5184" w:type="dxa"/>
          </w:tcPr>
          <w:p w14:paraId="548650D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promote local→dev, build --env dev --target findcare_backend, deploy --env dev.</w:t>
            </w:r>
          </w:p>
        </w:tc>
      </w:tr>
      <w:tr w:rsidR="00330C1B" w14:paraId="4C40AD8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485D354F" w14:textId="77777777" w:rsidR="00330C1B" w:rsidRDefault="00000000">
            <w:r>
              <w:rPr>
                <w:sz w:val="17"/>
              </w:rPr>
              <w:t>A gateway op or the parameters tool (sharedServices/Code)</w:t>
            </w:r>
          </w:p>
        </w:tc>
        <w:tc>
          <w:tcPr>
            <w:tcW w:w="5184" w:type="dxa"/>
          </w:tcPr>
          <w:p w14:paraId="3AD303A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same, targeting shared_services.</w:t>
            </w:r>
          </w:p>
        </w:tc>
      </w:tr>
      <w:tr w:rsidR="00330C1B" w14:paraId="30059DA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84D2DC4" w14:textId="77777777" w:rsidR="00330C1B" w:rsidRDefault="00000000">
            <w:r>
              <w:rPr>
                <w:sz w:val="17"/>
              </w:rPr>
              <w:t>A widget (frontend/src)</w:t>
            </w:r>
          </w:p>
        </w:tc>
        <w:tc>
          <w:tcPr>
            <w:tcW w:w="5184" w:type="dxa"/>
          </w:tcPr>
          <w:p w14:paraId="73E1945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same, targeting findcare_backend — the React bundle is built into that target's context.</w:t>
            </w:r>
          </w:p>
        </w:tc>
      </w:tr>
      <w:tr w:rsidR="00330C1B" w14:paraId="07DF750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27E2932" w14:textId="77777777" w:rsidR="00330C1B" w:rsidRDefault="00000000">
            <w:r>
              <w:rPr>
                <w:sz w:val="17"/>
              </w:rPr>
              <w:t>The wrapper or the client router (Website/)</w:t>
            </w:r>
          </w:p>
        </w:tc>
        <w:tc>
          <w:tcPr>
            <w:tcW w:w="5184" w:type="dxa"/>
          </w:tcPr>
          <w:p w14:paraId="1CFF43F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same, targeting the website.</w:t>
            </w:r>
          </w:p>
        </w:tc>
      </w:tr>
      <w:tr w:rsidR="00330C1B" w14:paraId="1F4EC0D5"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298A77E" w14:textId="77777777" w:rsidR="00330C1B" w:rsidRDefault="00000000">
            <w:r>
              <w:rPr>
                <w:sz w:val="17"/>
              </w:rPr>
              <w:t>Which collection generation an environment serves</w:t>
            </w:r>
          </w:p>
        </w:tc>
        <w:tc>
          <w:tcPr>
            <w:tcW w:w="5184" w:type="dxa"/>
          </w:tcPr>
          <w:p w14:paraId="555E577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 build. A change to ChatHealthyConfig.DBVersions and a rebind on the running service.</w:t>
            </w:r>
          </w:p>
        </w:tc>
      </w:tr>
      <w:tr w:rsidR="00330C1B" w14:paraId="6CE54F5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B48793B" w14:textId="77777777" w:rsidR="00330C1B" w:rsidRDefault="00000000">
            <w:r>
              <w:rPr>
                <w:sz w:val="17"/>
              </w:rPr>
              <w:t>Which parameters carry over (§2.8.3)</w:t>
            </w:r>
          </w:p>
        </w:tc>
        <w:tc>
          <w:tcPr>
            <w:tcW w:w="5184" w:type="dxa"/>
          </w:tcPr>
          <w:p w14:paraId="165F9BB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 build, by the same mechanism — which is what EPIC-006-F-008-S-002-REQ-B-002 requires.</w:t>
            </w:r>
          </w:p>
        </w:tc>
      </w:tr>
    </w:tbl>
    <w:p w14:paraId="34217541" w14:textId="77777777" w:rsidR="00330C1B" w:rsidRDefault="00000000">
      <w:pPr>
        <w:pStyle w:val="Heading2"/>
      </w:pPr>
      <w:r>
        <w:t>3.9 What a target must carry</w:t>
      </w:r>
    </w:p>
    <w:p w14:paraId="029BFE62" w14:textId="77777777" w:rsidR="00330C1B" w:rsidRDefault="00000000">
      <w:r>
        <w:t>C-21b binds one value, CH_EMBEDDING_MODEL, to the targets whose code embeds. Nothing yet makes a target carry a binding its code needs, and an embedding-shaped check would be the wrong answer to that: the same gap exists for every value every target reads. The rule is general and this is its statement — a target's declared files determine what that target's code requires, and the build refuses a target that does not carry every binding its declared code needs. CH_EMBEDDING_MODEL is one instance the rule catches, not the subject of it.</w:t>
      </w:r>
    </w:p>
    <w:p w14:paraId="357A98D2" w14:textId="77777777" w:rsidR="00330C1B" w:rsidRDefault="00000000">
      <w:pPr>
        <w:pStyle w:val="Heading3"/>
      </w:pPr>
      <w:r>
        <w:t>3.9.1 The derivation</w:t>
      </w:r>
    </w:p>
    <w:p w14:paraId="3B457201" w14:textId="77777777" w:rsidR="00330C1B" w:rsidRDefault="00000000">
      <w:r>
        <w:t>One derivation, run over every target, indifferent to what the target is for. For each target, parse each of its declared Python files and collect every environment name the file reads — os.environ["X"], os.environ.get("X"), os.getenv("X"). Compare that set against what the target declares: the union of its secrets and variables blocks, its packages' secrets, and the names a rename_from: qualifier produces. Each read name lands in one of three places.</w:t>
      </w:r>
    </w:p>
    <w:p w14:paraId="7233664E" w14:textId="77777777" w:rsidR="00330C1B" w:rsidRDefault="00000000">
      <w:pPr>
        <w:pStyle w:val="ListBullet"/>
      </w:pPr>
      <w:r>
        <w:t>Declared by the record — satisfied.</w:t>
      </w:r>
    </w:p>
    <w:p w14:paraId="38E8A54A" w14:textId="77777777" w:rsidR="00330C1B" w:rsidRDefault="00000000">
      <w:pPr>
        <w:pStyle w:val="ListBullet"/>
      </w:pPr>
      <w:r>
        <w:t>Named in the record's host-supplied set — satisfied by the platform. PORT and SPACE_ID on a Space, MSI_ENDPOINT, MSI_SECRET, IDENTITY_ENDPOINT and IDENTITY_HEADER wherever a managed identity is probed, SSL_CERTFILE, SSL_KEYFILE and CERTS_DIR where the deploy itself places what they point at. The set is declared once in the record rather than hardcoded in the checker, because a list of exemptions that lives in code is a list nobody reviews, and it is the same set for every target of a kind rather than a per-target allowance.</w:t>
      </w:r>
    </w:p>
    <w:p w14:paraId="5019D189" w14:textId="77777777" w:rsidR="00330C1B" w:rsidRDefault="00000000">
      <w:pPr>
        <w:pStyle w:val="ListBullet"/>
      </w:pPr>
      <w:r>
        <w:t>Neither — the refusal.</w:t>
      </w:r>
    </w:p>
    <w:p w14:paraId="098863D1" w14:textId="77777777" w:rsidR="00330C1B" w:rsidRDefault="00000000">
      <w:pPr>
        <w:pStyle w:val="Heading3"/>
      </w:pPr>
      <w:r>
        <w:t>3.9.2 Where it runs and what it says</w:t>
      </w:r>
    </w:p>
    <w:p w14:paraId="506A03BE" w14:textId="77777777" w:rsidR="00330C1B" w:rsidRDefault="00000000">
      <w:pPr>
        <w:ind w:left="432"/>
      </w:pPr>
      <w:r>
        <w:rPr>
          <w:b/>
          <w:color w:val="005500"/>
        </w:rPr>
        <w:t>Designed change C-23</w:t>
      </w:r>
      <w:r>
        <w:rPr>
          <w:color w:val="005500"/>
          <w:sz w:val="18"/>
        </w:rPr>
        <w:t xml:space="preserve">  (owner: EPIC-008-F-012)  </w:t>
      </w:r>
      <w:r>
        <w:rPr>
          <w:color w:val="005500"/>
        </w:rPr>
        <w:t xml:space="preserve">The derivation becomes confirm_bindings_complete in architecture/DevOpsBuildDeployAndEnvironmentManagement/secret_preflight.py, beside the </w:t>
      </w:r>
      <w:r>
        <w:rPr>
          <w:color w:val="005500"/>
        </w:rPr>
        <w:lastRenderedPageBreak/>
        <w:t>confirm_secrets_exist that already lives there, and is called from build_chathealthy.py at line 631 immediately BEFORE it. The order is the design: completeness asks which values the code needs and existence asks whether those values can be read, and there is no point asking the second before the first. It runs once over every target in the build's scope, not per target kind and not per capability, and it takes the same target_ids and packages arguments confirm_secrets_exist already takes so both see one scope. The refusal has one shape whatever is missing — ChatHealthyException(mode="manifest_incomplete"), the mode the adjacent check already raises — and names three things: the target, the binding, and the declared file whose read requires it. Naming the file is what makes the failure actionable rather than a puzzle: the operator is told not that something is missing but which line of which shipped file will read it.</w:t>
      </w:r>
    </w:p>
    <w:p w14:paraId="0E1E806B" w14:textId="77777777" w:rsidR="00330C1B" w:rsidRDefault="00000000">
      <w:pPr>
        <w:ind w:left="432"/>
      </w:pPr>
      <w:r>
        <w:rPr>
          <w:b/>
          <w:color w:val="005500"/>
        </w:rPr>
        <w:t>Designed change C-23a</w:t>
      </w:r>
      <w:r>
        <w:rPr>
          <w:color w:val="005500"/>
          <w:sz w:val="18"/>
        </w:rPr>
        <w:t xml:space="preserve">  (owner: EPIC-008-F-012)  </w:t>
      </w:r>
      <w:r>
        <w:rPr>
          <w:color w:val="005500"/>
        </w:rPr>
        <w:t>The dependency on C-16, stated rather than assumed. This derivation is exactly as true as the declared file list, and today the list is an audit trail written after a subtree walk rather than the instruction the build follows. Until C-16 makes the list authoritative, the derivation reads a set of files that is not the set that ships, and it would demand bindings for files a target does not run while missing files a target does. The two changes hold each other up: C-16 makes the file list true, and C-23 is what makes an untrue file list fail a build instead of passing one. C-23 lands after C-16 or not at all.</w:t>
      </w:r>
    </w:p>
    <w:p w14:paraId="43314E08" w14:textId="77777777" w:rsidR="00330C1B" w:rsidRDefault="00000000">
      <w:pPr>
        <w:pStyle w:val="Heading3"/>
      </w:pPr>
      <w:r>
        <w:t>3.9.3 What the rule catches, as the record stands</w:t>
      </w:r>
    </w:p>
    <w:p w14:paraId="558B557B" w14:textId="77777777" w:rsidR="00330C1B" w:rsidRDefault="00000000">
      <w:r>
        <w:t>The derivation was run over the four server targets against the record and the code as they are today. It finds something on three and nothing on the fourth, and it is one mechanism either way.</w:t>
      </w:r>
    </w:p>
    <w:tbl>
      <w:tblPr>
        <w:tblStyle w:val="LightGrid-Accent1"/>
        <w:tblW w:w="0" w:type="auto"/>
        <w:tblLook w:val="04A0" w:firstRow="1" w:lastRow="0" w:firstColumn="1" w:lastColumn="0" w:noHBand="0" w:noVBand="1"/>
      </w:tblPr>
      <w:tblGrid>
        <w:gridCol w:w="3744"/>
        <w:gridCol w:w="1728"/>
        <w:gridCol w:w="1440"/>
        <w:gridCol w:w="1296"/>
      </w:tblGrid>
      <w:tr w:rsidR="00330C1B" w14:paraId="7A086189"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D5B41F3" w14:textId="77777777" w:rsidR="00330C1B" w:rsidRDefault="00000000">
            <w:r>
              <w:rPr>
                <w:sz w:val="18"/>
              </w:rPr>
              <w:t>Target</w:t>
            </w:r>
          </w:p>
        </w:tc>
        <w:tc>
          <w:tcPr>
            <w:tcW w:w="1728" w:type="dxa"/>
          </w:tcPr>
          <w:p w14:paraId="10FDE132"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Declared .py files</w:t>
            </w:r>
          </w:p>
        </w:tc>
        <w:tc>
          <w:tcPr>
            <w:tcW w:w="1440" w:type="dxa"/>
          </w:tcPr>
          <w:p w14:paraId="76B4ED7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Env names read</w:t>
            </w:r>
          </w:p>
        </w:tc>
        <w:tc>
          <w:tcPr>
            <w:tcW w:w="1296" w:type="dxa"/>
          </w:tcPr>
          <w:p w14:paraId="1605DD52"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Not declared</w:t>
            </w:r>
          </w:p>
        </w:tc>
      </w:tr>
      <w:tr w:rsidR="00330C1B" w14:paraId="68D6B46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E92C14D" w14:textId="77777777" w:rsidR="00330C1B" w:rsidRDefault="00000000">
            <w:r>
              <w:rPr>
                <w:sz w:val="17"/>
              </w:rPr>
              <w:t>target_hf_space_findcare_backend</w:t>
            </w:r>
          </w:p>
        </w:tc>
        <w:tc>
          <w:tcPr>
            <w:tcW w:w="1728" w:type="dxa"/>
          </w:tcPr>
          <w:p w14:paraId="4F0E7C9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85</w:t>
            </w:r>
          </w:p>
        </w:tc>
        <w:tc>
          <w:tcPr>
            <w:tcW w:w="1440" w:type="dxa"/>
          </w:tcPr>
          <w:p w14:paraId="79CF847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33</w:t>
            </w:r>
          </w:p>
        </w:tc>
        <w:tc>
          <w:tcPr>
            <w:tcW w:w="1296" w:type="dxa"/>
          </w:tcPr>
          <w:p w14:paraId="291A165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21</w:t>
            </w:r>
          </w:p>
        </w:tc>
      </w:tr>
      <w:tr w:rsidR="00330C1B" w14:paraId="4F3D458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0FD2EBB8" w14:textId="77777777" w:rsidR="00330C1B" w:rsidRDefault="00000000">
            <w:r>
              <w:rPr>
                <w:sz w:val="17"/>
              </w:rPr>
              <w:t>target_hf_space_shared_services</w:t>
            </w:r>
          </w:p>
        </w:tc>
        <w:tc>
          <w:tcPr>
            <w:tcW w:w="1728" w:type="dxa"/>
          </w:tcPr>
          <w:p w14:paraId="29A9BCB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48</w:t>
            </w:r>
          </w:p>
        </w:tc>
        <w:tc>
          <w:tcPr>
            <w:tcW w:w="1440" w:type="dxa"/>
          </w:tcPr>
          <w:p w14:paraId="6FB8E41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25</w:t>
            </w:r>
          </w:p>
        </w:tc>
        <w:tc>
          <w:tcPr>
            <w:tcW w:w="1296" w:type="dxa"/>
          </w:tcPr>
          <w:p w14:paraId="2313F22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13</w:t>
            </w:r>
          </w:p>
        </w:tc>
      </w:tr>
      <w:tr w:rsidR="00330C1B" w14:paraId="149FAAB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CA19FA3" w14:textId="77777777" w:rsidR="00330C1B" w:rsidRDefault="00000000">
            <w:r>
              <w:rPr>
                <w:sz w:val="17"/>
              </w:rPr>
              <w:t>target_hf_space_evaluatecare_backend</w:t>
            </w:r>
          </w:p>
        </w:tc>
        <w:tc>
          <w:tcPr>
            <w:tcW w:w="1728" w:type="dxa"/>
          </w:tcPr>
          <w:p w14:paraId="5F762E9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w:t>
            </w:r>
          </w:p>
        </w:tc>
        <w:tc>
          <w:tcPr>
            <w:tcW w:w="1440" w:type="dxa"/>
          </w:tcPr>
          <w:p w14:paraId="53E74DB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w:t>
            </w:r>
          </w:p>
        </w:tc>
        <w:tc>
          <w:tcPr>
            <w:tcW w:w="1296" w:type="dxa"/>
          </w:tcPr>
          <w:p w14:paraId="6B9D826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15</w:t>
            </w:r>
          </w:p>
        </w:tc>
      </w:tr>
      <w:tr w:rsidR="00330C1B" w14:paraId="036778D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4C65027A" w14:textId="77777777" w:rsidR="00330C1B" w:rsidRDefault="00000000">
            <w:r>
              <w:rPr>
                <w:sz w:val="17"/>
              </w:rPr>
              <w:t>target_cloudflare_pages_website</w:t>
            </w:r>
          </w:p>
        </w:tc>
        <w:tc>
          <w:tcPr>
            <w:tcW w:w="1728" w:type="dxa"/>
          </w:tcPr>
          <w:p w14:paraId="5A1CCD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w:t>
            </w:r>
          </w:p>
        </w:tc>
        <w:tc>
          <w:tcPr>
            <w:tcW w:w="1440" w:type="dxa"/>
          </w:tcPr>
          <w:p w14:paraId="1E065BC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0</w:t>
            </w:r>
          </w:p>
        </w:tc>
        <w:tc>
          <w:tcPr>
            <w:tcW w:w="1296" w:type="dxa"/>
          </w:tcPr>
          <w:p w14:paraId="74FC056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0</w:t>
            </w:r>
          </w:p>
        </w:tc>
      </w:tr>
    </w:tbl>
    <w:p w14:paraId="33947E4B" w14:textId="77777777" w:rsidR="00330C1B" w:rsidRDefault="00000000">
      <w:r>
        <w:t>The website declares three Python files and none of them reads an environment name, so the rule finds nothing there. That is a result, not an exemption: the same check runs and passes.</w:t>
      </w:r>
    </w:p>
    <w:p w14:paraId="62BDCC13" w14:textId="77777777" w:rsidR="00330C1B" w:rsidRDefault="00000000">
      <w:r>
        <w:t>On the three servers the undeclared names divide three ways, and only the third is a defect the record must answer for.</w:t>
      </w:r>
    </w:p>
    <w:p w14:paraId="264AE406" w14:textId="77777777" w:rsidR="00330C1B" w:rsidRDefault="00000000">
      <w:pPr>
        <w:pStyle w:val="ListBullet"/>
      </w:pPr>
      <w:r>
        <w:t>Host-supplied — PORT, SPACE_ID, the managed-identity probes, the TLS paths. These are why the second category of §3.9.1 exists; without it the rule would report thirty-odd failures that no record should carry and would be switched off within a week.</w:t>
      </w:r>
    </w:p>
    <w:p w14:paraId="221A7BF8" w14:textId="77777777" w:rsidR="00330C1B" w:rsidRDefault="00000000">
      <w:pPr>
        <w:pStyle w:val="ListBullet"/>
      </w:pPr>
      <w:r>
        <w:t>Read by test files the manifest declares — SIT_BASE_URL from Code/ConversationalUX/FindCareChat/backend/tests/test_banner.py and TEST_BASE_URL from tests/dev_environment_user_ready.py, both on the FindCare target. These disappear under C-16 rather than being declared: a test file is not a runtime file and does not belong in a build context, which is the other half of BUG-011.</w:t>
      </w:r>
    </w:p>
    <w:p w14:paraId="6D129F00" w14:textId="77777777" w:rsidR="00330C1B" w:rsidRDefault="00000000">
      <w:pPr>
        <w:pStyle w:val="ListBullet"/>
      </w:pPr>
      <w:r>
        <w:t>Genuinely undeclared runtime bindings. GOOGLE_MAPS_API_KEY is the sharpest — Code/ConversationalUX/FindCareChat/backend/domain/evaluate_care_quality/clinical_trials_se</w:t>
      </w:r>
      <w:r>
        <w:lastRenderedPageBreak/>
        <w:t>rvice.py reads it at request time and no target declares it, so nothing sets it and nothing has ever said so. GEMINI_API_KEY is read by chathealthy_lib/geo_extractor.py, which EvaluateCare declares, and is declared on FindCare and SharedServices but not on EvaluateCare. API_TOKEN_MAP gates the administrative routes of runtime_data_collections.py on all three servers and is declared only on FindCare. CHAT_MODEL, APP_VERSION, DEBUG, HUMAN_TESTING and ME_DIR are read by the FindCare backend; CH_LOG_DESTINATION, CH_SPACE_NAME, DATA_VERSION and PIPELINE_NAME are read by the logging service on all three.</w:t>
      </w:r>
    </w:p>
    <w:p w14:paraId="7E6AAEE5" w14:textId="77777777" w:rsidR="00330C1B" w:rsidRDefault="00000000">
      <w:r>
        <w:t>CH_EMBEDDING_MODEL joins that third category the moment C-21b puts the read inside embed(). The derivation then sees it in every target declaring the facade module and requires the binding there — and a target that declares the facade while never embedding is over-declared, which is the condition C-16 removes. That is the same relation as C-23a: the rule is only as sharp as the file list.</w:t>
      </w:r>
    </w:p>
    <w:p w14:paraId="5DC4769C" w14:textId="77777777" w:rsidR="00330C1B" w:rsidRDefault="00000000">
      <w:pPr>
        <w:pStyle w:val="Heading3"/>
      </w:pPr>
      <w:r>
        <w:t>3.9.4 A declared binding that will not resolve</w:t>
      </w:r>
    </w:p>
    <w:p w14:paraId="55071C68" w14:textId="77777777" w:rsidR="00330C1B" w:rsidRDefault="00000000">
      <w:pPr>
        <w:spacing w:before="80"/>
        <w:ind w:left="432"/>
      </w:pPr>
      <w:r>
        <w:rPr>
          <w:b/>
          <w:sz w:val="19"/>
        </w:rPr>
        <w:t xml:space="preserve">EPIC-008-F-012-S-004-REQ-B-009  </w:t>
      </w:r>
      <w:r>
        <w:rPr>
          <w:i/>
          <w:sz w:val="19"/>
        </w:rPr>
        <w:t>"Every secret and variable a target declares MUST be resolved individually, by the name the declaration gives it, in every environment without exception. A deploy MUST NOT hand a target a store wholesale: no environment may receive a file, a vault, or any other collection of values in place of the named entries it declares. Where a declared name cannot be resolved from the store it is bound to, the deploy MUST fail, naming the entry, the store and the environment, and MUST NOT substitute a value from any other source or install the target partially."</w:t>
      </w:r>
    </w:p>
    <w:p w14:paraId="0CD9A48A" w14:textId="77777777" w:rsidR="00330C1B" w:rsidRDefault="00000000">
      <w:pPr>
        <w:ind w:left="432"/>
      </w:pPr>
      <w:r>
        <w:rPr>
          <w:b/>
          <w:color w:val="005500"/>
        </w:rPr>
        <w:t>Designed change C-24</w:t>
      </w:r>
      <w:r>
        <w:rPr>
          <w:color w:val="005500"/>
          <w:sz w:val="18"/>
        </w:rPr>
        <w:t xml:space="preserve">  (owner: EPIC-008-F-012)  </w:t>
      </w:r>
      <w:r>
        <w:rPr>
          <w:color w:val="005500"/>
        </w:rPr>
        <w:t>This is the other half of the same question — C-23 asks whether a needed binding is declared, this asks whether a declared binding can be read — and it is met at one point in the chain. SecretsResolver.resolve(name, env) in secrets_resolver.py is the single resolution site and is already reached one name at a time, which is the individually clause; the qualifier on the declaration names the store, and resolve is called with that store and has no second source to fall back to, which is the no substitution clause. The wholesale prohibition is met by there being no code path that hands a target a file or a vault: a target receives the values of the names it declared and nothing else, so an environment cannot be given a store in place of its entries. The partial-install prohibition is the ordering: _deploy_chain resolves a target's entire declared set before dispatching its handler, rather than resolving each value as the handler asks for it, so a name that will not resolve fails the target before anything has been installed. The failure names the entry, the store the qualifier bound it to, and the environment, and installs nothing.</w:t>
      </w:r>
    </w:p>
    <w:p w14:paraId="148A050C" w14:textId="77777777" w:rsidR="00330C1B" w:rsidRDefault="00000000">
      <w:pPr>
        <w:pStyle w:val="Heading3"/>
      </w:pPr>
      <w:r>
        <w:t>3.9.5 The file that has nowhere to bind</w:t>
      </w:r>
    </w:p>
    <w:p w14:paraId="0DF058B5" w14:textId="77777777" w:rsidR="00330C1B" w:rsidRDefault="00000000">
      <w:pPr>
        <w:ind w:left="432"/>
      </w:pPr>
      <w:r>
        <w:rPr>
          <w:b/>
          <w:color w:val="990000"/>
        </w:rPr>
        <w:t xml:space="preserve">Code contradicts this design: </w:t>
      </w:r>
      <w:r>
        <w:rPr>
          <w:color w:val="990000"/>
        </w:rPr>
        <w:t>pipeline/Code/embedding_engine.py, which holds the pipeline's embedding call and its CANONICAL_MODEL constant, is declared in no target's file list. Neither is pipeline/Code/steps/publish_smd_and_embed.py, the step that invokes it. C-21b binds CH_EMBEDDING_MODEL to the target whose code writes the vectors, and there is no target declaring that code for the binding to attach to.</w:t>
      </w:r>
    </w:p>
    <w:p w14:paraId="5887C5D5" w14:textId="77777777" w:rsidR="00330C1B" w:rsidRDefault="00000000">
      <w:pPr>
        <w:ind w:left="432"/>
      </w:pPr>
      <w:r>
        <w:rPr>
          <w:b/>
          <w:color w:val="005500"/>
        </w:rPr>
        <w:t>Designed change C-24a</w:t>
      </w:r>
      <w:r>
        <w:rPr>
          <w:color w:val="005500"/>
          <w:sz w:val="18"/>
        </w:rPr>
        <w:t xml:space="preserve">  (owner: EPIC-008-F-012 owns the record; EPIC-010 owns the code)  </w:t>
      </w:r>
      <w:r>
        <w:rPr>
          <w:color w:val="005500"/>
        </w:rPr>
        <w:t xml:space="preserve">Both files are declared on target_host_local_deploy_tool under its service_runtime package, which is the target that already declares provider_pipeline_orchestrator.py and the fifteen steps beside </w:t>
      </w:r>
      <w:r>
        <w:rPr>
          <w:color w:val="005500"/>
        </w:rPr>
        <w:lastRenderedPageBreak/>
        <w:t>these two — the embed step belongs with the steps it runs among, and no other target declares any of them. The target then gains CH_EMBEDDING_MODEL as a variable carrying the firm:embedding_model qualifier of C-21b, which is the second of the two bindings that change together. With the files declared and the binding attached, C-23 covers this target like any other: its declared code reads the name, its record declares it, and a later edit that removed the binding while leaving the code would fail the build.</w:t>
      </w:r>
    </w:p>
    <w:p w14:paraId="6BBD716A" w14:textId="77777777" w:rsidR="00330C1B" w:rsidRDefault="00000000">
      <w:r>
        <w:br w:type="page"/>
      </w:r>
    </w:p>
    <w:p w14:paraId="5DB4E512" w14:textId="77777777" w:rsidR="00330C1B" w:rsidRDefault="00000000">
      <w:pPr>
        <w:pStyle w:val="Heading1"/>
      </w:pPr>
      <w:r>
        <w:lastRenderedPageBreak/>
        <w:t>4. Security architecture</w:t>
      </w:r>
    </w:p>
    <w:p w14:paraId="7FC4BD3A" w14:textId="77777777" w:rsidR="00330C1B" w:rsidRDefault="00000000">
      <w:pPr>
        <w:pStyle w:val="Heading2"/>
      </w:pPr>
      <w:r>
        <w:t>4.1 What FindCare has to protect</w:t>
      </w:r>
    </w:p>
    <w:p w14:paraId="399C442B" w14:textId="77777777" w:rsidR="00330C1B" w:rsidRDefault="00000000">
      <w:r>
        <w:t>FindCare holds no medical record and no clinical history. What it holds is nonetheless sensitive, and the design turns on being precise about which of it is which.</w:t>
      </w:r>
    </w:p>
    <w:tbl>
      <w:tblPr>
        <w:tblStyle w:val="LightGrid-Accent1"/>
        <w:tblW w:w="0" w:type="auto"/>
        <w:tblLook w:val="04A0" w:firstRow="1" w:lastRow="0" w:firstColumn="1" w:lastColumn="0" w:noHBand="0" w:noVBand="1"/>
      </w:tblPr>
      <w:tblGrid>
        <w:gridCol w:w="2579"/>
        <w:gridCol w:w="2769"/>
        <w:gridCol w:w="3508"/>
      </w:tblGrid>
      <w:tr w:rsidR="00330C1B" w14:paraId="69B3FDFE"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AF00741" w14:textId="77777777" w:rsidR="00330C1B" w:rsidRDefault="00000000">
            <w:r>
              <w:rPr>
                <w:sz w:val="18"/>
              </w:rPr>
              <w:t>Asset</w:t>
            </w:r>
          </w:p>
        </w:tc>
        <w:tc>
          <w:tcPr>
            <w:tcW w:w="2880" w:type="dxa"/>
          </w:tcPr>
          <w:p w14:paraId="2553161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Where it lives</w:t>
            </w:r>
          </w:p>
        </w:tc>
        <w:tc>
          <w:tcPr>
            <w:tcW w:w="3744" w:type="dxa"/>
          </w:tcPr>
          <w:p w14:paraId="7F83432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330C1B" w14:paraId="5ED3CC1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923D669" w14:textId="77777777" w:rsidR="00330C1B" w:rsidRDefault="00000000">
            <w:r>
              <w:rPr>
                <w:sz w:val="17"/>
              </w:rPr>
              <w:t>The provider and specialty collections</w:t>
            </w:r>
          </w:p>
        </w:tc>
        <w:tc>
          <w:tcPr>
            <w:tcW w:w="2880" w:type="dxa"/>
          </w:tcPr>
          <w:p w14:paraId="2EE54B8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ChatHealthyFrontEnd cluster, versioned collections</w:t>
            </w:r>
          </w:p>
        </w:tc>
        <w:tc>
          <w:tcPr>
            <w:tcW w:w="3744" w:type="dxa"/>
          </w:tcPr>
          <w:p w14:paraId="2D8EEAD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Public registry data. Its value is integrity, not confidentiality: a person acts on it, so a wrong address or a wrong licence is the harm.</w:t>
            </w:r>
          </w:p>
        </w:tc>
      </w:tr>
      <w:tr w:rsidR="00330C1B" w14:paraId="323DEA25"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E49589B" w14:textId="77777777" w:rsidR="00330C1B" w:rsidRDefault="00000000">
            <w:r>
              <w:rPr>
                <w:sz w:val="17"/>
              </w:rPr>
              <w:t>The session — parameters, selections, positions</w:t>
            </w:r>
          </w:p>
        </w:tc>
        <w:tc>
          <w:tcPr>
            <w:tcW w:w="2880" w:type="dxa"/>
          </w:tcPr>
          <w:p w14:paraId="5ED932B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Users.sessions on the same cluster</w:t>
            </w:r>
          </w:p>
        </w:tc>
        <w:tc>
          <w:tcPr>
            <w:tcW w:w="3744" w:type="dxa"/>
          </w:tcPr>
          <w:p w14:paraId="4D7C3D0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What a person said they are looking for. A complaint is a statement about their health.</w:t>
            </w:r>
          </w:p>
        </w:tc>
      </w:tr>
      <w:tr w:rsidR="00330C1B" w14:paraId="0C2D2D5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C4C548D" w14:textId="77777777" w:rsidR="00330C1B" w:rsidRDefault="00000000">
            <w:r>
              <w:rPr>
                <w:sz w:val="17"/>
              </w:rPr>
              <w:t>The session token</w:t>
            </w:r>
          </w:p>
        </w:tc>
        <w:tc>
          <w:tcPr>
            <w:tcW w:w="2880" w:type="dxa"/>
          </w:tcPr>
          <w:p w14:paraId="6754672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Browser memory only, never a cookie</w:t>
            </w:r>
          </w:p>
        </w:tc>
        <w:tc>
          <w:tcPr>
            <w:tcW w:w="3744" w:type="dxa"/>
          </w:tcPr>
          <w:p w14:paraId="2C0663B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It is the credential for every call.</w:t>
            </w:r>
          </w:p>
        </w:tc>
      </w:tr>
      <w:tr w:rsidR="00330C1B" w14:paraId="4EC4FF89"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C30463B" w14:textId="77777777" w:rsidR="00330C1B" w:rsidRDefault="00000000">
            <w:r>
              <w:rPr>
                <w:sz w:val="17"/>
              </w:rPr>
              <w:t>Service credentials and API keys</w:t>
            </w:r>
          </w:p>
        </w:tc>
        <w:tc>
          <w:tcPr>
            <w:tcW w:w="2880" w:type="dxa"/>
          </w:tcPr>
          <w:p w14:paraId="23031C0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Azure Key Vault, injected as Space secrets</w:t>
            </w:r>
          </w:p>
        </w:tc>
        <w:tc>
          <w:tcPr>
            <w:tcW w:w="3744" w:type="dxa"/>
          </w:tcPr>
          <w:p w14:paraId="4957F7A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They authenticate FindCare to Atlas, to the model providers and to the vault itself.</w:t>
            </w:r>
          </w:p>
        </w:tc>
      </w:tr>
      <w:tr w:rsidR="00330C1B" w14:paraId="7B6BAF8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68C0F3F" w14:textId="77777777" w:rsidR="00330C1B" w:rsidRDefault="00000000">
            <w:r>
              <w:rPr>
                <w:sz w:val="17"/>
              </w:rPr>
              <w:t>The service certificates</w:t>
            </w:r>
          </w:p>
        </w:tc>
        <w:tc>
          <w:tcPr>
            <w:tcW w:w="2880" w:type="dxa"/>
          </w:tcPr>
          <w:p w14:paraId="7631D3F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Injected as Space variables from the repository</w:t>
            </w:r>
          </w:p>
        </w:tc>
        <w:tc>
          <w:tcPr>
            <w:tcW w:w="3744" w:type="dxa"/>
          </w:tcPr>
          <w:p w14:paraId="709E13D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They are how one service proves to another which service it is.</w:t>
            </w:r>
          </w:p>
        </w:tc>
      </w:tr>
    </w:tbl>
    <w:p w14:paraId="6D392C66" w14:textId="77777777" w:rsidR="00330C1B" w:rsidRDefault="00000000">
      <w:r>
        <w:t>One asset FindCare deliberately does not hold: a tax identifier. EPIC-006-F-007-S-001-REQ-B-005 forbids storing, transmitting or showing one, and §2.7.5 places the enforcement at the write boundary rather than at the display.</w:t>
      </w:r>
    </w:p>
    <w:p w14:paraId="45692FFA" w14:textId="77777777" w:rsidR="00330C1B" w:rsidRDefault="00000000">
      <w:pPr>
        <w:pStyle w:val="Heading2"/>
      </w:pPr>
      <w:r>
        <w:t>4.2 The gateway, and what is reachable from where</w:t>
      </w:r>
    </w:p>
    <w:p w14:paraId="6F626B73" w14:textId="77777777" w:rsidR="00330C1B" w:rsidRDefault="00000000">
      <w:pPr>
        <w:spacing w:before="80"/>
        <w:ind w:left="432"/>
      </w:pPr>
      <w:r>
        <w:rPr>
          <w:b/>
          <w:sz w:val="19"/>
        </w:rPr>
        <w:t xml:space="preserve">EPIC-006-F-001-S-003-REQ-B-004  </w:t>
      </w:r>
      <w:r>
        <w:rPr>
          <w:i/>
          <w:sz w:val="19"/>
        </w:rPr>
        <w:t>"Every request FindCare receives MUST arrive through the one approved gateway for the environment it is running in. A request reaching any FindCare surface by any other route MUST be refused."</w:t>
      </w:r>
    </w:p>
    <w:p w14:paraId="2DC10E9E" w14:textId="77777777" w:rsidR="00330C1B" w:rsidRDefault="00000000">
      <w:r>
        <w:t>The approved gateway is POST /gate on SharedServices, defined in sharedServices/Code/app.py. It is the single client-facing endpoint for the whole application: the browser posts {op, payload, session_token} and nothing else in the application is addressed from a browser. The gateway is the only session-validation site in the system, which is the reason it is the only entrance — a second entrance would be a second place where the decision to trust a caller is made.</w:t>
      </w:r>
    </w:p>
    <w:p w14:paraId="625A9658" w14:textId="77777777" w:rsidR="00330C1B" w:rsidRDefault="00000000">
      <w:r>
        <w:t>The requirement has two halves and they are met by different mechanisms.</w:t>
      </w:r>
    </w:p>
    <w:p w14:paraId="48468ABB" w14:textId="77777777" w:rsidR="00330C1B" w:rsidRDefault="00000000">
      <w:r>
        <w:t>The first half — arriving through the gateway — is met by the client having no other address to call. Website/ClientRouter.js is the only transport in the browser, and it posts to the SharedServices origin alone. The FindCare Space's address is used for exactly one thing: as the src of the single React iframe. Every call that iframe makes goes back out through the wrapper's router to /gate.</w:t>
      </w:r>
    </w:p>
    <w:p w14:paraId="5544FCD4" w14:textId="77777777" w:rsidR="00330C1B" w:rsidRDefault="00000000">
      <w:r>
        <w:t xml:space="preserve">The second half — refusing a request that arrives by another route — is met inside FindCare and cannot be met outside it. FindCare's Space is a public HTTPS host: dev.chathealthy.ai/findcare resolves to a HuggingFace Space, and a Space cannot require a client certificate, so mutual TLS is not available (this is recorded as BUG-004). The mechanism available is the one the application already carries: SharedServices signs a session token with its own key, and FindCare receives SharedServices' certificate as the SHARED_CERT_PEM variable at deploy time. Every FindCare domain route therefore requires a token bearing a valid SharedServices signature and refuses a request without </w:t>
      </w:r>
      <w:r>
        <w:lastRenderedPageBreak/>
        <w:t>one. FindCare verifies the signature; it does not re-validate the session, because the gateway has already done that and a second validation with a different answer would be worse than none.</w:t>
      </w:r>
    </w:p>
    <w:p w14:paraId="52A42323" w14:textId="77777777" w:rsidR="00330C1B" w:rsidRDefault="00000000">
      <w:pPr>
        <w:ind w:left="432"/>
      </w:pPr>
      <w:r>
        <w:rPr>
          <w:b/>
          <w:color w:val="990000"/>
        </w:rPr>
        <w:t xml:space="preserve">Code contradicts this design: </w:t>
      </w:r>
      <w:r>
        <w:rPr>
          <w:color w:val="990000"/>
        </w:rPr>
        <w:t>None of /search, /classify, /provider-detail or /clinical_trials verifies anything. All four accept an unauthenticated POST from any origin on the public Space address, so the second half of this requirement is not met anywhere in the system. The Space also serves the React bundle at / and mounts /admin/swap and /debug/active_collections, which are bearer-gated against API_TOKEN_MAP and are the only routes on the target that check a caller at all.</w:t>
      </w:r>
    </w:p>
    <w:p w14:paraId="7DE4D28C" w14:textId="77777777" w:rsidR="00330C1B" w:rsidRDefault="00000000">
      <w:pPr>
        <w:ind w:left="432"/>
      </w:pPr>
      <w:r>
        <w:rPr>
          <w:b/>
          <w:color w:val="005500"/>
        </w:rPr>
        <w:t>Designed change C-17</w:t>
      </w:r>
      <w:r>
        <w:rPr>
          <w:color w:val="005500"/>
          <w:sz w:val="18"/>
        </w:rPr>
        <w:t xml:space="preserve">  (owner: EPIC-006 for the four routes; EPIC-008-F-012 for moving the bundle)  </w:t>
      </w:r>
      <w:r>
        <w:rPr>
          <w:color w:val="005500"/>
        </w:rPr>
        <w:t>Two changes, because the requirement covers every FindCare surface and the four domain routes are not all of them. First, each of /search, /classify, /provider-detail and /clinical_trials takes the session token on the request body and calls SessionToken.verify(expected_origin="SharedServices") before it does anything else. That call loads /certs/shared.crt and checks an RSA PKCS1v15 SHA256 signature over origin:stamp:guid — the certificate is already delivered to the target as the SHARED_CERT_PEM variable and already placed by cert_placement.py, so nothing new is issued, distributed or stored. A false return or a raise is a 401. The three SharedServices hop tools forward the token they already hold, so nothing upstream changes shape. FindCare verifies the signature and does not re-validate the session, because /gate has already done that and a second validation with a different answer would be worse than none. Second, the React bundle moves out of the FindCare build context into the website target's static_pages package, and the iframe src becomes a website path. The FindCare Space then serves no browser-addressable surface at all, which is what lets every route on it require a signature — a bundle route that required one could not be loaded by the iframe that needs it.</w:t>
      </w:r>
    </w:p>
    <w:p w14:paraId="4E6E4716" w14:textId="77777777" w:rsidR="00330C1B" w:rsidRDefault="00000000">
      <w:pPr>
        <w:pStyle w:val="Heading2"/>
      </w:pPr>
      <w:r>
        <w:t>4.3 Trust boundaries</w:t>
      </w:r>
    </w:p>
    <w:tbl>
      <w:tblPr>
        <w:tblStyle w:val="LightGrid-Accent1"/>
        <w:tblW w:w="0" w:type="auto"/>
        <w:tblLook w:val="04A0" w:firstRow="1" w:lastRow="0" w:firstColumn="1" w:lastColumn="0" w:noHBand="0" w:noVBand="1"/>
      </w:tblPr>
      <w:tblGrid>
        <w:gridCol w:w="2312"/>
        <w:gridCol w:w="2407"/>
        <w:gridCol w:w="4137"/>
      </w:tblGrid>
      <w:tr w:rsidR="00330C1B" w14:paraId="69B937DE"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7A9E524" w14:textId="77777777" w:rsidR="00330C1B" w:rsidRDefault="00000000">
            <w:r>
              <w:rPr>
                <w:sz w:val="18"/>
              </w:rPr>
              <w:t>Boundary</w:t>
            </w:r>
          </w:p>
        </w:tc>
        <w:tc>
          <w:tcPr>
            <w:tcW w:w="2448" w:type="dxa"/>
          </w:tcPr>
          <w:p w14:paraId="4BC8813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Crossed by</w:t>
            </w:r>
          </w:p>
        </w:tc>
        <w:tc>
          <w:tcPr>
            <w:tcW w:w="4464" w:type="dxa"/>
          </w:tcPr>
          <w:p w14:paraId="66125E51"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establishes trust</w:t>
            </w:r>
          </w:p>
        </w:tc>
      </w:tr>
      <w:tr w:rsidR="00330C1B" w14:paraId="76F1DB3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1A135D1" w14:textId="77777777" w:rsidR="00330C1B" w:rsidRDefault="00000000">
            <w:r>
              <w:rPr>
                <w:sz w:val="17"/>
              </w:rPr>
              <w:t>Public internet → the wrapper</w:t>
            </w:r>
          </w:p>
        </w:tc>
        <w:tc>
          <w:tcPr>
            <w:tcW w:w="2448" w:type="dxa"/>
          </w:tcPr>
          <w:p w14:paraId="209A313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Any browser</w:t>
            </w:r>
          </w:p>
        </w:tc>
        <w:tc>
          <w:tcPr>
            <w:tcW w:w="4464" w:type="dxa"/>
          </w:tcPr>
          <w:p w14:paraId="565E33B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Cloudflare in front of the Pages project. The wrapper is public by design; it holds no data.</w:t>
            </w:r>
          </w:p>
        </w:tc>
      </w:tr>
      <w:tr w:rsidR="00330C1B" w14:paraId="037527A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772A657" w14:textId="77777777" w:rsidR="00330C1B" w:rsidRDefault="00000000">
            <w:r>
              <w:rPr>
                <w:sz w:val="17"/>
              </w:rPr>
              <w:t>Browser → SharedServices</w:t>
            </w:r>
          </w:p>
        </w:tc>
        <w:tc>
          <w:tcPr>
            <w:tcW w:w="2448" w:type="dxa"/>
          </w:tcPr>
          <w:p w14:paraId="446432A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POST /gate</w:t>
            </w:r>
          </w:p>
        </w:tc>
        <w:tc>
          <w:tcPr>
            <w:tcW w:w="4464" w:type="dxa"/>
          </w:tcPr>
          <w:p w14:paraId="52F7B2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signed session token in the body, verified on every non-trivial op. Five ops are pre-auth: peer_urls, peer_health, session, verify_token, transfer_to_findcare — the ops a client needs before it has a token.</w:t>
            </w:r>
          </w:p>
        </w:tc>
      </w:tr>
      <w:tr w:rsidR="00330C1B" w14:paraId="7B4E7ED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07E4612" w14:textId="77777777" w:rsidR="00330C1B" w:rsidRDefault="00000000">
            <w:r>
              <w:rPr>
                <w:sz w:val="17"/>
              </w:rPr>
              <w:t>SharedServices → FindCare</w:t>
            </w:r>
          </w:p>
        </w:tc>
        <w:tc>
          <w:tcPr>
            <w:tcW w:w="2448" w:type="dxa"/>
          </w:tcPr>
          <w:p w14:paraId="475300A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POST to FINDCARE_INTERNAL_URL</w:t>
            </w:r>
          </w:p>
        </w:tc>
        <w:tc>
          <w:tcPr>
            <w:tcW w:w="4464" w:type="dxa"/>
          </w:tcPr>
          <w:p w14:paraId="564DA20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By design, the SharedServices signature on the forwarded token (§4.2). Today, nothing.</w:t>
            </w:r>
          </w:p>
        </w:tc>
      </w:tr>
      <w:tr w:rsidR="00330C1B" w14:paraId="519058D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D653888" w14:textId="77777777" w:rsidR="00330C1B" w:rsidRDefault="00000000">
            <w:r>
              <w:rPr>
                <w:sz w:val="17"/>
              </w:rPr>
              <w:t>Any service → Atlas</w:t>
            </w:r>
          </w:p>
        </w:tc>
        <w:tc>
          <w:tcPr>
            <w:tcW w:w="2448" w:type="dxa"/>
          </w:tcPr>
          <w:p w14:paraId="7F3669E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ChatHealthyMongoUtilities</w:t>
            </w:r>
          </w:p>
        </w:tc>
        <w:tc>
          <w:tcPr>
            <w:tcW w:w="4464" w:type="dxa"/>
          </w:tcPr>
          <w:p w14:paraId="6588F0F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An X.509 certificate for the named identity. The certificate is the credential; there is no connection string.</w:t>
            </w:r>
          </w:p>
        </w:tc>
      </w:tr>
      <w:tr w:rsidR="00330C1B" w14:paraId="4C08F2E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9AD23A6" w14:textId="77777777" w:rsidR="00330C1B" w:rsidRDefault="00000000">
            <w:r>
              <w:rPr>
                <w:sz w:val="17"/>
              </w:rPr>
              <w:t>Any service → Key Vault</w:t>
            </w:r>
          </w:p>
        </w:tc>
        <w:tc>
          <w:tcPr>
            <w:tcW w:w="2448" w:type="dxa"/>
          </w:tcPr>
          <w:p w14:paraId="723D4E3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vault client</w:t>
            </w:r>
          </w:p>
        </w:tc>
        <w:tc>
          <w:tcPr>
            <w:tcW w:w="4464" w:type="dxa"/>
          </w:tcPr>
          <w:p w14:paraId="34EEE66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frontendUser service principal, which holds Key Vault Secrets User and nothing more.</w:t>
            </w:r>
          </w:p>
        </w:tc>
      </w:tr>
      <w:tr w:rsidR="00330C1B" w14:paraId="78345CE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5A5AD6" w14:textId="77777777" w:rsidR="00330C1B" w:rsidRDefault="00000000">
            <w:r>
              <w:rPr>
                <w:sz w:val="17"/>
              </w:rPr>
              <w:t>FindCare → the NPI registry, the trials registry</w:t>
            </w:r>
          </w:p>
        </w:tc>
        <w:tc>
          <w:tcPr>
            <w:tcW w:w="2448" w:type="dxa"/>
          </w:tcPr>
          <w:p w14:paraId="3B5B86F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Outbound HTTPS</w:t>
            </w:r>
          </w:p>
        </w:tc>
        <w:tc>
          <w:tcPr>
            <w:tcW w:w="4464" w:type="dxa"/>
          </w:tcPr>
          <w:p w14:paraId="415515D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Neither is authenticated. Both are public read-only APIs and neither receives anything about the person.</w:t>
            </w:r>
          </w:p>
        </w:tc>
      </w:tr>
    </w:tbl>
    <w:p w14:paraId="0BDC1A47" w14:textId="77777777" w:rsidR="00330C1B" w:rsidRDefault="00000000">
      <w:r>
        <w:t xml:space="preserve">The last row is a property of the design worth naming: opening a provider detail sends an NPI to the registry and a trial search sends a condition to the trials registry. Neither call carries a session token, </w:t>
      </w:r>
      <w:r>
        <w:lastRenderedPageBreak/>
        <w:t>a session identifier or anything identifying the person, so nothing about who asked leaves our boundary.</w:t>
      </w:r>
    </w:p>
    <w:p w14:paraId="15E8D70F" w14:textId="77777777" w:rsidR="00330C1B" w:rsidRDefault="00000000">
      <w:pPr>
        <w:pStyle w:val="Heading2"/>
      </w:pPr>
      <w:r>
        <w:t>4.4 Identities</w:t>
      </w:r>
    </w:p>
    <w:p w14:paraId="208F15F2" w14:textId="77777777" w:rsidR="00330C1B" w:rsidRDefault="00000000">
      <w:r>
        <w:t>FindCare runs as one identity. Its Space is bound to CH_IDENTITY=frontendUser, and every Atlas connection it opens names that identity explicitly.</w:t>
      </w:r>
    </w:p>
    <w:tbl>
      <w:tblPr>
        <w:tblStyle w:val="LightGrid-Accent1"/>
        <w:tblW w:w="0" w:type="auto"/>
        <w:tblLook w:val="04A0" w:firstRow="1" w:lastRow="0" w:firstColumn="1" w:lastColumn="0" w:noHBand="0" w:noVBand="1"/>
      </w:tblPr>
      <w:tblGrid>
        <w:gridCol w:w="1944"/>
        <w:gridCol w:w="1609"/>
        <w:gridCol w:w="2701"/>
        <w:gridCol w:w="2602"/>
      </w:tblGrid>
      <w:tr w:rsidR="00330C1B" w14:paraId="76D9DC67"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C49A0EF" w14:textId="77777777" w:rsidR="00330C1B" w:rsidRDefault="00000000">
            <w:r>
              <w:rPr>
                <w:sz w:val="18"/>
              </w:rPr>
              <w:t>Identity</w:t>
            </w:r>
          </w:p>
        </w:tc>
        <w:tc>
          <w:tcPr>
            <w:tcW w:w="1728" w:type="dxa"/>
          </w:tcPr>
          <w:p w14:paraId="1FAFB742"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Class</w:t>
            </w:r>
          </w:p>
        </w:tc>
        <w:tc>
          <w:tcPr>
            <w:tcW w:w="2880" w:type="dxa"/>
          </w:tcPr>
          <w:p w14:paraId="33162EED"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Holds</w:t>
            </w:r>
          </w:p>
        </w:tc>
        <w:tc>
          <w:tcPr>
            <w:tcW w:w="2736" w:type="dxa"/>
          </w:tcPr>
          <w:p w14:paraId="75130CA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Used by FindCare for</w:t>
            </w:r>
          </w:p>
        </w:tc>
      </w:tr>
      <w:tr w:rsidR="00330C1B" w14:paraId="1DA3534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EE944FF" w14:textId="77777777" w:rsidR="00330C1B" w:rsidRDefault="00000000">
            <w:r>
              <w:rPr>
                <w:sz w:val="17"/>
              </w:rPr>
              <w:t>frontendUser</w:t>
            </w:r>
          </w:p>
        </w:tc>
        <w:tc>
          <w:tcPr>
            <w:tcW w:w="1728" w:type="dxa"/>
          </w:tcPr>
          <w:p w14:paraId="76089B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service principal</w:t>
            </w:r>
          </w:p>
        </w:tc>
        <w:tc>
          <w:tcPr>
            <w:tcW w:w="2880" w:type="dxa"/>
          </w:tcPr>
          <w:p w14:paraId="4344D49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Key Vault Secrets User</w:t>
            </w:r>
          </w:p>
        </w:tc>
        <w:tc>
          <w:tcPr>
            <w:tcW w:w="2736" w:type="dxa"/>
          </w:tcPr>
          <w:p w14:paraId="429D0A5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Reading its own secrets from the vault, and authenticating to the ChatHealthyFrontEnd cluster.</w:t>
            </w:r>
          </w:p>
        </w:tc>
      </w:tr>
      <w:tr w:rsidR="00330C1B" w14:paraId="2D9D278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DBE74D5" w14:textId="77777777" w:rsidR="00330C1B" w:rsidRDefault="00000000">
            <w:r>
              <w:rPr>
                <w:sz w:val="17"/>
              </w:rPr>
              <w:t>claudeCodeAgent</w:t>
            </w:r>
          </w:p>
        </w:tc>
        <w:tc>
          <w:tcPr>
            <w:tcW w:w="1728" w:type="dxa"/>
          </w:tcPr>
          <w:p w14:paraId="2E94BF0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service principal</w:t>
            </w:r>
          </w:p>
        </w:tc>
        <w:tc>
          <w:tcPr>
            <w:tcW w:w="2880" w:type="dxa"/>
          </w:tcPr>
          <w:p w14:paraId="1B7183D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chatHealthyAgent, Key Vault Administrator, Reader</w:t>
            </w:r>
          </w:p>
        </w:tc>
        <w:tc>
          <w:tcPr>
            <w:tcW w:w="2736" w:type="dxa"/>
          </w:tcPr>
          <w:p w14:paraId="6CDB216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Nothing at runtime. It is the agent identity for engineering work.</w:t>
            </w:r>
          </w:p>
        </w:tc>
      </w:tr>
      <w:tr w:rsidR="00330C1B" w14:paraId="2EFBF40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10298C0" w14:textId="77777777" w:rsidR="00330C1B" w:rsidRDefault="00000000">
            <w:r>
              <w:rPr>
                <w:sz w:val="17"/>
              </w:rPr>
              <w:t>DevOpsUser</w:t>
            </w:r>
          </w:p>
        </w:tc>
        <w:tc>
          <w:tcPr>
            <w:tcW w:w="1728" w:type="dxa"/>
          </w:tcPr>
          <w:p w14:paraId="5BAAB96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service principal</w:t>
            </w:r>
          </w:p>
        </w:tc>
        <w:tc>
          <w:tcPr>
            <w:tcW w:w="2880" w:type="dxa"/>
          </w:tcPr>
          <w:p w14:paraId="3F9721A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Key Vault roles, Automation, Website Contributor, AcrPush</w:t>
            </w:r>
          </w:p>
        </w:tc>
        <w:tc>
          <w:tcPr>
            <w:tcW w:w="2736" w:type="dxa"/>
          </w:tcPr>
          <w:p w14:paraId="23F2A6F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Nothing at runtime. It is the deploy identity.</w:t>
            </w:r>
          </w:p>
        </w:tc>
      </w:tr>
      <w:tr w:rsidR="00330C1B" w14:paraId="2C0BD9A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2CE518B" w14:textId="77777777" w:rsidR="00330C1B" w:rsidRDefault="00000000">
            <w:r>
              <w:rPr>
                <w:sz w:val="17"/>
              </w:rPr>
              <w:t>The operator</w:t>
            </w:r>
          </w:p>
        </w:tc>
        <w:tc>
          <w:tcPr>
            <w:tcW w:w="1728" w:type="dxa"/>
          </w:tcPr>
          <w:p w14:paraId="101B0B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user</w:t>
            </w:r>
          </w:p>
        </w:tc>
        <w:tc>
          <w:tcPr>
            <w:tcW w:w="2880" w:type="dxa"/>
          </w:tcPr>
          <w:p w14:paraId="7895FF3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Owner, User Access Administrator, Global Administrator</w:t>
            </w:r>
          </w:p>
        </w:tc>
        <w:tc>
          <w:tcPr>
            <w:tcW w:w="2736" w:type="dxa"/>
          </w:tcPr>
          <w:p w14:paraId="2D6C3A7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Authorizing a commit, and every identity or role-grant change.</w:t>
            </w:r>
          </w:p>
        </w:tc>
      </w:tr>
    </w:tbl>
    <w:p w14:paraId="5DA976CA" w14:textId="77777777" w:rsidR="00330C1B" w:rsidRDefault="00000000">
      <w:r>
        <w:t>frontendUser holds one role. It cannot write a secret, cannot reach the pipeline cluster, and cannot change a role assignment. That is the whole of what a FindCare instance can do if it is taken over: read the secrets it was already given, and read and write the front-end data it already serves.</w:t>
      </w:r>
    </w:p>
    <w:p w14:paraId="493F1A25" w14:textId="77777777" w:rsidR="00330C1B" w:rsidRDefault="00000000">
      <w:pPr>
        <w:pStyle w:val="Heading2"/>
      </w:pPr>
      <w:r>
        <w:t>4.5 Secrets, and where each is read from</w:t>
      </w:r>
    </w:p>
    <w:p w14:paraId="14DAD376" w14:textId="77777777" w:rsidR="00330C1B" w:rsidRDefault="00000000">
      <w:r>
        <w:t>Nothing is read from a file in the repository and nothing is a literal in code. Each secret the FindCare target declares names its source, and the build resolves it by name; a name that does not resolve stops the build.</w:t>
      </w:r>
    </w:p>
    <w:tbl>
      <w:tblPr>
        <w:tblStyle w:val="LightGrid-Accent1"/>
        <w:tblW w:w="0" w:type="auto"/>
        <w:tblLook w:val="04A0" w:firstRow="1" w:lastRow="0" w:firstColumn="1" w:lastColumn="0" w:noHBand="0" w:noVBand="1"/>
      </w:tblPr>
      <w:tblGrid>
        <w:gridCol w:w="2854"/>
        <w:gridCol w:w="6002"/>
      </w:tblGrid>
      <w:tr w:rsidR="00330C1B" w14:paraId="5EC7B5AA"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9EF1D6D" w14:textId="77777777" w:rsidR="00330C1B" w:rsidRDefault="00000000">
            <w:r>
              <w:rPr>
                <w:sz w:val="18"/>
              </w:rPr>
              <w:t>Source</w:t>
            </w:r>
          </w:p>
        </w:tc>
        <w:tc>
          <w:tcPr>
            <w:tcW w:w="6336" w:type="dxa"/>
          </w:tcPr>
          <w:p w14:paraId="5548A3F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Secrets the FindCare target declares</w:t>
            </w:r>
          </w:p>
        </w:tc>
      </w:tr>
      <w:tr w:rsidR="00330C1B" w14:paraId="3762466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E9120A9" w14:textId="77777777" w:rsidR="00330C1B" w:rsidRDefault="00000000">
            <w:r>
              <w:rPr>
                <w:sz w:val="17"/>
              </w:rPr>
              <w:t>azure_key_vault</w:t>
            </w:r>
          </w:p>
        </w:tc>
        <w:tc>
          <w:tcPr>
            <w:tcW w:w="6336" w:type="dxa"/>
          </w:tcPr>
          <w:p w14:paraId="109ECE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FINDCARE_SIGNING_KEY_B64, API_TOKEN_MAP, ADMIN_UNLOCK_KEY, OPENAI_API_KEY, ANTHROPIC_API_KEY, GEMINI_API_KEY, GOOGLE_API_KEY, SPARKMAIL_API_KEY, HF_TOKEN, FRONTENDUSER_AZURE_CLIENT_SECRET, PIPELINEEDITOR_AZURE_CLIENT_SECRET</w:t>
            </w:r>
          </w:p>
        </w:tc>
      </w:tr>
      <w:tr w:rsidR="00330C1B" w14:paraId="661A769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339B3C" w14:textId="77777777" w:rsidR="00330C1B" w:rsidRDefault="00000000">
            <w:r>
              <w:rPr>
                <w:sz w:val="17"/>
              </w:rPr>
              <w:t>local_env (workstation, at build time)</w:t>
            </w:r>
          </w:p>
        </w:tc>
        <w:tc>
          <w:tcPr>
            <w:tcW w:w="6336" w:type="dxa"/>
          </w:tcPr>
          <w:p w14:paraId="66D721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KEY_VAULT_URI, FRONTENDUSER_AZURE_TENANT_ID, FRONTENDUSER_AZURE_CLIENT_ID, NOTIFICATION_FROM_EMAIL, NOTIFICATION_TO_EMAIL</w:t>
            </w:r>
          </w:p>
        </w:tc>
      </w:tr>
    </w:tbl>
    <w:p w14:paraId="2044340F" w14:textId="77777777" w:rsidR="00330C1B" w:rsidRDefault="00000000">
      <w:r>
        <w:t>Two of these bear on FindCare's own security rather than on a third party. FINDCARE_SIGNING_KEY is how FindCare signs a token it issues; API_TOKEN_MAP is what the two administrative routes on the Space check a bearer against. The four service certificates — the authority, FindCare's own, SharedServices' and EvaluateCare's — are variables rather than secrets, because a certificate is public; only the signing key is not.</w:t>
      </w:r>
    </w:p>
    <w:p w14:paraId="738DD593" w14:textId="77777777" w:rsidR="00330C1B" w:rsidRDefault="00000000">
      <w:pPr>
        <w:ind w:left="432"/>
      </w:pPr>
      <w:r>
        <w:rPr>
          <w:b/>
          <w:color w:val="990000"/>
        </w:rPr>
        <w:t xml:space="preserve">Code contradicts this design: </w:t>
      </w:r>
      <w:r>
        <w:rPr>
          <w:color w:val="990000"/>
        </w:rPr>
        <w:t>The FindCare target declares PIPELINEEDITOR_AZURE_TENANT_ID, PIPELINEEDITOR_AZURE_CLIENT_ID and PIPELINEEDITOR_AZURE_CLIENT_SECRET. pipelineEditor is the pipeline identity and holds Automation Operator, AcrPull, Virtual Machine Contributor and Network Contributor. No FindCare runtime path uses it, and shipping its client secret to a public Space puts pipeline credentials on a front-end host for no runtime purpose.</w:t>
      </w:r>
    </w:p>
    <w:p w14:paraId="23475619" w14:textId="77777777" w:rsidR="00330C1B" w:rsidRDefault="00000000">
      <w:pPr>
        <w:ind w:left="432"/>
      </w:pPr>
      <w:r>
        <w:rPr>
          <w:b/>
          <w:color w:val="005500"/>
        </w:rPr>
        <w:lastRenderedPageBreak/>
        <w:t>Designed change C-18</w:t>
      </w:r>
      <w:r>
        <w:rPr>
          <w:color w:val="005500"/>
          <w:sz w:val="18"/>
        </w:rPr>
        <w:t xml:space="preserve">  (owner: EPIC-008-F-012 owns the target record)  </w:t>
      </w:r>
      <w:r>
        <w:rPr>
          <w:color w:val="005500"/>
        </w:rPr>
        <w:t>PIPELINEEDITOR_AZURE_TENANT_ID, PIPELINEEDITOR_AZURE_CLIENT_ID and PIPELINEEDITOR_AZURE_CLIENT_SECRET are removed from the secrets block of target_hf_space_findcare_backend in deployment_architecture.json, and from target_hf_space_shared_services, which declares the same three for the same absence of a runtime caller. The deploy then sets neither on the Space, and the existing values are deleted from the Space secrets rather than left behind — a secret that stops being deployed is not thereby removed from the target that already holds it. Because the client secret has been resident on a public Space, the pipelineEditor credential is rotated as part of the change.</w:t>
      </w:r>
    </w:p>
    <w:p w14:paraId="02BED3EE" w14:textId="77777777" w:rsidR="00330C1B" w:rsidRDefault="00000000">
      <w:pPr>
        <w:pStyle w:val="Heading2"/>
      </w:pPr>
      <w:r>
        <w:t>4.6 The session and its custody</w:t>
      </w:r>
    </w:p>
    <w:p w14:paraId="6DD4F294" w14:textId="77777777" w:rsidR="00330C1B" w:rsidRDefault="00000000">
      <w:r>
        <w:t>The session is the one thing FindCare holds that is about a person. Four properties of the design bear on it.</w:t>
      </w:r>
    </w:p>
    <w:p w14:paraId="1D6AFC8D" w14:textId="77777777" w:rsidR="00330C1B" w:rsidRDefault="00000000">
      <w:pPr>
        <w:pStyle w:val="ListBullet"/>
      </w:pPr>
      <w:r>
        <w:t>It is held server-side. The browser holds a token and a display cache; the parameters, the selections and the positions are in Users.sessions. A browser that is compromised yields a token, not a history.</w:t>
      </w:r>
    </w:p>
    <w:p w14:paraId="2C675D1A" w14:textId="77777777" w:rsidR="00330C1B" w:rsidRDefault="00000000">
      <w:pPr>
        <w:pStyle w:val="ListBullet"/>
      </w:pPr>
      <w:r>
        <w:t>The token is in memory and is threaded in the request body, never in a cookie. There is no ambient credential for another origin to cause a browser to send.</w:t>
      </w:r>
    </w:p>
    <w:p w14:paraId="146B8AE9" w14:textId="77777777" w:rsidR="00330C1B" w:rsidRDefault="00000000">
      <w:pPr>
        <w:pStyle w:val="ListBullet"/>
      </w:pPr>
      <w:r>
        <w:t>The complaint stored is the translation, not the utterance — the clinical concept the utterance manager resolved, not the person's words. The words stay in the conversation.</w:t>
      </w:r>
    </w:p>
    <w:p w14:paraId="7CBCC5A9" w14:textId="77777777" w:rsidR="00330C1B" w:rsidRDefault="00000000">
      <w:pPr>
        <w:pStyle w:val="ListBullet"/>
      </w:pPr>
      <w:r>
        <w:t>The session is reached only under frontendUser against the front-end cluster. There is no path from a session to the pipeline cluster and no identity on the FindCare target that could open one.</w:t>
      </w:r>
    </w:p>
    <w:p w14:paraId="70F7ED5C" w14:textId="77777777" w:rsidR="00330C1B" w:rsidRDefault="00000000">
      <w:pPr>
        <w:pStyle w:val="Heading2"/>
      </w:pPr>
      <w:r>
        <w:t>4.7 What the deployment permits that the design does not</w:t>
      </w:r>
    </w:p>
    <w:p w14:paraId="7259E41F" w14:textId="77777777" w:rsidR="00330C1B" w:rsidRDefault="00000000">
      <w:r>
        <w:t>Three facts about the running system, stated because a reader of this design would otherwise assume otherwise.</w:t>
      </w:r>
    </w:p>
    <w:p w14:paraId="7D916348" w14:textId="77777777" w:rsidR="00330C1B" w:rsidRDefault="00000000">
      <w:pPr>
        <w:pStyle w:val="ListBullet"/>
      </w:pPr>
      <w:r>
        <w:t>FindCare's domain routes are reachable from the public internet and verify nothing (§4.2).</w:t>
      </w:r>
    </w:p>
    <w:p w14:paraId="4D9AC242" w14:textId="77777777" w:rsidR="00330C1B" w:rsidRDefault="00000000">
      <w:pPr>
        <w:pStyle w:val="ListBullet"/>
      </w:pPr>
      <w:r>
        <w:t>The FindCare Space serves the React bundle and the wrapper loads it in an iframe, so the FindCare origin is a browser-addressable origin and not only a server-to-server one.</w:t>
      </w:r>
    </w:p>
    <w:p w14:paraId="451B369E" w14:textId="77777777" w:rsidR="00330C1B" w:rsidRDefault="00000000">
      <w:pPr>
        <w:pStyle w:val="ListBullet"/>
      </w:pPr>
      <w:r>
        <w:t>There is no gate on what is deployed: what is running in the Spaces, in Atlas and in the vault is not held to what the repository declares, in either direction (recorded as BUG-008). Every guarantee in this chapter rests on the deployed system matching the record, and nothing currently verifies that it does.</w:t>
      </w:r>
    </w:p>
    <w:p w14:paraId="400B20AB" w14:textId="77777777" w:rsidR="00330C1B" w:rsidRDefault="00000000">
      <w:pPr>
        <w:ind w:left="432"/>
      </w:pPr>
      <w:r>
        <w:rPr>
          <w:b/>
          <w:color w:val="005500"/>
        </w:rPr>
        <w:t>Designed change C-19</w:t>
      </w:r>
      <w:r>
        <w:rPr>
          <w:color w:val="005500"/>
          <w:sz w:val="18"/>
        </w:rPr>
        <w:t xml:space="preserve">  (owner: EPIC-008-F-012 owns it; BUG-008 records it)  </w:t>
      </w:r>
      <w:r>
        <w:rPr>
          <w:color w:val="005500"/>
        </w:rPr>
        <w:t xml:space="preserve">This one is not designed here, and the reason is specific rather than an omission. The other eighteen changes alter a component whose behaviour is decided; this one requires deciding what authorizes a deployment at all, given that the record a deployment is checked against is written by the same actor the record exists to constrain. BUG-008 states that question and does not answer it, and answering it is not FindCare's to do. What FindCare's design requires of EPIC-008-F-012 is stated instead: the deployed contents of a target match what the target record declares, in both directions, and a divergence is detected without a person having asked. No EPIC-006 </w:t>
      </w:r>
      <w:r>
        <w:rPr>
          <w:color w:val="005500"/>
        </w:rPr>
        <w:lastRenderedPageBreak/>
        <w:t>requirement rests on this, so no requirement of this epic is blocked by it; every guarantee in this chapter is conditional on it.</w:t>
      </w:r>
    </w:p>
    <w:p w14:paraId="05F10EBA" w14:textId="77777777" w:rsidR="00330C1B" w:rsidRDefault="00000000">
      <w:r>
        <w:br w:type="page"/>
      </w:r>
    </w:p>
    <w:p w14:paraId="0BCE9771" w14:textId="77777777" w:rsidR="00330C1B" w:rsidRDefault="00000000">
      <w:pPr>
        <w:pStyle w:val="Heading1"/>
      </w:pPr>
      <w:r>
        <w:lastRenderedPageBreak/>
        <w:t>5. Requirements traceability map</w:t>
      </w:r>
    </w:p>
    <w:p w14:paraId="0F94816D" w14:textId="77777777" w:rsidR="00330C1B" w:rsidRDefault="00000000">
      <w:r>
        <w:t>All 117 requirements of EPIC-006, by req_id. Each has exactly one of two outcomes: DESIGNED, citing the section that says how; or REQUEST REMOVAL, stating why it cannot be designed with the components that exist and what would have to exist instead. No requirement is out of scope.</w:t>
      </w:r>
    </w:p>
    <w:p w14:paraId="4F35EEFD" w14:textId="77777777" w:rsidR="00330C1B" w:rsidRDefault="00000000">
      <w:r>
        <w:rPr>
          <w:b/>
        </w:rPr>
        <w:t xml:space="preserve">Outcome: </w:t>
      </w:r>
      <w:r>
        <w:t>117 DESIGNED, 0 REQUEST REMOVAL, of 117.</w:t>
      </w:r>
    </w:p>
    <w:p w14:paraId="631E492F" w14:textId="77777777" w:rsidR="00330C1B" w:rsidRDefault="00000000">
      <w:r>
        <w:t>Every requirement is designable with components that already exist. Where a requirement is not met today, the missing thing is an implementation and not a component: the record already carries every facility field F-006 and F-007 name; the front-end cluster already holds a configuration database the runtime reads at startup, which is what makes the without-a-release clause of F-008 designable; the session is already one document, which is what makes the all-or-none clause designable; and the certificate that would let FindCare refuse a non-gateway request is already delivered to it as a variable. There is therefore no requirement in EPIC-006 whose satisfaction would require inventing a component, and no removal is requested.</w:t>
      </w:r>
    </w:p>
    <w:p w14:paraId="1BEA71C9" w14:textId="77777777" w:rsidR="00330C1B" w:rsidRDefault="00000000">
      <w:pPr>
        <w:pStyle w:val="Heading2"/>
      </w:pPr>
      <w:r>
        <w:t>5.1 Index of designed changes</w:t>
      </w:r>
    </w:p>
    <w:p w14:paraId="0C1BDA1B" w14:textId="77777777" w:rsidR="00330C1B" w:rsidRDefault="00000000">
      <w:r>
        <w:t>Twenty-four divergences between the code and the design are recorded in chapters 2 to 4. Twenty-three are closed by a designed change stated at the point the divergence arises. The remaining one, C-19, is not designed here: it requires deciding what authorizes a deployment at all, which is for EPIC-008-F-012 to decide and is the open question BUG-008 records. Twelve of the twenty-four change a component FindCare does not own, and each names the epic that does. Two of them, C-21 and C-22, are dispositions of model calls: BUG-003 records eleven sites bypassing the LLM facade, and of the nine model calls found in FindCare code, seven are reached by no requirement of this epic and are eliminated rather than routed.</w:t>
      </w:r>
    </w:p>
    <w:tbl>
      <w:tblPr>
        <w:tblStyle w:val="LightGrid-Accent1"/>
        <w:tblW w:w="0" w:type="auto"/>
        <w:tblLook w:val="04A0" w:firstRow="1" w:lastRow="0" w:firstColumn="1" w:lastColumn="0" w:noHBand="0" w:noVBand="1"/>
      </w:tblPr>
      <w:tblGrid>
        <w:gridCol w:w="986"/>
        <w:gridCol w:w="1247"/>
        <w:gridCol w:w="4588"/>
        <w:gridCol w:w="2035"/>
      </w:tblGrid>
      <w:tr w:rsidR="00330C1B" w14:paraId="55DA5050"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38AE61F" w14:textId="77777777" w:rsidR="00330C1B" w:rsidRDefault="00000000">
            <w:r>
              <w:rPr>
                <w:sz w:val="18"/>
              </w:rPr>
              <w:t>Change</w:t>
            </w:r>
          </w:p>
        </w:tc>
        <w:tc>
          <w:tcPr>
            <w:tcW w:w="1296" w:type="dxa"/>
          </w:tcPr>
          <w:p w14:paraId="22AB027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4896" w:type="dxa"/>
          </w:tcPr>
          <w:p w14:paraId="158A427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What it changes</w:t>
            </w:r>
          </w:p>
        </w:tc>
        <w:tc>
          <w:tcPr>
            <w:tcW w:w="2160" w:type="dxa"/>
          </w:tcPr>
          <w:p w14:paraId="74254BD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Owning epic</w:t>
            </w:r>
          </w:p>
        </w:tc>
      </w:tr>
      <w:tr w:rsidR="00330C1B" w14:paraId="4C73091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34800AE" w14:textId="77777777" w:rsidR="00330C1B" w:rsidRDefault="00000000">
            <w:r>
              <w:rPr>
                <w:sz w:val="17"/>
              </w:rPr>
              <w:t>C-01</w:t>
            </w:r>
          </w:p>
        </w:tc>
        <w:tc>
          <w:tcPr>
            <w:tcW w:w="1296" w:type="dxa"/>
          </w:tcPr>
          <w:p w14:paraId="6C4ED11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§1.3</w:t>
            </w:r>
          </w:p>
        </w:tc>
        <w:tc>
          <w:tcPr>
            <w:tcW w:w="4896" w:type="dxa"/>
          </w:tcPr>
          <w:p w14:paraId="26B8ADA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Deletes the dead vector-search path from the provider service.</w:t>
            </w:r>
          </w:p>
        </w:tc>
        <w:tc>
          <w:tcPr>
            <w:tcW w:w="2160" w:type="dxa"/>
          </w:tcPr>
          <w:p w14:paraId="15E9FBF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787C92F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430AE90" w14:textId="77777777" w:rsidR="00330C1B" w:rsidRDefault="00000000">
            <w:r>
              <w:rPr>
                <w:sz w:val="17"/>
              </w:rPr>
              <w:t>C-02</w:t>
            </w:r>
          </w:p>
        </w:tc>
        <w:tc>
          <w:tcPr>
            <w:tcW w:w="1296" w:type="dxa"/>
          </w:tcPr>
          <w:p w14:paraId="0AA5CA2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§2.2.3</w:t>
            </w:r>
          </w:p>
        </w:tc>
        <w:tc>
          <w:tcPr>
            <w:tcW w:w="4896" w:type="dxa"/>
          </w:tcPr>
          <w:p w14:paraId="15489C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Moves the chosen-specialty label to the server projection.</w:t>
            </w:r>
          </w:p>
        </w:tc>
        <w:tc>
          <w:tcPr>
            <w:tcW w:w="2160" w:type="dxa"/>
          </w:tcPr>
          <w:p w14:paraId="1DA5B0C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03615E6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E1E2C06" w14:textId="77777777" w:rsidR="00330C1B" w:rsidRDefault="00000000">
            <w:r>
              <w:rPr>
                <w:sz w:val="17"/>
              </w:rPr>
              <w:t>C-03</w:t>
            </w:r>
          </w:p>
        </w:tc>
        <w:tc>
          <w:tcPr>
            <w:tcW w:w="1296" w:type="dxa"/>
          </w:tcPr>
          <w:p w14:paraId="468BC16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§2.2.5</w:t>
            </w:r>
          </w:p>
        </w:tc>
        <w:tc>
          <w:tcPr>
            <w:tcW w:w="4896" w:type="dxa"/>
          </w:tcPr>
          <w:p w14:paraId="7A87D42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Adds the excluded flag to the selection response; deletes the second selection model.</w:t>
            </w:r>
          </w:p>
        </w:tc>
        <w:tc>
          <w:tcPr>
            <w:tcW w:w="2160" w:type="dxa"/>
          </w:tcPr>
          <w:p w14:paraId="47E3A5E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4DD41FE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96E4438" w14:textId="77777777" w:rsidR="00330C1B" w:rsidRDefault="00000000">
            <w:r>
              <w:rPr>
                <w:sz w:val="17"/>
              </w:rPr>
              <w:t>C-04</w:t>
            </w:r>
          </w:p>
        </w:tc>
        <w:tc>
          <w:tcPr>
            <w:tcW w:w="1296" w:type="dxa"/>
          </w:tcPr>
          <w:p w14:paraId="263BECC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§2.2.6</w:t>
            </w:r>
          </w:p>
        </w:tc>
        <w:tc>
          <w:tcPr>
            <w:tcW w:w="4896" w:type="dxa"/>
          </w:tcPr>
          <w:p w14:paraId="63F7D00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Gates the postal-code offer on the geography, as the other two dimensions are.</w:t>
            </w:r>
          </w:p>
        </w:tc>
        <w:tc>
          <w:tcPr>
            <w:tcW w:w="2160" w:type="dxa"/>
          </w:tcPr>
          <w:p w14:paraId="34F59EA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174EFA6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DD95D80" w14:textId="77777777" w:rsidR="00330C1B" w:rsidRDefault="00000000">
            <w:r>
              <w:rPr>
                <w:sz w:val="17"/>
              </w:rPr>
              <w:t>C-05</w:t>
            </w:r>
          </w:p>
        </w:tc>
        <w:tc>
          <w:tcPr>
            <w:tcW w:w="1296" w:type="dxa"/>
          </w:tcPr>
          <w:p w14:paraId="76E4DD4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§2.2.6</w:t>
            </w:r>
          </w:p>
        </w:tc>
        <w:tc>
          <w:tcPr>
            <w:tcW w:w="4896" w:type="dxa"/>
          </w:tcPr>
          <w:p w14:paraId="4508D3B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Carries summary_message through the tool and the router to the client.</w:t>
            </w:r>
          </w:p>
        </w:tc>
        <w:tc>
          <w:tcPr>
            <w:tcW w:w="2160" w:type="dxa"/>
          </w:tcPr>
          <w:p w14:paraId="7EAEE9D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EPIC-002-F-004</w:t>
            </w:r>
          </w:p>
        </w:tc>
      </w:tr>
      <w:tr w:rsidR="00330C1B" w14:paraId="319A4E2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BE96549" w14:textId="77777777" w:rsidR="00330C1B" w:rsidRDefault="00000000">
            <w:r>
              <w:rPr>
                <w:sz w:val="17"/>
              </w:rPr>
              <w:t>C-06</w:t>
            </w:r>
          </w:p>
        </w:tc>
        <w:tc>
          <w:tcPr>
            <w:tcW w:w="1296" w:type="dxa"/>
          </w:tcPr>
          <w:p w14:paraId="53DF84E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§2.3.1</w:t>
            </w:r>
          </w:p>
        </w:tc>
        <w:tc>
          <w:tcPr>
            <w:tcW w:w="4896" w:type="dxa"/>
          </w:tcPr>
          <w:p w14:paraId="40F959A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Four fields per payer row; the section stops being labelled as insurance.</w:t>
            </w:r>
          </w:p>
        </w:tc>
        <w:tc>
          <w:tcPr>
            <w:tcW w:w="2160" w:type="dxa"/>
          </w:tcPr>
          <w:p w14:paraId="38F1DC3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5ABEF99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7B4E0AC" w14:textId="77777777" w:rsidR="00330C1B" w:rsidRDefault="00000000">
            <w:r>
              <w:rPr>
                <w:sz w:val="17"/>
              </w:rPr>
              <w:t>C-07</w:t>
            </w:r>
          </w:p>
        </w:tc>
        <w:tc>
          <w:tcPr>
            <w:tcW w:w="1296" w:type="dxa"/>
          </w:tcPr>
          <w:p w14:paraId="411BEA4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§2.3.1</w:t>
            </w:r>
          </w:p>
        </w:tc>
        <w:tc>
          <w:tcPr>
            <w:tcW w:w="4896" w:type="dxa"/>
          </w:tcPr>
          <w:p w14:paraId="66F827D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Renders county and urban standing per practice address.</w:t>
            </w:r>
          </w:p>
        </w:tc>
        <w:tc>
          <w:tcPr>
            <w:tcW w:w="2160" w:type="dxa"/>
          </w:tcPr>
          <w:p w14:paraId="591D793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3018181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B7AA0F9" w14:textId="77777777" w:rsidR="00330C1B" w:rsidRDefault="00000000">
            <w:r>
              <w:rPr>
                <w:sz w:val="17"/>
              </w:rPr>
              <w:t>C-08</w:t>
            </w:r>
          </w:p>
        </w:tc>
        <w:tc>
          <w:tcPr>
            <w:tcW w:w="1296" w:type="dxa"/>
          </w:tcPr>
          <w:p w14:paraId="5A7E5F5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§2.3.1</w:t>
            </w:r>
          </w:p>
        </w:tc>
        <w:tc>
          <w:tcPr>
            <w:tcW w:w="4896" w:type="dxa"/>
          </w:tcPr>
          <w:p w14:paraId="3D1CD2F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Completes STATE_BOARDS to 56 jurisdictions; surfaces an unresolved state.</w:t>
            </w:r>
          </w:p>
        </w:tc>
        <w:tc>
          <w:tcPr>
            <w:tcW w:w="2160" w:type="dxa"/>
          </w:tcPr>
          <w:p w14:paraId="15D539D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2C8BDB6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75FF16F" w14:textId="77777777" w:rsidR="00330C1B" w:rsidRDefault="00000000">
            <w:r>
              <w:rPr>
                <w:sz w:val="17"/>
              </w:rPr>
              <w:t>C-09</w:t>
            </w:r>
          </w:p>
        </w:tc>
        <w:tc>
          <w:tcPr>
            <w:tcW w:w="1296" w:type="dxa"/>
          </w:tcPr>
          <w:p w14:paraId="26BDFE1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§2.5</w:t>
            </w:r>
          </w:p>
        </w:tc>
        <w:tc>
          <w:tcPr>
            <w:tcW w:w="4896" w:type="dxa"/>
          </w:tcPr>
          <w:p w14:paraId="61C8F51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Removes the 150-trial cap; pages the registry; counts what it filtered.</w:t>
            </w:r>
          </w:p>
        </w:tc>
        <w:tc>
          <w:tcPr>
            <w:tcW w:w="2160" w:type="dxa"/>
          </w:tcPr>
          <w:p w14:paraId="756E890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532F1DC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C6D2D61" w14:textId="77777777" w:rsidR="00330C1B" w:rsidRDefault="00000000">
            <w:r>
              <w:rPr>
                <w:sz w:val="17"/>
              </w:rPr>
              <w:t>C-10</w:t>
            </w:r>
          </w:p>
        </w:tc>
        <w:tc>
          <w:tcPr>
            <w:tcW w:w="1296" w:type="dxa"/>
          </w:tcPr>
          <w:p w14:paraId="53729AB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§2.5.1</w:t>
            </w:r>
          </w:p>
        </w:tc>
        <w:tc>
          <w:tcPr>
            <w:tcW w:w="4896" w:type="dxa"/>
          </w:tcPr>
          <w:p w14:paraId="6EA6F67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Removes the two criteria that narrow nothing.</w:t>
            </w:r>
          </w:p>
        </w:tc>
        <w:tc>
          <w:tcPr>
            <w:tcW w:w="2160" w:type="dxa"/>
          </w:tcPr>
          <w:p w14:paraId="164AEB3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2D5C78F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19587D2" w14:textId="77777777" w:rsidR="00330C1B" w:rsidRDefault="00000000">
            <w:r>
              <w:rPr>
                <w:sz w:val="17"/>
              </w:rPr>
              <w:t>C-11</w:t>
            </w:r>
          </w:p>
        </w:tc>
        <w:tc>
          <w:tcPr>
            <w:tcW w:w="1296" w:type="dxa"/>
          </w:tcPr>
          <w:p w14:paraId="7088762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§2.5.1</w:t>
            </w:r>
          </w:p>
        </w:tc>
        <w:tc>
          <w:tcPr>
            <w:tcW w:w="4896" w:type="dxa"/>
          </w:tcPr>
          <w:p w14:paraId="3E29A17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Renders the trial failure, named at the point it is raised.</w:t>
            </w:r>
          </w:p>
        </w:tc>
        <w:tc>
          <w:tcPr>
            <w:tcW w:w="2160" w:type="dxa"/>
          </w:tcPr>
          <w:p w14:paraId="5E24304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w:t>
            </w:r>
          </w:p>
        </w:tc>
      </w:tr>
      <w:tr w:rsidR="00330C1B" w14:paraId="6B0DFEA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F999AE2" w14:textId="77777777" w:rsidR="00330C1B" w:rsidRDefault="00000000">
            <w:r>
              <w:rPr>
                <w:sz w:val="17"/>
              </w:rPr>
              <w:lastRenderedPageBreak/>
              <w:t>C-12</w:t>
            </w:r>
          </w:p>
        </w:tc>
        <w:tc>
          <w:tcPr>
            <w:tcW w:w="1296" w:type="dxa"/>
          </w:tcPr>
          <w:p w14:paraId="52D7B34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§2.7.5</w:t>
            </w:r>
          </w:p>
        </w:tc>
        <w:tc>
          <w:tcPr>
            <w:tcW w:w="4896" w:type="dxa"/>
          </w:tcPr>
          <w:p w14:paraId="3806A40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Removes the two tax identifiers from the library field partition.</w:t>
            </w:r>
          </w:p>
        </w:tc>
        <w:tc>
          <w:tcPr>
            <w:tcW w:w="2160" w:type="dxa"/>
          </w:tcPr>
          <w:p w14:paraId="71D09C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EPIC-003 / EPIC-010</w:t>
            </w:r>
          </w:p>
        </w:tc>
      </w:tr>
      <w:tr w:rsidR="00330C1B" w14:paraId="3222594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2EF2CA7" w14:textId="77777777" w:rsidR="00330C1B" w:rsidRDefault="00000000">
            <w:r>
              <w:rPr>
                <w:sz w:val="17"/>
              </w:rPr>
              <w:t>C-13</w:t>
            </w:r>
          </w:p>
        </w:tc>
        <w:tc>
          <w:tcPr>
            <w:tcW w:w="1296" w:type="dxa"/>
          </w:tcPr>
          <w:p w14:paraId="7C90D05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 §2.8.8</w:t>
            </w:r>
          </w:p>
        </w:tc>
        <w:tc>
          <w:tcPr>
            <w:tcW w:w="4896" w:type="dxa"/>
          </w:tcPr>
          <w:p w14:paraId="5A968DD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Replaces the flat parameter model: class, declaration, tool, carry-over, migration.</w:t>
            </w:r>
          </w:p>
        </w:tc>
        <w:tc>
          <w:tcPr>
            <w:tcW w:w="2160" w:type="dxa"/>
          </w:tcPr>
          <w:p w14:paraId="5CCCA6A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EPIC-003 / EPIC-002-F-004 / F-010</w:t>
            </w:r>
          </w:p>
        </w:tc>
      </w:tr>
      <w:tr w:rsidR="00330C1B" w14:paraId="7B9BB6E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AC8590D" w14:textId="77777777" w:rsidR="00330C1B" w:rsidRDefault="00000000">
            <w:r>
              <w:rPr>
                <w:sz w:val="17"/>
              </w:rPr>
              <w:t>C-14</w:t>
            </w:r>
          </w:p>
        </w:tc>
        <w:tc>
          <w:tcPr>
            <w:tcW w:w="1296" w:type="dxa"/>
          </w:tcPr>
          <w:p w14:paraId="230D3A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§2.8.4</w:t>
            </w:r>
          </w:p>
        </w:tc>
        <w:tc>
          <w:tcPr>
            <w:tcW w:w="4896" w:type="dxa"/>
          </w:tcPr>
          <w:p w14:paraId="4D8A97E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Adds the route to the parameter request and to the stored entry.</w:t>
            </w:r>
          </w:p>
        </w:tc>
        <w:tc>
          <w:tcPr>
            <w:tcW w:w="2160" w:type="dxa"/>
          </w:tcPr>
          <w:p w14:paraId="58F2F4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EPIC-002-F-004</w:t>
            </w:r>
          </w:p>
        </w:tc>
      </w:tr>
      <w:tr w:rsidR="00330C1B" w14:paraId="598561A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FC5CB23" w14:textId="77777777" w:rsidR="00330C1B" w:rsidRDefault="00000000">
            <w:r>
              <w:rPr>
                <w:sz w:val="17"/>
              </w:rPr>
              <w:t>C-15</w:t>
            </w:r>
          </w:p>
        </w:tc>
        <w:tc>
          <w:tcPr>
            <w:tcW w:w="1296" w:type="dxa"/>
          </w:tcPr>
          <w:p w14:paraId="020ECF2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§2.8.6</w:t>
            </w:r>
          </w:p>
        </w:tc>
        <w:tc>
          <w:tcPr>
            <w:tcW w:w="4896" w:type="dxa"/>
          </w:tcPr>
          <w:p w14:paraId="0D2E42B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Bidirectional keyset paging on every FindCare list.</w:t>
            </w:r>
          </w:p>
        </w:tc>
        <w:tc>
          <w:tcPr>
            <w:tcW w:w="2160" w:type="dxa"/>
          </w:tcPr>
          <w:p w14:paraId="42C34D9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 / EPIC-002-F-004</w:t>
            </w:r>
          </w:p>
        </w:tc>
      </w:tr>
      <w:tr w:rsidR="00330C1B" w14:paraId="2E59286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D004E95" w14:textId="77777777" w:rsidR="00330C1B" w:rsidRDefault="00000000">
            <w:r>
              <w:rPr>
                <w:sz w:val="17"/>
              </w:rPr>
              <w:t>C-16</w:t>
            </w:r>
          </w:p>
        </w:tc>
        <w:tc>
          <w:tcPr>
            <w:tcW w:w="1296" w:type="dxa"/>
          </w:tcPr>
          <w:p w14:paraId="3FD3A13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§3.2</w:t>
            </w:r>
          </w:p>
        </w:tc>
        <w:tc>
          <w:tcPr>
            <w:tcW w:w="4896" w:type="dxa"/>
          </w:tcPr>
          <w:p w14:paraId="34DBA06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Build stages the declared file list rather than walking subtrees.</w:t>
            </w:r>
          </w:p>
        </w:tc>
        <w:tc>
          <w:tcPr>
            <w:tcW w:w="2160" w:type="dxa"/>
          </w:tcPr>
          <w:p w14:paraId="68A573D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EPIC-008-F-012</w:t>
            </w:r>
          </w:p>
        </w:tc>
      </w:tr>
      <w:tr w:rsidR="00330C1B" w14:paraId="5B37C57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D703E47" w14:textId="77777777" w:rsidR="00330C1B" w:rsidRDefault="00000000">
            <w:r>
              <w:rPr>
                <w:sz w:val="17"/>
              </w:rPr>
              <w:t>C-17</w:t>
            </w:r>
          </w:p>
        </w:tc>
        <w:tc>
          <w:tcPr>
            <w:tcW w:w="1296" w:type="dxa"/>
          </w:tcPr>
          <w:p w14:paraId="4612067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§4.2</w:t>
            </w:r>
          </w:p>
        </w:tc>
        <w:tc>
          <w:tcPr>
            <w:tcW w:w="4896" w:type="dxa"/>
          </w:tcPr>
          <w:p w14:paraId="3C8F6A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Four routes verify a SharedServices signature; the bundle leaves the FindCare Space.</w:t>
            </w:r>
          </w:p>
        </w:tc>
        <w:tc>
          <w:tcPr>
            <w:tcW w:w="2160" w:type="dxa"/>
          </w:tcPr>
          <w:p w14:paraId="64F9B8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EPIC-006 / EPIC-008-F-012</w:t>
            </w:r>
          </w:p>
        </w:tc>
      </w:tr>
      <w:tr w:rsidR="00330C1B" w14:paraId="318BD9A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59F6BFB" w14:textId="77777777" w:rsidR="00330C1B" w:rsidRDefault="00000000">
            <w:r>
              <w:rPr>
                <w:sz w:val="17"/>
              </w:rPr>
              <w:t>C-18</w:t>
            </w:r>
          </w:p>
        </w:tc>
        <w:tc>
          <w:tcPr>
            <w:tcW w:w="1296" w:type="dxa"/>
          </w:tcPr>
          <w:p w14:paraId="4FFE38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§4.5</w:t>
            </w:r>
          </w:p>
        </w:tc>
        <w:tc>
          <w:tcPr>
            <w:tcW w:w="4896" w:type="dxa"/>
          </w:tcPr>
          <w:p w14:paraId="66C788E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Removes and rotates the pipeline credentials shipped to two front-end Spaces.</w:t>
            </w:r>
          </w:p>
        </w:tc>
        <w:tc>
          <w:tcPr>
            <w:tcW w:w="2160" w:type="dxa"/>
          </w:tcPr>
          <w:p w14:paraId="0FDD22C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EPIC-008-F-012</w:t>
            </w:r>
          </w:p>
        </w:tc>
      </w:tr>
      <w:tr w:rsidR="00330C1B" w14:paraId="60591BCC"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D28A4D7" w14:textId="77777777" w:rsidR="00330C1B" w:rsidRDefault="00000000">
            <w:r>
              <w:rPr>
                <w:sz w:val="17"/>
              </w:rPr>
              <w:t>C-19</w:t>
            </w:r>
          </w:p>
        </w:tc>
        <w:tc>
          <w:tcPr>
            <w:tcW w:w="1296" w:type="dxa"/>
          </w:tcPr>
          <w:p w14:paraId="7B48C48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§4.7</w:t>
            </w:r>
          </w:p>
        </w:tc>
        <w:tc>
          <w:tcPr>
            <w:tcW w:w="4896" w:type="dxa"/>
          </w:tcPr>
          <w:p w14:paraId="31A7D1D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Stated, not designed: what authorizes a deployment. BUG-008.</w:t>
            </w:r>
          </w:p>
        </w:tc>
        <w:tc>
          <w:tcPr>
            <w:tcW w:w="2160" w:type="dxa"/>
          </w:tcPr>
          <w:p w14:paraId="0E29456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EPIC-008-F-012</w:t>
            </w:r>
          </w:p>
        </w:tc>
      </w:tr>
      <w:tr w:rsidR="00330C1B" w14:paraId="0C1BEF5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58C3999" w14:textId="77777777" w:rsidR="00330C1B" w:rsidRDefault="00000000">
            <w:r>
              <w:rPr>
                <w:sz w:val="17"/>
              </w:rPr>
              <w:t>C-20</w:t>
            </w:r>
          </w:p>
        </w:tc>
        <w:tc>
          <w:tcPr>
            <w:tcW w:w="1296" w:type="dxa"/>
          </w:tcPr>
          <w:p w14:paraId="7F8A904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§2.7.1</w:t>
            </w:r>
          </w:p>
        </w:tc>
        <w:tc>
          <w:tcPr>
            <w:tcW w:w="4896" w:type="dxa"/>
          </w:tcPr>
          <w:p w14:paraId="01CDCAA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Entity type becomes the caller to determine; the guard keeps its force in both directions.</w:t>
            </w:r>
          </w:p>
        </w:tc>
        <w:tc>
          <w:tcPr>
            <w:tcW w:w="2160" w:type="dxa"/>
          </w:tcPr>
          <w:p w14:paraId="4EE396C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w:t>
            </w:r>
          </w:p>
        </w:tc>
      </w:tr>
      <w:tr w:rsidR="00330C1B" w14:paraId="78CB0B3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6B8C88D" w14:textId="77777777" w:rsidR="00330C1B" w:rsidRDefault="00000000">
            <w:r>
              <w:rPr>
                <w:sz w:val="17"/>
              </w:rPr>
              <w:t>C-21</w:t>
            </w:r>
          </w:p>
        </w:tc>
        <w:tc>
          <w:tcPr>
            <w:tcW w:w="1296" w:type="dxa"/>
          </w:tcPr>
          <w:p w14:paraId="19F27FB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§2.10</w:t>
            </w:r>
          </w:p>
        </w:tc>
        <w:tc>
          <w:tcPr>
            <w:tcW w:w="4896" w:type="dxa"/>
          </w:tcPr>
          <w:p w14:paraId="0719AB8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three surviving model calls route through the facade; the facade gains an embeddings entry point (C-21a); the one embedding model is declared once for the firm and bound to every target that embeds (C-21b); the call sites stop inventing failure handling (C-21c).</w:t>
            </w:r>
          </w:p>
        </w:tc>
        <w:tc>
          <w:tcPr>
            <w:tcW w:w="2160" w:type="dxa"/>
          </w:tcPr>
          <w:p w14:paraId="7ED6280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EPIC-003 / EPIC-006 / EPIC-008-F-012 / EPIC-010</w:t>
            </w:r>
          </w:p>
        </w:tc>
      </w:tr>
      <w:tr w:rsidR="00330C1B" w14:paraId="31D330D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079C899" w14:textId="77777777" w:rsidR="00330C1B" w:rsidRDefault="00000000">
            <w:r>
              <w:rPr>
                <w:sz w:val="17"/>
              </w:rPr>
              <w:t>C-22</w:t>
            </w:r>
          </w:p>
        </w:tc>
        <w:tc>
          <w:tcPr>
            <w:tcW w:w="1296" w:type="dxa"/>
          </w:tcPr>
          <w:p w14:paraId="7B114F0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§2.10</w:t>
            </w:r>
          </w:p>
        </w:tc>
        <w:tc>
          <w:tcPr>
            <w:tcW w:w="4896" w:type="dxa"/>
          </w:tcPr>
          <w:p w14:paraId="62128BC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Seven model calls no requirement reaches are eliminated, with their files, prompt records and manifest entries; the person's own search phrase comes from the utterance manager instead of a second model call (C-22a).</w:t>
            </w:r>
          </w:p>
        </w:tc>
        <w:tc>
          <w:tcPr>
            <w:tcW w:w="2160" w:type="dxa"/>
          </w:tcPr>
          <w:p w14:paraId="7C89140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EPIC-006 / EPIC-002-F-010</w:t>
            </w:r>
          </w:p>
        </w:tc>
      </w:tr>
      <w:tr w:rsidR="00330C1B" w14:paraId="41385DB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E061E66" w14:textId="77777777" w:rsidR="00330C1B" w:rsidRDefault="00000000">
            <w:r>
              <w:rPr>
                <w:sz w:val="17"/>
              </w:rPr>
              <w:t>C-23</w:t>
            </w:r>
          </w:p>
        </w:tc>
        <w:tc>
          <w:tcPr>
            <w:tcW w:w="1296" w:type="dxa"/>
          </w:tcPr>
          <w:p w14:paraId="1BC8E48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§3.9</w:t>
            </w:r>
          </w:p>
        </w:tc>
        <w:tc>
          <w:tcPr>
            <w:tcW w:w="4896" w:type="dxa"/>
          </w:tcPr>
          <w:p w14:paraId="04F4E99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build refuses a target that does not carry every binding its declared code reads. One derivation over every target; conditional on C-16 (C-23a).</w:t>
            </w:r>
          </w:p>
        </w:tc>
        <w:tc>
          <w:tcPr>
            <w:tcW w:w="2160" w:type="dxa"/>
          </w:tcPr>
          <w:p w14:paraId="42B1FCB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EPIC-008-F-012</w:t>
            </w:r>
          </w:p>
        </w:tc>
      </w:tr>
      <w:tr w:rsidR="00330C1B" w14:paraId="3198388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A70AEB2" w14:textId="77777777" w:rsidR="00330C1B" w:rsidRDefault="00000000">
            <w:r>
              <w:rPr>
                <w:sz w:val="17"/>
              </w:rPr>
              <w:t>C-24</w:t>
            </w:r>
          </w:p>
        </w:tc>
        <w:tc>
          <w:tcPr>
            <w:tcW w:w="1296" w:type="dxa"/>
          </w:tcPr>
          <w:p w14:paraId="3FEA9B6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§3.9</w:t>
            </w:r>
          </w:p>
        </w:tc>
        <w:tc>
          <w:tcPr>
            <w:tcW w:w="4896" w:type="dxa"/>
          </w:tcPr>
          <w:p w14:paraId="2657EBB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deploy resolves every declared binding individually by name and installs nothing if one will not resolve; the pipeline embed files are declared and bound (C-24a).</w:t>
            </w:r>
          </w:p>
        </w:tc>
        <w:tc>
          <w:tcPr>
            <w:tcW w:w="2160" w:type="dxa"/>
          </w:tcPr>
          <w:p w14:paraId="15F9F77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EPIC-008-F-012 / EPIC-010</w:t>
            </w:r>
          </w:p>
        </w:tc>
      </w:tr>
    </w:tbl>
    <w:p w14:paraId="37BC41EB" w14:textId="77777777" w:rsidR="00330C1B" w:rsidRDefault="00000000">
      <w:pPr>
        <w:pStyle w:val="Heading2"/>
      </w:pPr>
      <w:r>
        <w:t>5.2 The map</w:t>
      </w:r>
    </w:p>
    <w:p w14:paraId="4C39AFC8" w14:textId="77777777" w:rsidR="00330C1B" w:rsidRDefault="00000000">
      <w:pPr>
        <w:pStyle w:val="Heading3"/>
      </w:pPr>
      <w:r>
        <w:t>EPIC-006-F-001 — 16 requirements</w:t>
      </w:r>
    </w:p>
    <w:tbl>
      <w:tblPr>
        <w:tblStyle w:val="LightGrid-Accent1"/>
        <w:tblW w:w="0" w:type="auto"/>
        <w:tblLook w:val="04A0" w:firstRow="1" w:lastRow="0" w:firstColumn="1" w:lastColumn="0" w:noHBand="0" w:noVBand="1"/>
      </w:tblPr>
      <w:tblGrid>
        <w:gridCol w:w="1473"/>
        <w:gridCol w:w="935"/>
        <w:gridCol w:w="1042"/>
        <w:gridCol w:w="1035"/>
        <w:gridCol w:w="4371"/>
      </w:tblGrid>
      <w:tr w:rsidR="00330C1B" w14:paraId="1DC2AEC4"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C197C92" w14:textId="77777777" w:rsidR="00330C1B" w:rsidRDefault="00000000">
            <w:r>
              <w:rPr>
                <w:sz w:val="18"/>
              </w:rPr>
              <w:t>Requirement</w:t>
            </w:r>
          </w:p>
        </w:tc>
        <w:tc>
          <w:tcPr>
            <w:tcW w:w="936" w:type="dxa"/>
          </w:tcPr>
          <w:p w14:paraId="58CCE2F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472C66E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0D74ED8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59C9620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0237D16E"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0B75138" w14:textId="77777777" w:rsidR="00330C1B" w:rsidRDefault="00000000">
            <w:r>
              <w:rPr>
                <w:sz w:val="17"/>
              </w:rPr>
              <w:t>F-001-S-001-REQ-B-001</w:t>
            </w:r>
          </w:p>
        </w:tc>
        <w:tc>
          <w:tcPr>
            <w:tcW w:w="936" w:type="dxa"/>
          </w:tcPr>
          <w:p w14:paraId="23B3BE2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1923B0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§2.2.1</w:t>
            </w:r>
          </w:p>
        </w:tc>
        <w:tc>
          <w:tcPr>
            <w:tcW w:w="1080" w:type="dxa"/>
          </w:tcPr>
          <w:p w14:paraId="21EF4E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4948ED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utterance manager classifies free text; the complaint it extracts drives the specialty filter and then the query.</w:t>
            </w:r>
          </w:p>
        </w:tc>
      </w:tr>
      <w:tr w:rsidR="00330C1B" w14:paraId="7BFD42E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26A12D9" w14:textId="77777777" w:rsidR="00330C1B" w:rsidRDefault="00000000">
            <w:r>
              <w:rPr>
                <w:sz w:val="17"/>
              </w:rPr>
              <w:t>F-001-S-001-REQ-B-002</w:t>
            </w:r>
          </w:p>
        </w:tc>
        <w:tc>
          <w:tcPr>
            <w:tcW w:w="936" w:type="dxa"/>
          </w:tcPr>
          <w:p w14:paraId="2A61D6E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67EB5D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§2.2.2</w:t>
            </w:r>
          </w:p>
        </w:tc>
        <w:tc>
          <w:tcPr>
            <w:tcW w:w="1080" w:type="dxa"/>
          </w:tcPr>
          <w:p w14:paraId="4611A82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2E6BE3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_format_provider projects exactly the five fields from the bound provider collection.</w:t>
            </w:r>
          </w:p>
        </w:tc>
      </w:tr>
      <w:tr w:rsidR="00330C1B" w14:paraId="7ED3CCE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DFD01B2" w14:textId="77777777" w:rsidR="00330C1B" w:rsidRDefault="00000000">
            <w:r>
              <w:rPr>
                <w:sz w:val="17"/>
              </w:rPr>
              <w:t>F-001-S-001-REQ-B-004</w:t>
            </w:r>
          </w:p>
        </w:tc>
        <w:tc>
          <w:tcPr>
            <w:tcW w:w="936" w:type="dxa"/>
          </w:tcPr>
          <w:p w14:paraId="2E36D8B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924B02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§2.2.1, §2.4.1</w:t>
            </w:r>
          </w:p>
        </w:tc>
        <w:tc>
          <w:tcPr>
            <w:tcW w:w="1080" w:type="dxa"/>
          </w:tcPr>
          <w:p w14:paraId="5F86D9E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536257E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specialty filter resolves the request into NUCC codes; the provider search is given codes and identifies none.</w:t>
            </w:r>
          </w:p>
        </w:tc>
      </w:tr>
      <w:tr w:rsidR="00330C1B" w14:paraId="3711AB9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E67ACE8" w14:textId="77777777" w:rsidR="00330C1B" w:rsidRDefault="00000000">
            <w:r>
              <w:rPr>
                <w:sz w:val="17"/>
              </w:rPr>
              <w:t>F-001-S-001-REQ-B-006</w:t>
            </w:r>
          </w:p>
        </w:tc>
        <w:tc>
          <w:tcPr>
            <w:tcW w:w="936" w:type="dxa"/>
          </w:tcPr>
          <w:p w14:paraId="0A60F9C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55A20C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§2.2.4</w:t>
            </w:r>
          </w:p>
        </w:tc>
        <w:tc>
          <w:tcPr>
            <w:tcW w:w="1080" w:type="dxa"/>
          </w:tcPr>
          <w:p w14:paraId="2DA9417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51409E9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One timer bound to the turn, started on submit and stopped only on the terminal event, so a multi-hop turn cannot reset it.</w:t>
            </w:r>
          </w:p>
        </w:tc>
      </w:tr>
      <w:tr w:rsidR="00330C1B" w14:paraId="4F043BE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BF1001F" w14:textId="77777777" w:rsidR="00330C1B" w:rsidRDefault="00000000">
            <w:r>
              <w:rPr>
                <w:sz w:val="17"/>
              </w:rPr>
              <w:t>F-001-S-002-REQ-B-016</w:t>
            </w:r>
          </w:p>
        </w:tc>
        <w:tc>
          <w:tcPr>
            <w:tcW w:w="936" w:type="dxa"/>
          </w:tcPr>
          <w:p w14:paraId="279E828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703142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§2.2.5</w:t>
            </w:r>
          </w:p>
        </w:tc>
        <w:tc>
          <w:tcPr>
            <w:tcW w:w="1080" w:type="dxa"/>
          </w:tcPr>
          <w:p w14:paraId="1C29914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01B670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select verb on the one server-side selection writer, reached through the gateway.</w:t>
            </w:r>
          </w:p>
        </w:tc>
      </w:tr>
      <w:tr w:rsidR="00330C1B" w14:paraId="216FFF79"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07ABDC5" w14:textId="77777777" w:rsidR="00330C1B" w:rsidRDefault="00000000">
            <w:r>
              <w:rPr>
                <w:sz w:val="17"/>
              </w:rPr>
              <w:t>F-001-S-002-REQ-B-017</w:t>
            </w:r>
          </w:p>
        </w:tc>
        <w:tc>
          <w:tcPr>
            <w:tcW w:w="936" w:type="dxa"/>
          </w:tcPr>
          <w:p w14:paraId="2FCF2FE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3A6D2B7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§2.2.5</w:t>
            </w:r>
          </w:p>
        </w:tc>
        <w:tc>
          <w:tcPr>
            <w:tcW w:w="1080" w:type="dxa"/>
          </w:tcPr>
          <w:p w14:paraId="0928AAA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7827944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deselect verb on the same writer.</w:t>
            </w:r>
          </w:p>
        </w:tc>
      </w:tr>
      <w:tr w:rsidR="00330C1B" w14:paraId="4DB4544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0A887B7" w14:textId="77777777" w:rsidR="00330C1B" w:rsidRDefault="00000000">
            <w:r>
              <w:rPr>
                <w:sz w:val="17"/>
              </w:rPr>
              <w:lastRenderedPageBreak/>
              <w:t>F-001-S-002-REQ-B-018</w:t>
            </w:r>
          </w:p>
        </w:tc>
        <w:tc>
          <w:tcPr>
            <w:tcW w:w="936" w:type="dxa"/>
          </w:tcPr>
          <w:p w14:paraId="3C6B719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0F270B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§2.2.5</w:t>
            </w:r>
          </w:p>
        </w:tc>
        <w:tc>
          <w:tcPr>
            <w:tcW w:w="1080" w:type="dxa"/>
          </w:tcPr>
          <w:p w14:paraId="6FDB372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47DEE99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set is session state persisted to Users.sessions, so nothing in the browser can lose it.</w:t>
            </w:r>
          </w:p>
        </w:tc>
      </w:tr>
      <w:tr w:rsidR="00330C1B" w14:paraId="6E8BAD0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A12A68D" w14:textId="77777777" w:rsidR="00330C1B" w:rsidRDefault="00000000">
            <w:r>
              <w:rPr>
                <w:sz w:val="17"/>
              </w:rPr>
              <w:t>F-001-S-002-REQ-B-019</w:t>
            </w:r>
          </w:p>
        </w:tc>
        <w:tc>
          <w:tcPr>
            <w:tcW w:w="936" w:type="dxa"/>
          </w:tcPr>
          <w:p w14:paraId="588C38E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66ED86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§2.2.5</w:t>
            </w:r>
          </w:p>
        </w:tc>
        <w:tc>
          <w:tcPr>
            <w:tcW w:w="1080" w:type="dxa"/>
          </w:tcPr>
          <w:p w14:paraId="3571620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C-03</w:t>
            </w:r>
          </w:p>
        </w:tc>
        <w:tc>
          <w:tcPr>
            <w:tcW w:w="4752" w:type="dxa"/>
          </w:tcPr>
          <w:p w14:paraId="59CB7D1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server computes the exclusion from the selected set against the chosen codes and flags the row; the row is kept and marked, not dropped.</w:t>
            </w:r>
          </w:p>
        </w:tc>
      </w:tr>
      <w:tr w:rsidR="00330C1B" w14:paraId="2642580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F7AE506" w14:textId="77777777" w:rsidR="00330C1B" w:rsidRDefault="00000000">
            <w:r>
              <w:rPr>
                <w:sz w:val="17"/>
              </w:rPr>
              <w:t>F-001-S-003-REQ-B-004</w:t>
            </w:r>
          </w:p>
        </w:tc>
        <w:tc>
          <w:tcPr>
            <w:tcW w:w="936" w:type="dxa"/>
          </w:tcPr>
          <w:p w14:paraId="28B1099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2AC9F42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§2.2.7, §4.2</w:t>
            </w:r>
          </w:p>
        </w:tc>
        <w:tc>
          <w:tcPr>
            <w:tcW w:w="1080" w:type="dxa"/>
          </w:tcPr>
          <w:p w14:paraId="20A806C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C-17</w:t>
            </w:r>
          </w:p>
        </w:tc>
        <w:tc>
          <w:tcPr>
            <w:tcW w:w="4752" w:type="dxa"/>
          </w:tcPr>
          <w:p w14:paraId="691A051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Arrival is met by the client having no other address; refusal is met by every FindCare route requiring a SharedServices-signed token verified against SHARED_CERT_PEM.</w:t>
            </w:r>
          </w:p>
        </w:tc>
      </w:tr>
      <w:tr w:rsidR="00330C1B" w14:paraId="0D9BBB6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A375350" w14:textId="77777777" w:rsidR="00330C1B" w:rsidRDefault="00000000">
            <w:r>
              <w:rPr>
                <w:sz w:val="17"/>
              </w:rPr>
              <w:t>F-001-S-004-REQ-B-001</w:t>
            </w:r>
          </w:p>
        </w:tc>
        <w:tc>
          <w:tcPr>
            <w:tcW w:w="936" w:type="dxa"/>
          </w:tcPr>
          <w:p w14:paraId="1784174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17ECCC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§2.2.3</w:t>
            </w:r>
          </w:p>
        </w:tc>
        <w:tc>
          <w:tcPr>
            <w:tcW w:w="1080" w:type="dxa"/>
          </w:tcPr>
          <w:p w14:paraId="3881AB2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C-02</w:t>
            </w:r>
          </w:p>
        </w:tc>
        <w:tc>
          <w:tcPr>
            <w:tcW w:w="4752" w:type="dxa"/>
          </w:tcPr>
          <w:p w14:paraId="6190DDD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row carries the chosen code that admitted the provider, resolved server-side where both the taxonomy list and the chosen set are held.</w:t>
            </w:r>
          </w:p>
        </w:tc>
      </w:tr>
      <w:tr w:rsidR="00330C1B" w14:paraId="16EF90A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A704125" w14:textId="77777777" w:rsidR="00330C1B" w:rsidRDefault="00000000">
            <w:r>
              <w:rPr>
                <w:sz w:val="17"/>
              </w:rPr>
              <w:t>F-001-S-005-REQ-B-001</w:t>
            </w:r>
          </w:p>
        </w:tc>
        <w:tc>
          <w:tcPr>
            <w:tcW w:w="936" w:type="dxa"/>
          </w:tcPr>
          <w:p w14:paraId="2F7FF82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B60474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§2.2.6, §2.10</w:t>
            </w:r>
          </w:p>
        </w:tc>
        <w:tc>
          <w:tcPr>
            <w:tcW w:w="1080" w:type="dxa"/>
          </w:tcPr>
          <w:p w14:paraId="179BA82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C-05, C-22a</w:t>
            </w:r>
          </w:p>
        </w:tc>
        <w:tc>
          <w:tcPr>
            <w:tcW w:w="4752" w:type="dxa"/>
          </w:tcPr>
          <w:p w14:paraId="498F3BA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summary names an individualProvider attribute holding the person's own phrase, written by the utterance manager that already read the utterance — not the complaint, which is by definition the translation.</w:t>
            </w:r>
          </w:p>
        </w:tc>
      </w:tr>
      <w:tr w:rsidR="00330C1B" w14:paraId="75D9ACF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F8DA94A" w14:textId="77777777" w:rsidR="00330C1B" w:rsidRDefault="00000000">
            <w:r>
              <w:rPr>
                <w:sz w:val="17"/>
              </w:rPr>
              <w:t>F-001-S-005-REQ-B-002</w:t>
            </w:r>
          </w:p>
        </w:tc>
        <w:tc>
          <w:tcPr>
            <w:tcW w:w="936" w:type="dxa"/>
          </w:tcPr>
          <w:p w14:paraId="78A46C6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6E064D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§2.2.6</w:t>
            </w:r>
          </w:p>
        </w:tc>
        <w:tc>
          <w:tcPr>
            <w:tcW w:w="1080" w:type="dxa"/>
          </w:tcPr>
          <w:p w14:paraId="798984D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C-05</w:t>
            </w:r>
          </w:p>
        </w:tc>
        <w:tc>
          <w:tcPr>
            <w:tcW w:w="4752" w:type="dxa"/>
          </w:tcPr>
          <w:p w14:paraId="2BB9114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remainder is the $facet total less the page count, from the same aggregation as the page.</w:t>
            </w:r>
          </w:p>
        </w:tc>
      </w:tr>
      <w:tr w:rsidR="00330C1B" w14:paraId="4387155F"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CE1C9C" w14:textId="77777777" w:rsidR="00330C1B" w:rsidRDefault="00000000">
            <w:r>
              <w:rPr>
                <w:sz w:val="17"/>
              </w:rPr>
              <w:t>F-001-S-005-REQ-B-003</w:t>
            </w:r>
          </w:p>
        </w:tc>
        <w:tc>
          <w:tcPr>
            <w:tcW w:w="936" w:type="dxa"/>
          </w:tcPr>
          <w:p w14:paraId="102C573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101B1BA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§2.2.6</w:t>
            </w:r>
          </w:p>
        </w:tc>
        <w:tc>
          <w:tcPr>
            <w:tcW w:w="1080" w:type="dxa"/>
          </w:tcPr>
          <w:p w14:paraId="7B005F0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C-05</w:t>
            </w:r>
          </w:p>
        </w:tc>
        <w:tc>
          <w:tcPr>
            <w:tcW w:w="4752" w:type="dxa"/>
          </w:tcPr>
          <w:p w14:paraId="584AAAC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kind count is the size of the specialisation set the filter offered.</w:t>
            </w:r>
          </w:p>
        </w:tc>
      </w:tr>
      <w:tr w:rsidR="00330C1B" w14:paraId="6A04C25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04BBF5F" w14:textId="77777777" w:rsidR="00330C1B" w:rsidRDefault="00000000">
            <w:r>
              <w:rPr>
                <w:sz w:val="17"/>
              </w:rPr>
              <w:t>F-001-S-005-REQ-B-006</w:t>
            </w:r>
          </w:p>
        </w:tc>
        <w:tc>
          <w:tcPr>
            <w:tcW w:w="936" w:type="dxa"/>
          </w:tcPr>
          <w:p w14:paraId="64F95B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D3936D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§2.2.6</w:t>
            </w:r>
          </w:p>
        </w:tc>
        <w:tc>
          <w:tcPr>
            <w:tcW w:w="1080" w:type="dxa"/>
          </w:tcPr>
          <w:p w14:paraId="26F9A60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C-05</w:t>
            </w:r>
          </w:p>
        </w:tc>
        <w:tc>
          <w:tcPr>
            <w:tcW w:w="4752" w:type="dxa"/>
          </w:tcPr>
          <w:p w14:paraId="526439A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Emitted when the geography parameter carries a state.</w:t>
            </w:r>
          </w:p>
        </w:tc>
      </w:tr>
      <w:tr w:rsidR="00330C1B" w14:paraId="06C21E4F"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39F6090" w14:textId="77777777" w:rsidR="00330C1B" w:rsidRDefault="00000000">
            <w:r>
              <w:rPr>
                <w:sz w:val="17"/>
              </w:rPr>
              <w:t>F-001-S-005-REQ-B-008</w:t>
            </w:r>
          </w:p>
        </w:tc>
        <w:tc>
          <w:tcPr>
            <w:tcW w:w="936" w:type="dxa"/>
          </w:tcPr>
          <w:p w14:paraId="244844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37B106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§2.2.6, §2.7.4</w:t>
            </w:r>
          </w:p>
        </w:tc>
        <w:tc>
          <w:tcPr>
            <w:tcW w:w="1080" w:type="dxa"/>
          </w:tcPr>
          <w:p w14:paraId="2330C27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C-04, C-05</w:t>
            </w:r>
          </w:p>
        </w:tc>
        <w:tc>
          <w:tcPr>
            <w:tcW w:w="4752" w:type="dxa"/>
          </w:tcPr>
          <w:p w14:paraId="20A2206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Each of city, county and zip is offered only when its own geography field is empty.</w:t>
            </w:r>
          </w:p>
        </w:tc>
      </w:tr>
      <w:tr w:rsidR="00330C1B" w14:paraId="0EF8BCF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0117F16" w14:textId="77777777" w:rsidR="00330C1B" w:rsidRDefault="00000000">
            <w:r>
              <w:rPr>
                <w:sz w:val="17"/>
              </w:rPr>
              <w:t>F-001-S-005-REQ-B-009</w:t>
            </w:r>
          </w:p>
        </w:tc>
        <w:tc>
          <w:tcPr>
            <w:tcW w:w="936" w:type="dxa"/>
          </w:tcPr>
          <w:p w14:paraId="1A45464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EA6297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§2.2.6</w:t>
            </w:r>
          </w:p>
        </w:tc>
        <w:tc>
          <w:tcPr>
            <w:tcW w:w="1080" w:type="dxa"/>
          </w:tcPr>
          <w:p w14:paraId="7790ECD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C-05</w:t>
            </w:r>
          </w:p>
        </w:tc>
        <w:tc>
          <w:tcPr>
            <w:tcW w:w="4752" w:type="dxa"/>
          </w:tcPr>
          <w:p w14:paraId="0DDA68F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summary is a field of the result envelope, carried unchanged to the client and painted in the same repaint as the rows.</w:t>
            </w:r>
          </w:p>
        </w:tc>
      </w:tr>
    </w:tbl>
    <w:p w14:paraId="77773523" w14:textId="77777777" w:rsidR="00330C1B" w:rsidRDefault="00000000">
      <w:pPr>
        <w:pStyle w:val="Heading3"/>
      </w:pPr>
      <w:r>
        <w:t>EPIC-006-F-002 — 12 requirements</w:t>
      </w:r>
    </w:p>
    <w:tbl>
      <w:tblPr>
        <w:tblStyle w:val="LightGrid-Accent1"/>
        <w:tblW w:w="0" w:type="auto"/>
        <w:tblLook w:val="04A0" w:firstRow="1" w:lastRow="0" w:firstColumn="1" w:lastColumn="0" w:noHBand="0" w:noVBand="1"/>
      </w:tblPr>
      <w:tblGrid>
        <w:gridCol w:w="1475"/>
        <w:gridCol w:w="935"/>
        <w:gridCol w:w="1043"/>
        <w:gridCol w:w="1036"/>
        <w:gridCol w:w="4367"/>
      </w:tblGrid>
      <w:tr w:rsidR="00330C1B" w14:paraId="3212F671"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33E69E4" w14:textId="77777777" w:rsidR="00330C1B" w:rsidRDefault="00000000">
            <w:r>
              <w:rPr>
                <w:sz w:val="18"/>
              </w:rPr>
              <w:t>Requirement</w:t>
            </w:r>
          </w:p>
        </w:tc>
        <w:tc>
          <w:tcPr>
            <w:tcW w:w="936" w:type="dxa"/>
          </w:tcPr>
          <w:p w14:paraId="7C711223"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18D1BF6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41A8A17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7D474445"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7F8DCA0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C850BC5" w14:textId="77777777" w:rsidR="00330C1B" w:rsidRDefault="00000000">
            <w:r>
              <w:rPr>
                <w:sz w:val="17"/>
              </w:rPr>
              <w:t>F-002-S-001-REQ-B-001</w:t>
            </w:r>
          </w:p>
        </w:tc>
        <w:tc>
          <w:tcPr>
            <w:tcW w:w="936" w:type="dxa"/>
          </w:tcPr>
          <w:p w14:paraId="3721395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10A0AD7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§2.3.1</w:t>
            </w:r>
          </w:p>
        </w:tc>
        <w:tc>
          <w:tcPr>
            <w:tcW w:w="1080" w:type="dxa"/>
          </w:tcPr>
          <w:p w14:paraId="7F2BB4A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4ABE3F4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One projection from the stored record, rendered after the upkeep cycle has run.</w:t>
            </w:r>
          </w:p>
        </w:tc>
      </w:tr>
      <w:tr w:rsidR="00330C1B" w14:paraId="3DC7B1C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D8C3C77" w14:textId="77777777" w:rsidR="00330C1B" w:rsidRDefault="00000000">
            <w:r>
              <w:rPr>
                <w:sz w:val="17"/>
              </w:rPr>
              <w:t>F-002-S-001-REQ-B-002</w:t>
            </w:r>
          </w:p>
        </w:tc>
        <w:tc>
          <w:tcPr>
            <w:tcW w:w="936" w:type="dxa"/>
          </w:tcPr>
          <w:p w14:paraId="07F89DD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7CBF74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§2.3.1</w:t>
            </w:r>
          </w:p>
        </w:tc>
        <w:tc>
          <w:tcPr>
            <w:tcW w:w="1080" w:type="dxa"/>
          </w:tcPr>
          <w:p w14:paraId="16DA452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4E9B7AE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Identity projection; the taxonomy display name joined from the bound specialty catalogue; absent fields emitted empty rather than omitted.</w:t>
            </w:r>
          </w:p>
        </w:tc>
      </w:tr>
      <w:tr w:rsidR="00330C1B" w14:paraId="0E43647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0FD38A1" w14:textId="77777777" w:rsidR="00330C1B" w:rsidRDefault="00000000">
            <w:r>
              <w:rPr>
                <w:sz w:val="17"/>
              </w:rPr>
              <w:t>F-002-S-001-REQ-B-003</w:t>
            </w:r>
          </w:p>
        </w:tc>
        <w:tc>
          <w:tcPr>
            <w:tcW w:w="936" w:type="dxa"/>
          </w:tcPr>
          <w:p w14:paraId="7D72379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21CB005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§2.3.1</w:t>
            </w:r>
          </w:p>
        </w:tc>
        <w:tc>
          <w:tcPr>
            <w:tcW w:w="1080" w:type="dxa"/>
          </w:tcPr>
          <w:p w14:paraId="03D989F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4B8D7EB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normalised licence list, emitted as a section whether or not it holds rows.</w:t>
            </w:r>
          </w:p>
        </w:tc>
      </w:tr>
      <w:tr w:rsidR="00330C1B" w14:paraId="304E91E5"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A70DF60" w14:textId="77777777" w:rsidR="00330C1B" w:rsidRDefault="00000000">
            <w:r>
              <w:rPr>
                <w:sz w:val="17"/>
              </w:rPr>
              <w:t>F-002-S-001-REQ-B-004</w:t>
            </w:r>
          </w:p>
        </w:tc>
        <w:tc>
          <w:tcPr>
            <w:tcW w:w="936" w:type="dxa"/>
          </w:tcPr>
          <w:p w14:paraId="673632A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542F7A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§2.3.1</w:t>
            </w:r>
          </w:p>
        </w:tc>
        <w:tc>
          <w:tcPr>
            <w:tcW w:w="1080" w:type="dxa"/>
          </w:tcPr>
          <w:p w14:paraId="1523B59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15F9EEE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One address list carrying the address_type label, so practice and business addresses cannot disagree about which is which.</w:t>
            </w:r>
          </w:p>
        </w:tc>
      </w:tr>
      <w:tr w:rsidR="00330C1B" w14:paraId="311FA2D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13FDBB4" w14:textId="77777777" w:rsidR="00330C1B" w:rsidRDefault="00000000">
            <w:r>
              <w:rPr>
                <w:sz w:val="17"/>
              </w:rPr>
              <w:t>F-002-S-001-REQ-B-005</w:t>
            </w:r>
          </w:p>
        </w:tc>
        <w:tc>
          <w:tcPr>
            <w:tcW w:w="936" w:type="dxa"/>
          </w:tcPr>
          <w:p w14:paraId="19DC563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4E557C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§2.3.1</w:t>
            </w:r>
          </w:p>
        </w:tc>
        <w:tc>
          <w:tcPr>
            <w:tcW w:w="1080" w:type="dxa"/>
          </w:tcPr>
          <w:p w14:paraId="5D660DB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C-07</w:t>
            </w:r>
          </w:p>
        </w:tc>
        <w:tc>
          <w:tcPr>
            <w:tcW w:w="4752" w:type="dxa"/>
          </w:tcPr>
          <w:p w14:paraId="2F281E5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address's CountyEnrichment carries fips, name and the RUCC-derived urban flag; an absent flag renders as no urban statement.</w:t>
            </w:r>
          </w:p>
        </w:tc>
      </w:tr>
      <w:tr w:rsidR="00330C1B" w14:paraId="2935F50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5B66899" w14:textId="77777777" w:rsidR="00330C1B" w:rsidRDefault="00000000">
            <w:r>
              <w:rPr>
                <w:sz w:val="17"/>
              </w:rPr>
              <w:t>F-002-S-001-REQ-B-006</w:t>
            </w:r>
          </w:p>
        </w:tc>
        <w:tc>
          <w:tcPr>
            <w:tcW w:w="936" w:type="dxa"/>
          </w:tcPr>
          <w:p w14:paraId="61D7774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2085D8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§2.3.1</w:t>
            </w:r>
          </w:p>
        </w:tc>
        <w:tc>
          <w:tcPr>
            <w:tcW w:w="1080" w:type="dxa"/>
          </w:tcPr>
          <w:p w14:paraId="35F9B3E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C-06</w:t>
            </w:r>
          </w:p>
        </w:tc>
        <w:tc>
          <w:tcPr>
            <w:tcW w:w="4752" w:type="dxa"/>
          </w:tcPr>
          <w:p w14:paraId="4776876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Four fields per payer row, labelled as identifiers the provider carries and never as a network.</w:t>
            </w:r>
          </w:p>
        </w:tc>
      </w:tr>
      <w:tr w:rsidR="00330C1B" w14:paraId="28BD8E07"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606E41E" w14:textId="77777777" w:rsidR="00330C1B" w:rsidRDefault="00000000">
            <w:r>
              <w:rPr>
                <w:sz w:val="17"/>
              </w:rPr>
              <w:t>F-002-S-001-REQ-B-007</w:t>
            </w:r>
          </w:p>
        </w:tc>
        <w:tc>
          <w:tcPr>
            <w:tcW w:w="936" w:type="dxa"/>
          </w:tcPr>
          <w:p w14:paraId="216A180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E29C40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§2.3.1</w:t>
            </w:r>
          </w:p>
        </w:tc>
        <w:tc>
          <w:tcPr>
            <w:tcW w:w="1080" w:type="dxa"/>
          </w:tcPr>
          <w:p w14:paraId="23520C7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C-08</w:t>
            </w:r>
          </w:p>
        </w:tc>
        <w:tc>
          <w:tcPr>
            <w:tcW w:w="4752" w:type="dxa"/>
          </w:tcPr>
          <w:p w14:paraId="1DB44B6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registry search for the NPI, plus a STATE_BOARDS lookup on the primary practice state whose domain is every jurisdiction the registry can write.</w:t>
            </w:r>
          </w:p>
        </w:tc>
      </w:tr>
      <w:tr w:rsidR="00330C1B" w14:paraId="0C92C2A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AFE73B2" w14:textId="77777777" w:rsidR="00330C1B" w:rsidRDefault="00000000">
            <w:r>
              <w:rPr>
                <w:sz w:val="17"/>
              </w:rPr>
              <w:t>F-002-S-002-REQ-</w:t>
            </w:r>
            <w:r>
              <w:rPr>
                <w:sz w:val="17"/>
              </w:rPr>
              <w:lastRenderedPageBreak/>
              <w:t>B-015</w:t>
            </w:r>
          </w:p>
        </w:tc>
        <w:tc>
          <w:tcPr>
            <w:tcW w:w="936" w:type="dxa"/>
          </w:tcPr>
          <w:p w14:paraId="5EA91C4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DESIGNED</w:t>
            </w:r>
          </w:p>
        </w:tc>
        <w:tc>
          <w:tcPr>
            <w:tcW w:w="1080" w:type="dxa"/>
          </w:tcPr>
          <w:p w14:paraId="18AE948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§2.3.2</w:t>
            </w:r>
          </w:p>
        </w:tc>
        <w:tc>
          <w:tcPr>
            <w:tcW w:w="1080" w:type="dxa"/>
          </w:tcPr>
          <w:p w14:paraId="7C83E1F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6A81B1E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fetch_live is a capability of the provider service, taking an </w:t>
            </w:r>
            <w:r>
              <w:rPr>
                <w:sz w:val="17"/>
              </w:rPr>
              <w:lastRenderedPageBreak/>
              <w:t>NPI, available to any Provider tool holding the service.</w:t>
            </w:r>
          </w:p>
        </w:tc>
      </w:tr>
      <w:tr w:rsidR="00330C1B" w14:paraId="03D72B1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5429BC4" w14:textId="77777777" w:rsidR="00330C1B" w:rsidRDefault="00000000">
            <w:r>
              <w:rPr>
                <w:sz w:val="17"/>
              </w:rPr>
              <w:lastRenderedPageBreak/>
              <w:t>F-002-S-002-REQ-B-016</w:t>
            </w:r>
          </w:p>
        </w:tc>
        <w:tc>
          <w:tcPr>
            <w:tcW w:w="936" w:type="dxa"/>
          </w:tcPr>
          <w:p w14:paraId="175EAE4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264FDDC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§2.3.2</w:t>
            </w:r>
          </w:p>
        </w:tc>
        <w:tc>
          <w:tcPr>
            <w:tcW w:w="1080" w:type="dxa"/>
          </w:tcPr>
          <w:p w14:paraId="60FC509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4AADAD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version=2.1 registry response carries identity, taxonomies, addresses, other identifiers and active state in one document.</w:t>
            </w:r>
          </w:p>
        </w:tc>
      </w:tr>
      <w:tr w:rsidR="00330C1B" w14:paraId="0D3AA5F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09C1CD7" w14:textId="77777777" w:rsidR="00330C1B" w:rsidRDefault="00000000">
            <w:r>
              <w:rPr>
                <w:sz w:val="17"/>
              </w:rPr>
              <w:t>F-002-S-002-REQ-B-017</w:t>
            </w:r>
          </w:p>
        </w:tc>
        <w:tc>
          <w:tcPr>
            <w:tcW w:w="936" w:type="dxa"/>
          </w:tcPr>
          <w:p w14:paraId="300B530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3D7BFA3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§2.3.2</w:t>
            </w:r>
          </w:p>
        </w:tc>
        <w:tc>
          <w:tcPr>
            <w:tcW w:w="1080" w:type="dxa"/>
          </w:tcPr>
          <w:p w14:paraId="583C152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14048A4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County and urban standing are fields on the address in the record, written by EPIC-010 and read by anything holding the record.</w:t>
            </w:r>
          </w:p>
        </w:tc>
      </w:tr>
      <w:tr w:rsidR="00330C1B" w14:paraId="0A191BD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DFD76C2" w14:textId="77777777" w:rsidR="00330C1B" w:rsidRDefault="00000000">
            <w:r>
              <w:rPr>
                <w:sz w:val="17"/>
              </w:rPr>
              <w:t>F-002-S-002-REQ-B-018</w:t>
            </w:r>
          </w:p>
        </w:tc>
        <w:tc>
          <w:tcPr>
            <w:tcW w:w="936" w:type="dxa"/>
          </w:tcPr>
          <w:p w14:paraId="1FC1A04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22EBFA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§2.3.2</w:t>
            </w:r>
          </w:p>
        </w:tc>
        <w:tc>
          <w:tcPr>
            <w:tcW w:w="1080" w:type="dxa"/>
          </w:tcPr>
          <w:p w14:paraId="367B26C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2D8CB56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write-back precedes the projection, so the panel shows what the registry reported for this opening.</w:t>
            </w:r>
          </w:p>
        </w:tc>
      </w:tr>
      <w:tr w:rsidR="00330C1B" w14:paraId="2A8B879F"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04D1F7C" w14:textId="77777777" w:rsidR="00330C1B" w:rsidRDefault="00000000">
            <w:r>
              <w:rPr>
                <w:sz w:val="17"/>
              </w:rPr>
              <w:t>F-002-S-002-REQ-B-019</w:t>
            </w:r>
          </w:p>
        </w:tc>
        <w:tc>
          <w:tcPr>
            <w:tcW w:w="936" w:type="dxa"/>
          </w:tcPr>
          <w:p w14:paraId="29BD838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66AD33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§2.3.2</w:t>
            </w:r>
          </w:p>
        </w:tc>
        <w:tc>
          <w:tcPr>
            <w:tcW w:w="1080" w:type="dxa"/>
          </w:tcPr>
          <w:p w14:paraId="2B34D32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249606B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All four not-answering shapes skip the comparison and render the stored record; the live query improves the answer and is never a precondition for it.</w:t>
            </w:r>
          </w:p>
        </w:tc>
      </w:tr>
    </w:tbl>
    <w:p w14:paraId="45DEB800" w14:textId="77777777" w:rsidR="00330C1B" w:rsidRDefault="00000000">
      <w:pPr>
        <w:pStyle w:val="Heading3"/>
      </w:pPr>
      <w:r>
        <w:t>EPIC-006-F-003 — 7 requirements</w:t>
      </w:r>
    </w:p>
    <w:tbl>
      <w:tblPr>
        <w:tblStyle w:val="LightGrid-Accent1"/>
        <w:tblW w:w="0" w:type="auto"/>
        <w:tblLook w:val="04A0" w:firstRow="1" w:lastRow="0" w:firstColumn="1" w:lastColumn="0" w:noHBand="0" w:noVBand="1"/>
      </w:tblPr>
      <w:tblGrid>
        <w:gridCol w:w="1478"/>
        <w:gridCol w:w="935"/>
        <w:gridCol w:w="1046"/>
        <w:gridCol w:w="1040"/>
        <w:gridCol w:w="4357"/>
      </w:tblGrid>
      <w:tr w:rsidR="00330C1B" w14:paraId="3BEF0DEC"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C45BEA8" w14:textId="77777777" w:rsidR="00330C1B" w:rsidRDefault="00000000">
            <w:r>
              <w:rPr>
                <w:sz w:val="18"/>
              </w:rPr>
              <w:t>Requirement</w:t>
            </w:r>
          </w:p>
        </w:tc>
        <w:tc>
          <w:tcPr>
            <w:tcW w:w="936" w:type="dxa"/>
          </w:tcPr>
          <w:p w14:paraId="6AAFE0A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784AA4F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62A83F7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6B97DC65"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4BFD506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CF5DAB1" w14:textId="77777777" w:rsidR="00330C1B" w:rsidRDefault="00000000">
            <w:r>
              <w:rPr>
                <w:sz w:val="17"/>
              </w:rPr>
              <w:t>F-003-S-001-REQ-B-002</w:t>
            </w:r>
          </w:p>
        </w:tc>
        <w:tc>
          <w:tcPr>
            <w:tcW w:w="936" w:type="dxa"/>
          </w:tcPr>
          <w:p w14:paraId="5ED3AED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9E72F3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§2.4.1, §2.10</w:t>
            </w:r>
          </w:p>
        </w:tc>
        <w:tc>
          <w:tcPr>
            <w:tcW w:w="1080" w:type="dxa"/>
          </w:tcPr>
          <w:p w14:paraId="350B4B4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C-21</w:t>
            </w:r>
          </w:p>
        </w:tc>
        <w:tc>
          <w:tcPr>
            <w:tcW w:w="4752" w:type="dxa"/>
          </w:tcPr>
          <w:p w14:paraId="0D5333F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Normalise, embed, recall from the catalogue, then decide among candidates the catalogue holds, intersected so no invented code can be returned. All three model calls run through the facade.</w:t>
            </w:r>
          </w:p>
        </w:tc>
      </w:tr>
      <w:tr w:rsidR="00330C1B" w14:paraId="3C5490F4"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002C980" w14:textId="77777777" w:rsidR="00330C1B" w:rsidRDefault="00000000">
            <w:r>
              <w:rPr>
                <w:sz w:val="17"/>
              </w:rPr>
              <w:t>F-003-S-001-REQ-B-003</w:t>
            </w:r>
          </w:p>
        </w:tc>
        <w:tc>
          <w:tcPr>
            <w:tcW w:w="936" w:type="dxa"/>
          </w:tcPr>
          <w:p w14:paraId="15F908E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DD7FBE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§2.4.2</w:t>
            </w:r>
          </w:p>
        </w:tc>
        <w:tc>
          <w:tcPr>
            <w:tcW w:w="1080" w:type="dxa"/>
          </w:tcPr>
          <w:p w14:paraId="31E7D9A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2694FA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chosen set is separate from the offered set and neither recomputes the other.</w:t>
            </w:r>
          </w:p>
        </w:tc>
      </w:tr>
      <w:tr w:rsidR="00330C1B" w14:paraId="5B45D53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349C712" w14:textId="77777777" w:rsidR="00330C1B" w:rsidRDefault="00000000">
            <w:r>
              <w:rPr>
                <w:sz w:val="17"/>
              </w:rPr>
              <w:t>F-003-S-001-REQ-B-004</w:t>
            </w:r>
          </w:p>
        </w:tc>
        <w:tc>
          <w:tcPr>
            <w:tcW w:w="936" w:type="dxa"/>
          </w:tcPr>
          <w:p w14:paraId="1066BCA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05F441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§2.4.2</w:t>
            </w:r>
          </w:p>
        </w:tc>
        <w:tc>
          <w:tcPr>
            <w:tcW w:w="1080" w:type="dxa"/>
          </w:tcPr>
          <w:p w14:paraId="71C39A1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7FA601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partition of the offered set by the prescribing flag each row already carries.</w:t>
            </w:r>
          </w:p>
        </w:tc>
      </w:tr>
      <w:tr w:rsidR="00330C1B" w14:paraId="06BA987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1122827" w14:textId="77777777" w:rsidR="00330C1B" w:rsidRDefault="00000000">
            <w:r>
              <w:rPr>
                <w:sz w:val="17"/>
              </w:rPr>
              <w:t>F-003-S-001-REQ-B-005</w:t>
            </w:r>
          </w:p>
        </w:tc>
        <w:tc>
          <w:tcPr>
            <w:tcW w:w="936" w:type="dxa"/>
          </w:tcPr>
          <w:p w14:paraId="509B335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D0D5BE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§2.4.2</w:t>
            </w:r>
          </w:p>
        </w:tc>
        <w:tc>
          <w:tcPr>
            <w:tcW w:w="1080" w:type="dxa"/>
          </w:tcPr>
          <w:p w14:paraId="348BC22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70A50B9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partition by the homeopathic flag, which marks a homeopathic provider and is not an umbrella.</w:t>
            </w:r>
          </w:p>
        </w:tc>
      </w:tr>
      <w:tr w:rsidR="00330C1B" w14:paraId="13808FE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F78DE55" w14:textId="77777777" w:rsidR="00330C1B" w:rsidRDefault="00000000">
            <w:r>
              <w:rPr>
                <w:sz w:val="17"/>
              </w:rPr>
              <w:t>F-003-S-001-REQ-B-006</w:t>
            </w:r>
          </w:p>
        </w:tc>
        <w:tc>
          <w:tcPr>
            <w:tcW w:w="936" w:type="dxa"/>
          </w:tcPr>
          <w:p w14:paraId="1AF644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4AC433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§2.4.2</w:t>
            </w:r>
          </w:p>
        </w:tc>
        <w:tc>
          <w:tcPr>
            <w:tcW w:w="1080" w:type="dxa"/>
          </w:tcPr>
          <w:p w14:paraId="0F9AAC1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3BC8701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Three counts derived at paint time from the two sets, so they cannot disagree with the rows beside them.</w:t>
            </w:r>
          </w:p>
        </w:tc>
      </w:tr>
      <w:tr w:rsidR="00330C1B" w14:paraId="022DA9F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61E36B6" w14:textId="77777777" w:rsidR="00330C1B" w:rsidRDefault="00000000">
            <w:r>
              <w:rPr>
                <w:sz w:val="17"/>
              </w:rPr>
              <w:t>F-003-S-001-REQ-B-007</w:t>
            </w:r>
          </w:p>
        </w:tc>
        <w:tc>
          <w:tcPr>
            <w:tcW w:w="936" w:type="dxa"/>
          </w:tcPr>
          <w:p w14:paraId="1025C62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42E839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§2.4.3</w:t>
            </w:r>
          </w:p>
        </w:tc>
        <w:tc>
          <w:tcPr>
            <w:tcW w:w="1080" w:type="dxa"/>
          </w:tcPr>
          <w:p w14:paraId="577AA95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17BE7F7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Apply writes the codes and dispatches the search; the taxonomy clause is an intersection, so the admitted set is a property of the query and not of a ranking.</w:t>
            </w:r>
          </w:p>
        </w:tc>
      </w:tr>
      <w:tr w:rsidR="00330C1B" w14:paraId="6149B71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CDD39A0" w14:textId="77777777" w:rsidR="00330C1B" w:rsidRDefault="00000000">
            <w:r>
              <w:rPr>
                <w:sz w:val="17"/>
              </w:rPr>
              <w:t>F-003-S-001-REQ-B-008</w:t>
            </w:r>
          </w:p>
        </w:tc>
        <w:tc>
          <w:tcPr>
            <w:tcW w:w="936" w:type="dxa"/>
          </w:tcPr>
          <w:p w14:paraId="3DF8760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FD4151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§2.4.2</w:t>
            </w:r>
          </w:p>
        </w:tc>
        <w:tc>
          <w:tcPr>
            <w:tcW w:w="1080" w:type="dxa"/>
          </w:tcPr>
          <w:p w14:paraId="063B43C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2AA399A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chosen set is a session parameter, cleared only when the complaint itself changes.</w:t>
            </w:r>
          </w:p>
        </w:tc>
      </w:tr>
    </w:tbl>
    <w:p w14:paraId="6402B683" w14:textId="77777777" w:rsidR="00330C1B" w:rsidRDefault="00000000">
      <w:pPr>
        <w:pStyle w:val="Heading3"/>
      </w:pPr>
      <w:r>
        <w:t>EPIC-006-F-004 — 3 requirements</w:t>
      </w:r>
    </w:p>
    <w:tbl>
      <w:tblPr>
        <w:tblStyle w:val="LightGrid-Accent1"/>
        <w:tblW w:w="0" w:type="auto"/>
        <w:tblLook w:val="04A0" w:firstRow="1" w:lastRow="0" w:firstColumn="1" w:lastColumn="0" w:noHBand="0" w:noVBand="1"/>
      </w:tblPr>
      <w:tblGrid>
        <w:gridCol w:w="1479"/>
        <w:gridCol w:w="935"/>
        <w:gridCol w:w="1048"/>
        <w:gridCol w:w="1042"/>
        <w:gridCol w:w="4352"/>
      </w:tblGrid>
      <w:tr w:rsidR="00330C1B" w14:paraId="57B78977"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720BDC5" w14:textId="77777777" w:rsidR="00330C1B" w:rsidRDefault="00000000">
            <w:r>
              <w:rPr>
                <w:sz w:val="18"/>
              </w:rPr>
              <w:t>Requirement</w:t>
            </w:r>
          </w:p>
        </w:tc>
        <w:tc>
          <w:tcPr>
            <w:tcW w:w="936" w:type="dxa"/>
          </w:tcPr>
          <w:p w14:paraId="1E1D03E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5A2BD73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5EEC1D1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2324D978"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6B3D991F"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7216EE6" w14:textId="77777777" w:rsidR="00330C1B" w:rsidRDefault="00000000">
            <w:r>
              <w:rPr>
                <w:sz w:val="17"/>
              </w:rPr>
              <w:t>F-004-S-001-REQ-B-005</w:t>
            </w:r>
          </w:p>
        </w:tc>
        <w:tc>
          <w:tcPr>
            <w:tcW w:w="936" w:type="dxa"/>
          </w:tcPr>
          <w:p w14:paraId="18A8512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C3D6E8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§2.6</w:t>
            </w:r>
          </w:p>
        </w:tc>
        <w:tc>
          <w:tcPr>
            <w:tcW w:w="1080" w:type="dxa"/>
          </w:tcPr>
          <w:p w14:paraId="2BC6F1F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0A3D42F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detail renders the sections the trial carries; the list fetch already carried the whole trial, so opening it is a render and not a request.</w:t>
            </w:r>
          </w:p>
        </w:tc>
      </w:tr>
      <w:tr w:rsidR="00330C1B" w14:paraId="3478A51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5283359" w14:textId="77777777" w:rsidR="00330C1B" w:rsidRDefault="00000000">
            <w:r>
              <w:rPr>
                <w:sz w:val="17"/>
              </w:rPr>
              <w:t>F-004-S-001-REQ-B-006</w:t>
            </w:r>
          </w:p>
        </w:tc>
        <w:tc>
          <w:tcPr>
            <w:tcW w:w="936" w:type="dxa"/>
          </w:tcPr>
          <w:p w14:paraId="6246A53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B3C03B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§2.6</w:t>
            </w:r>
          </w:p>
        </w:tc>
        <w:tc>
          <w:tcPr>
            <w:tcW w:w="1080" w:type="dxa"/>
          </w:tcPr>
          <w:p w14:paraId="586694A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7261FEC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Each heading emits an anchor from its own title and the right panel lists the anchors actually rendered.</w:t>
            </w:r>
          </w:p>
        </w:tc>
      </w:tr>
      <w:tr w:rsidR="00330C1B" w14:paraId="09E6015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3611F45" w14:textId="77777777" w:rsidR="00330C1B" w:rsidRDefault="00000000">
            <w:r>
              <w:rPr>
                <w:sz w:val="17"/>
              </w:rPr>
              <w:t>F-004-S-001-REQ-B-007</w:t>
            </w:r>
          </w:p>
        </w:tc>
        <w:tc>
          <w:tcPr>
            <w:tcW w:w="936" w:type="dxa"/>
          </w:tcPr>
          <w:p w14:paraId="0FF9665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DD8145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§2.6</w:t>
            </w:r>
          </w:p>
        </w:tc>
        <w:tc>
          <w:tcPr>
            <w:tcW w:w="1080" w:type="dxa"/>
          </w:tcPr>
          <w:p w14:paraId="1591F7D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1BDD0A6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open row is marked in the list the person chose from, not only in the detail title.</w:t>
            </w:r>
          </w:p>
        </w:tc>
      </w:tr>
    </w:tbl>
    <w:p w14:paraId="57CD54B8" w14:textId="77777777" w:rsidR="00330C1B" w:rsidRDefault="00000000">
      <w:pPr>
        <w:pStyle w:val="Heading3"/>
      </w:pPr>
      <w:r>
        <w:t>EPIC-006-F-005 — 10 requirements</w:t>
      </w:r>
    </w:p>
    <w:tbl>
      <w:tblPr>
        <w:tblStyle w:val="LightGrid-Accent1"/>
        <w:tblW w:w="0" w:type="auto"/>
        <w:tblLook w:val="04A0" w:firstRow="1" w:lastRow="0" w:firstColumn="1" w:lastColumn="0" w:noHBand="0" w:noVBand="1"/>
      </w:tblPr>
      <w:tblGrid>
        <w:gridCol w:w="1465"/>
        <w:gridCol w:w="935"/>
        <w:gridCol w:w="1033"/>
        <w:gridCol w:w="1025"/>
        <w:gridCol w:w="4398"/>
      </w:tblGrid>
      <w:tr w:rsidR="00330C1B" w14:paraId="1CD8DDA9"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B37FDF1" w14:textId="77777777" w:rsidR="00330C1B" w:rsidRDefault="00000000">
            <w:r>
              <w:rPr>
                <w:sz w:val="18"/>
              </w:rPr>
              <w:t>Requirement</w:t>
            </w:r>
          </w:p>
        </w:tc>
        <w:tc>
          <w:tcPr>
            <w:tcW w:w="936" w:type="dxa"/>
          </w:tcPr>
          <w:p w14:paraId="2E16045B"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1DB1F00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4E50FAC7"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13B188C6"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631DEF5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6BC6C0B" w14:textId="77777777" w:rsidR="00330C1B" w:rsidRDefault="00000000">
            <w:r>
              <w:rPr>
                <w:sz w:val="17"/>
              </w:rPr>
              <w:t>F-005-S-001-REQ-B-075</w:t>
            </w:r>
          </w:p>
        </w:tc>
        <w:tc>
          <w:tcPr>
            <w:tcW w:w="936" w:type="dxa"/>
          </w:tcPr>
          <w:p w14:paraId="4589BF0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0736CD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§2.5</w:t>
            </w:r>
          </w:p>
        </w:tc>
        <w:tc>
          <w:tcPr>
            <w:tcW w:w="1080" w:type="dxa"/>
          </w:tcPr>
          <w:p w14:paraId="7723CF3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33D08F8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ClinicalTrialsTool queries clinicaltrials.gov/api/v2/studies by condition.</w:t>
            </w:r>
          </w:p>
        </w:tc>
      </w:tr>
      <w:tr w:rsidR="00330C1B" w14:paraId="31322B08"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E741EF9" w14:textId="77777777" w:rsidR="00330C1B" w:rsidRDefault="00000000">
            <w:r>
              <w:rPr>
                <w:sz w:val="17"/>
              </w:rPr>
              <w:lastRenderedPageBreak/>
              <w:t>F-005-S-001-REQ-B-076</w:t>
            </w:r>
          </w:p>
        </w:tc>
        <w:tc>
          <w:tcPr>
            <w:tcW w:w="936" w:type="dxa"/>
          </w:tcPr>
          <w:p w14:paraId="17D4F0A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F21FBD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§2.5</w:t>
            </w:r>
          </w:p>
        </w:tc>
        <w:tc>
          <w:tcPr>
            <w:tcW w:w="1080" w:type="dxa"/>
          </w:tcPr>
          <w:p w14:paraId="35C7E6B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C-09</w:t>
            </w:r>
          </w:p>
        </w:tc>
        <w:tc>
          <w:tcPr>
            <w:tcW w:w="4752" w:type="dxa"/>
          </w:tcPr>
          <w:p w14:paraId="50E9B7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trial model projects the registry sections in full so list and detail come from one fetch; the count is requested with the query and reported after the local age test.</w:t>
            </w:r>
          </w:p>
        </w:tc>
      </w:tr>
      <w:tr w:rsidR="00330C1B" w14:paraId="4746B59F"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CA990D8" w14:textId="77777777" w:rsidR="00330C1B" w:rsidRDefault="00000000">
            <w:r>
              <w:rPr>
                <w:sz w:val="17"/>
              </w:rPr>
              <w:t>F-005-S-001-REQ-B-077</w:t>
            </w:r>
          </w:p>
        </w:tc>
        <w:tc>
          <w:tcPr>
            <w:tcW w:w="936" w:type="dxa"/>
          </w:tcPr>
          <w:p w14:paraId="40269E7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249AEA2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§2.5</w:t>
            </w:r>
          </w:p>
        </w:tc>
        <w:tc>
          <w:tcPr>
            <w:tcW w:w="1080" w:type="dxa"/>
          </w:tcPr>
          <w:p w14:paraId="6616356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D0BC30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Condition is the only required field; every other field is optional and absent means unnarrowed.</w:t>
            </w:r>
          </w:p>
        </w:tc>
      </w:tr>
      <w:tr w:rsidR="00330C1B" w14:paraId="258F86F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EB25DD0" w14:textId="77777777" w:rsidR="00330C1B" w:rsidRDefault="00000000">
            <w:r>
              <w:rPr>
                <w:sz w:val="17"/>
              </w:rPr>
              <w:t>F-005-S-001-REQ-B-078</w:t>
            </w:r>
          </w:p>
        </w:tc>
        <w:tc>
          <w:tcPr>
            <w:tcW w:w="936" w:type="dxa"/>
          </w:tcPr>
          <w:p w14:paraId="1BC5F89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4DE6E6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§2.5</w:t>
            </w:r>
          </w:p>
        </w:tc>
        <w:tc>
          <w:tcPr>
            <w:tcW w:w="1080" w:type="dxa"/>
          </w:tcPr>
          <w:p w14:paraId="343F46E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C-09</w:t>
            </w:r>
          </w:p>
        </w:tc>
        <w:tc>
          <w:tcPr>
            <w:tcW w:w="4752" w:type="dxa"/>
          </w:tcPr>
          <w:p w14:paraId="7A90F1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registry's eligibility bucket does the bulk, then each trial is tested against its own declared minimum and maximum age, because a bucket is coarser than the requirement.</w:t>
            </w:r>
          </w:p>
        </w:tc>
      </w:tr>
      <w:tr w:rsidR="00330C1B" w14:paraId="2F7D0F7E"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E38816D" w14:textId="77777777" w:rsidR="00330C1B" w:rsidRDefault="00000000">
            <w:r>
              <w:rPr>
                <w:sz w:val="17"/>
              </w:rPr>
              <w:t>F-005-S-001-REQ-B-079</w:t>
            </w:r>
          </w:p>
        </w:tc>
        <w:tc>
          <w:tcPr>
            <w:tcW w:w="936" w:type="dxa"/>
          </w:tcPr>
          <w:p w14:paraId="28C9FD1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7FEB0D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§2.5</w:t>
            </w:r>
          </w:p>
        </w:tc>
        <w:tc>
          <w:tcPr>
            <w:tcW w:w="1080" w:type="dxa"/>
          </w:tcPr>
          <w:p w14:paraId="30D4353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580AC03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Sent as a registry filter; the registry expresses sex directly.</w:t>
            </w:r>
          </w:p>
        </w:tc>
      </w:tr>
      <w:tr w:rsidR="00330C1B" w14:paraId="5DF8D88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BC824DF" w14:textId="77777777" w:rsidR="00330C1B" w:rsidRDefault="00000000">
            <w:r>
              <w:rPr>
                <w:sz w:val="17"/>
              </w:rPr>
              <w:t>F-005-S-001-REQ-B-080</w:t>
            </w:r>
          </w:p>
        </w:tc>
        <w:tc>
          <w:tcPr>
            <w:tcW w:w="936" w:type="dxa"/>
          </w:tcPr>
          <w:p w14:paraId="783B5F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8CC495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§2.5</w:t>
            </w:r>
          </w:p>
        </w:tc>
        <w:tc>
          <w:tcPr>
            <w:tcW w:w="1080" w:type="dxa"/>
          </w:tcPr>
          <w:p w14:paraId="7027126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25F909C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One parameter with two values; worldwide is the absence of a geographic filter rather than a second query.</w:t>
            </w:r>
          </w:p>
        </w:tc>
      </w:tr>
      <w:tr w:rsidR="00330C1B" w14:paraId="492201E7"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E98A172" w14:textId="77777777" w:rsidR="00330C1B" w:rsidRDefault="00000000">
            <w:r>
              <w:rPr>
                <w:sz w:val="17"/>
              </w:rPr>
              <w:t>F-005-S-001-REQ-B-081</w:t>
            </w:r>
          </w:p>
        </w:tc>
        <w:tc>
          <w:tcPr>
            <w:tcW w:w="936" w:type="dxa"/>
          </w:tcPr>
          <w:p w14:paraId="30764E6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5ABBEC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§2.5</w:t>
            </w:r>
          </w:p>
        </w:tc>
        <w:tc>
          <w:tcPr>
            <w:tcW w:w="1080" w:type="dxa"/>
          </w:tcPr>
          <w:p w14:paraId="68C1E86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1FE702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three refinements less those the parameters already carry, handed to EPIC-002-F-010 to put into words.</w:t>
            </w:r>
          </w:p>
        </w:tc>
      </w:tr>
      <w:tr w:rsidR="00330C1B" w14:paraId="3A214709"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8AFE47E" w14:textId="77777777" w:rsidR="00330C1B" w:rsidRDefault="00000000">
            <w:r>
              <w:rPr>
                <w:sz w:val="17"/>
              </w:rPr>
              <w:t>F-005-S-002-REQ-B-007</w:t>
            </w:r>
          </w:p>
        </w:tc>
        <w:tc>
          <w:tcPr>
            <w:tcW w:w="936" w:type="dxa"/>
          </w:tcPr>
          <w:p w14:paraId="4EDD8CF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476B03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§2.5.1</w:t>
            </w:r>
          </w:p>
        </w:tc>
        <w:tc>
          <w:tcPr>
            <w:tcW w:w="1080" w:type="dxa"/>
          </w:tcPr>
          <w:p w14:paraId="7853BDF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3FABBA9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row carries the three dimensions on which trials for one condition actually differ: conditions, age range, sex.</w:t>
            </w:r>
          </w:p>
        </w:tc>
      </w:tr>
      <w:tr w:rsidR="00330C1B" w14:paraId="241CCE2C"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9AEEF80" w14:textId="77777777" w:rsidR="00330C1B" w:rsidRDefault="00000000">
            <w:r>
              <w:rPr>
                <w:sz w:val="17"/>
              </w:rPr>
              <w:t>F-005-S-002-REQ-B-008</w:t>
            </w:r>
          </w:p>
        </w:tc>
        <w:tc>
          <w:tcPr>
            <w:tcW w:w="936" w:type="dxa"/>
          </w:tcPr>
          <w:p w14:paraId="3726C31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516142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§2.5.1</w:t>
            </w:r>
          </w:p>
        </w:tc>
        <w:tc>
          <w:tcPr>
            <w:tcW w:w="1080" w:type="dxa"/>
          </w:tcPr>
          <w:p w14:paraId="1B10FA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C-10</w:t>
            </w:r>
          </w:p>
        </w:tc>
        <w:tc>
          <w:tcPr>
            <w:tcW w:w="4752" w:type="dxa"/>
          </w:tcPr>
          <w:p w14:paraId="756AFA9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context is echoed by the tool from what it sent to the registry, so a narrowing that did not reach the registry cannot appear as though it had.</w:t>
            </w:r>
          </w:p>
        </w:tc>
      </w:tr>
      <w:tr w:rsidR="00330C1B" w14:paraId="2AA7DE7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01E3AF1" w14:textId="77777777" w:rsidR="00330C1B" w:rsidRDefault="00000000">
            <w:r>
              <w:rPr>
                <w:sz w:val="17"/>
              </w:rPr>
              <w:t>F-005-S-002-REQ-B-009</w:t>
            </w:r>
          </w:p>
        </w:tc>
        <w:tc>
          <w:tcPr>
            <w:tcW w:w="936" w:type="dxa"/>
          </w:tcPr>
          <w:p w14:paraId="22C7D19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6BF935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§2.5.1</w:t>
            </w:r>
          </w:p>
        </w:tc>
        <w:tc>
          <w:tcPr>
            <w:tcW w:w="1080" w:type="dxa"/>
          </w:tcPr>
          <w:p w14:paraId="5E84A63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C-11</w:t>
            </w:r>
          </w:p>
        </w:tc>
        <w:tc>
          <w:tcPr>
            <w:tcW w:w="4752" w:type="dxa"/>
          </w:tcPr>
          <w:p w14:paraId="21EA0AA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stage is named where the failure is raised and carried outward as the mode of the exception, rendered as a statement of what was attempted.</w:t>
            </w:r>
          </w:p>
        </w:tc>
      </w:tr>
    </w:tbl>
    <w:p w14:paraId="050D8838" w14:textId="77777777" w:rsidR="00330C1B" w:rsidRDefault="00000000">
      <w:pPr>
        <w:pStyle w:val="Heading3"/>
      </w:pPr>
      <w:r>
        <w:t>EPIC-006-F-006 — 13 requirements</w:t>
      </w:r>
    </w:p>
    <w:tbl>
      <w:tblPr>
        <w:tblStyle w:val="LightGrid-Accent1"/>
        <w:tblW w:w="0" w:type="auto"/>
        <w:tblLook w:val="04A0" w:firstRow="1" w:lastRow="0" w:firstColumn="1" w:lastColumn="0" w:noHBand="0" w:noVBand="1"/>
      </w:tblPr>
      <w:tblGrid>
        <w:gridCol w:w="1471"/>
        <w:gridCol w:w="935"/>
        <w:gridCol w:w="1039"/>
        <w:gridCol w:w="1032"/>
        <w:gridCol w:w="4379"/>
      </w:tblGrid>
      <w:tr w:rsidR="00330C1B" w14:paraId="6719ED22"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32F86C9" w14:textId="77777777" w:rsidR="00330C1B" w:rsidRDefault="00000000">
            <w:r>
              <w:rPr>
                <w:sz w:val="18"/>
              </w:rPr>
              <w:t>Requirement</w:t>
            </w:r>
          </w:p>
        </w:tc>
        <w:tc>
          <w:tcPr>
            <w:tcW w:w="936" w:type="dxa"/>
          </w:tcPr>
          <w:p w14:paraId="0152C0F0"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5EC06AA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16C8CD6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307DD9D1"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7C93B2E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8AB12C2" w14:textId="77777777" w:rsidR="00330C1B" w:rsidRDefault="00000000">
            <w:r>
              <w:rPr>
                <w:sz w:val="17"/>
              </w:rPr>
              <w:t>F-006-S-001-REQ-B-001</w:t>
            </w:r>
          </w:p>
        </w:tc>
        <w:tc>
          <w:tcPr>
            <w:tcW w:w="936" w:type="dxa"/>
          </w:tcPr>
          <w:p w14:paraId="05FB7B6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1BBA4A4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§2.7.1, §2.7.2</w:t>
            </w:r>
          </w:p>
        </w:tc>
        <w:tc>
          <w:tcPr>
            <w:tcW w:w="1080" w:type="dxa"/>
          </w:tcPr>
          <w:p w14:paraId="54C1600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C-20</w:t>
            </w:r>
          </w:p>
        </w:tc>
        <w:tc>
          <w:tcPr>
            <w:tcW w:w="4752" w:type="dxa"/>
          </w:tcPr>
          <w:p w14:paraId="198E20F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entity-type clause of _searchable reads the page's entity type; the post-query assertion becomes an entity-type assertion with its force intact.</w:t>
            </w:r>
          </w:p>
        </w:tc>
      </w:tr>
      <w:tr w:rsidR="00330C1B" w14:paraId="20131F38"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943BFA1" w14:textId="77777777" w:rsidR="00330C1B" w:rsidRDefault="00000000">
            <w:r>
              <w:rPr>
                <w:sz w:val="17"/>
              </w:rPr>
              <w:t>F-006-S-001-REQ-B-002</w:t>
            </w:r>
          </w:p>
        </w:tc>
        <w:tc>
          <w:tcPr>
            <w:tcW w:w="936" w:type="dxa"/>
          </w:tcPr>
          <w:p w14:paraId="471B70C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2C38F9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§2.7.2</w:t>
            </w:r>
          </w:p>
        </w:tc>
        <w:tc>
          <w:tcPr>
            <w:tcW w:w="1080" w:type="dxa"/>
          </w:tcPr>
          <w:p w14:paraId="2367636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505D22F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disjunction over the legal business name and the other organization name; a predicate, so no score orders the result.</w:t>
            </w:r>
          </w:p>
        </w:tc>
      </w:tr>
      <w:tr w:rsidR="00330C1B" w14:paraId="6061E30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8A177BF" w14:textId="77777777" w:rsidR="00330C1B" w:rsidRDefault="00000000">
            <w:r>
              <w:rPr>
                <w:sz w:val="17"/>
              </w:rPr>
              <w:t>F-006-S-001-REQ-B-003</w:t>
            </w:r>
          </w:p>
        </w:tc>
        <w:tc>
          <w:tcPr>
            <w:tcW w:w="936" w:type="dxa"/>
          </w:tcPr>
          <w:p w14:paraId="057B8A0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F6B8F8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§2.7.2</w:t>
            </w:r>
          </w:p>
        </w:tc>
        <w:tc>
          <w:tcPr>
            <w:tcW w:w="1080" w:type="dxa"/>
          </w:tcPr>
          <w:p w14:paraId="0C6EFFF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195EAEB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An intersection against the taxonomy list: at least one, not all.</w:t>
            </w:r>
          </w:p>
        </w:tc>
      </w:tr>
      <w:tr w:rsidR="00330C1B" w14:paraId="6115E01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6501628" w14:textId="77777777" w:rsidR="00330C1B" w:rsidRDefault="00000000">
            <w:r>
              <w:rPr>
                <w:sz w:val="17"/>
              </w:rPr>
              <w:t>F-006-S-001-REQ-B-004</w:t>
            </w:r>
          </w:p>
        </w:tc>
        <w:tc>
          <w:tcPr>
            <w:tcW w:w="936" w:type="dxa"/>
          </w:tcPr>
          <w:p w14:paraId="696ECB5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A7C3F3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§2.7.2</w:t>
            </w:r>
          </w:p>
        </w:tc>
        <w:tc>
          <w:tcPr>
            <w:tcW w:w="1080" w:type="dxa"/>
          </w:tcPr>
          <w:p w14:paraId="6B91328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3C4C95A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_practice_address_filter matches an element of practice_addresses and never reads the business address.</w:t>
            </w:r>
          </w:p>
        </w:tc>
      </w:tr>
      <w:tr w:rsidR="00330C1B" w14:paraId="7A96090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F42A394" w14:textId="77777777" w:rsidR="00330C1B" w:rsidRDefault="00000000">
            <w:r>
              <w:rPr>
                <w:sz w:val="17"/>
              </w:rPr>
              <w:t>F-006-S-001-REQ-B-005</w:t>
            </w:r>
          </w:p>
        </w:tc>
        <w:tc>
          <w:tcPr>
            <w:tcW w:w="936" w:type="dxa"/>
          </w:tcPr>
          <w:p w14:paraId="5A8A3AB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3FB18B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§2.7.2</w:t>
            </w:r>
          </w:p>
        </w:tc>
        <w:tc>
          <w:tcPr>
            <w:tcW w:w="1080" w:type="dxa"/>
          </w:tcPr>
          <w:p w14:paraId="52EFA14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C-20</w:t>
            </w:r>
          </w:p>
        </w:tc>
        <w:tc>
          <w:tcPr>
            <w:tcW w:w="4752" w:type="dxa"/>
          </w:tcPr>
          <w:p w14:paraId="4E0A421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active-state clause of _searchable, not a filter the caller may pass.</w:t>
            </w:r>
          </w:p>
        </w:tc>
      </w:tr>
      <w:tr w:rsidR="00330C1B" w14:paraId="489FB3D4"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8E6275D" w14:textId="77777777" w:rsidR="00330C1B" w:rsidRDefault="00000000">
            <w:r>
              <w:rPr>
                <w:sz w:val="17"/>
              </w:rPr>
              <w:t>F-006-S-001-REQ-B-008</w:t>
            </w:r>
          </w:p>
        </w:tc>
        <w:tc>
          <w:tcPr>
            <w:tcW w:w="936" w:type="dxa"/>
          </w:tcPr>
          <w:p w14:paraId="60810D8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1EFC4D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§2.7.2</w:t>
            </w:r>
          </w:p>
        </w:tc>
        <w:tc>
          <w:tcPr>
            <w:tcW w:w="1080" w:type="dxa"/>
          </w:tcPr>
          <w:p w14:paraId="7660123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5EA7060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structured match on the record's authorized_official name fields, each part matching the field or its initial, from the same name decomposition used for a care giver.</w:t>
            </w:r>
          </w:p>
        </w:tc>
      </w:tr>
      <w:tr w:rsidR="00330C1B" w14:paraId="4F52EEA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1C2B212" w14:textId="77777777" w:rsidR="00330C1B" w:rsidRDefault="00000000">
            <w:r>
              <w:rPr>
                <w:sz w:val="17"/>
              </w:rPr>
              <w:t>F-006-S-002-REQ-B-007</w:t>
            </w:r>
          </w:p>
        </w:tc>
        <w:tc>
          <w:tcPr>
            <w:tcW w:w="936" w:type="dxa"/>
          </w:tcPr>
          <w:p w14:paraId="15361F2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855E10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§2.7.3</w:t>
            </w:r>
          </w:p>
        </w:tc>
        <w:tc>
          <w:tcPr>
            <w:tcW w:w="1080" w:type="dxa"/>
          </w:tcPr>
          <w:p w14:paraId="71A5A1E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A41F4A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five things are the projection, not the renderer; the type is the primary taxonomy label resolved server-side.</w:t>
            </w:r>
          </w:p>
        </w:tc>
      </w:tr>
      <w:tr w:rsidR="00330C1B" w14:paraId="6C77A6E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B9A43A0" w14:textId="77777777" w:rsidR="00330C1B" w:rsidRDefault="00000000">
            <w:r>
              <w:rPr>
                <w:sz w:val="17"/>
              </w:rPr>
              <w:t>F-006-S-003-REQ-B-003</w:t>
            </w:r>
          </w:p>
        </w:tc>
        <w:tc>
          <w:tcPr>
            <w:tcW w:w="936" w:type="dxa"/>
          </w:tcPr>
          <w:p w14:paraId="28212B7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B8E368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§2.7.3</w:t>
            </w:r>
          </w:p>
        </w:tc>
        <w:tc>
          <w:tcPr>
            <w:tcW w:w="1080" w:type="dxa"/>
          </w:tcPr>
          <w:p w14:paraId="39CD890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1D0F3BD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deselect verb on the facility selection set, taking an NPI.</w:t>
            </w:r>
          </w:p>
        </w:tc>
      </w:tr>
      <w:tr w:rsidR="00330C1B" w14:paraId="7AB9856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54BF405" w14:textId="77777777" w:rsidR="00330C1B" w:rsidRDefault="00000000">
            <w:r>
              <w:rPr>
                <w:sz w:val="17"/>
              </w:rPr>
              <w:t>F-006-S-003-REQ-B-004</w:t>
            </w:r>
          </w:p>
        </w:tc>
        <w:tc>
          <w:tcPr>
            <w:tcW w:w="936" w:type="dxa"/>
          </w:tcPr>
          <w:p w14:paraId="0DDD2B8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8DB86F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§2.7.3</w:t>
            </w:r>
          </w:p>
        </w:tc>
        <w:tc>
          <w:tcPr>
            <w:tcW w:w="1080" w:type="dxa"/>
          </w:tcPr>
          <w:p w14:paraId="18D6E43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06FEDEE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second, narrower projection of two fields: the selected row is a reminder, not a second result row.</w:t>
            </w:r>
          </w:p>
        </w:tc>
      </w:tr>
      <w:tr w:rsidR="00330C1B" w14:paraId="04CE6D8D"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409412" w14:textId="77777777" w:rsidR="00330C1B" w:rsidRDefault="00000000">
            <w:r>
              <w:rPr>
                <w:sz w:val="17"/>
              </w:rPr>
              <w:t>F-006-S-004-REQ-B-001</w:t>
            </w:r>
          </w:p>
        </w:tc>
        <w:tc>
          <w:tcPr>
            <w:tcW w:w="936" w:type="dxa"/>
          </w:tcPr>
          <w:p w14:paraId="5A7D388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0EF540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§2.7.4</w:t>
            </w:r>
          </w:p>
        </w:tc>
        <w:tc>
          <w:tcPr>
            <w:tcW w:w="1080" w:type="dxa"/>
          </w:tcPr>
          <w:p w14:paraId="4877BCC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C-04</w:t>
            </w:r>
          </w:p>
        </w:tc>
        <w:tc>
          <w:tcPr>
            <w:tcW w:w="4752" w:type="dxa"/>
          </w:tcPr>
          <w:p w14:paraId="3492F5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summary builder parameterised by page, naming the page's search term.</w:t>
            </w:r>
          </w:p>
        </w:tc>
      </w:tr>
      <w:tr w:rsidR="00330C1B" w14:paraId="3DBA5FA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E4D7E8E" w14:textId="77777777" w:rsidR="00330C1B" w:rsidRDefault="00000000">
            <w:r>
              <w:rPr>
                <w:sz w:val="17"/>
              </w:rPr>
              <w:lastRenderedPageBreak/>
              <w:t>F-006-S-004-REQ-B-002</w:t>
            </w:r>
          </w:p>
        </w:tc>
        <w:tc>
          <w:tcPr>
            <w:tcW w:w="936" w:type="dxa"/>
          </w:tcPr>
          <w:p w14:paraId="7DFD009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E0CE6E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§2.7.4, §2.2.6</w:t>
            </w:r>
          </w:p>
        </w:tc>
        <w:tc>
          <w:tcPr>
            <w:tcW w:w="1080" w:type="dxa"/>
          </w:tcPr>
          <w:p w14:paraId="000295A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C-04</w:t>
            </w:r>
          </w:p>
        </w:tc>
        <w:tc>
          <w:tcPr>
            <w:tcW w:w="4752" w:type="dxa"/>
          </w:tcPr>
          <w:p w14:paraId="7E3476B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total less the page count from the same aggregation as the page.</w:t>
            </w:r>
          </w:p>
        </w:tc>
      </w:tr>
      <w:tr w:rsidR="00330C1B" w14:paraId="7002E54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1F3B0E1" w14:textId="77777777" w:rsidR="00330C1B" w:rsidRDefault="00000000">
            <w:r>
              <w:rPr>
                <w:sz w:val="17"/>
              </w:rPr>
              <w:t>F-006-S-004-REQ-B-003</w:t>
            </w:r>
          </w:p>
        </w:tc>
        <w:tc>
          <w:tcPr>
            <w:tcW w:w="936" w:type="dxa"/>
          </w:tcPr>
          <w:p w14:paraId="6CD5783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4718C9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§2.7.4</w:t>
            </w:r>
          </w:p>
        </w:tc>
        <w:tc>
          <w:tcPr>
            <w:tcW w:w="1080" w:type="dxa"/>
          </w:tcPr>
          <w:p w14:paraId="232BD9D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C-04</w:t>
            </w:r>
          </w:p>
        </w:tc>
        <w:tc>
          <w:tcPr>
            <w:tcW w:w="4752" w:type="dxa"/>
          </w:tcPr>
          <w:p w14:paraId="64501A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geography named is read back from the clause the query actually built, so a supplied but unused geography is not reported.</w:t>
            </w:r>
          </w:p>
        </w:tc>
      </w:tr>
      <w:tr w:rsidR="00330C1B" w14:paraId="442DDF3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233FEB" w14:textId="77777777" w:rsidR="00330C1B" w:rsidRDefault="00000000">
            <w:r>
              <w:rPr>
                <w:sz w:val="17"/>
              </w:rPr>
              <w:t>F-006-S-004-REQ-B-004</w:t>
            </w:r>
          </w:p>
        </w:tc>
        <w:tc>
          <w:tcPr>
            <w:tcW w:w="936" w:type="dxa"/>
          </w:tcPr>
          <w:p w14:paraId="7557F3E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A350DC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§2.7.4</w:t>
            </w:r>
          </w:p>
        </w:tc>
        <w:tc>
          <w:tcPr>
            <w:tcW w:w="1080" w:type="dxa"/>
          </w:tcPr>
          <w:p w14:paraId="705F81D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C-04</w:t>
            </w:r>
          </w:p>
        </w:tc>
        <w:tc>
          <w:tcPr>
            <w:tcW w:w="4752" w:type="dxa"/>
          </w:tcPr>
          <w:p w14:paraId="1B05AF9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Each dimension offered only when the geography does not already carry it, the postal code included; this is the corrected form of F-001-S-005-REQ-B-008.</w:t>
            </w:r>
          </w:p>
        </w:tc>
      </w:tr>
    </w:tbl>
    <w:p w14:paraId="2EDA0785" w14:textId="77777777" w:rsidR="00330C1B" w:rsidRDefault="00000000">
      <w:pPr>
        <w:pStyle w:val="Heading3"/>
      </w:pPr>
      <w:r>
        <w:t>EPIC-006-F-007 — 14 requirements</w:t>
      </w:r>
    </w:p>
    <w:tbl>
      <w:tblPr>
        <w:tblStyle w:val="LightGrid-Accent1"/>
        <w:tblW w:w="0" w:type="auto"/>
        <w:tblLook w:val="04A0" w:firstRow="1" w:lastRow="0" w:firstColumn="1" w:lastColumn="0" w:noHBand="0" w:noVBand="1"/>
      </w:tblPr>
      <w:tblGrid>
        <w:gridCol w:w="1472"/>
        <w:gridCol w:w="935"/>
        <w:gridCol w:w="1039"/>
        <w:gridCol w:w="1032"/>
        <w:gridCol w:w="4378"/>
      </w:tblGrid>
      <w:tr w:rsidR="00330C1B" w14:paraId="38FA85B0"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D5F436B" w14:textId="77777777" w:rsidR="00330C1B" w:rsidRDefault="00000000">
            <w:r>
              <w:rPr>
                <w:sz w:val="18"/>
              </w:rPr>
              <w:t>Requirement</w:t>
            </w:r>
          </w:p>
        </w:tc>
        <w:tc>
          <w:tcPr>
            <w:tcW w:w="936" w:type="dxa"/>
          </w:tcPr>
          <w:p w14:paraId="4AAA525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0326823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775F50CC"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1EAB9ED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6D78DB20"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DE77F02" w14:textId="77777777" w:rsidR="00330C1B" w:rsidRDefault="00000000">
            <w:r>
              <w:rPr>
                <w:sz w:val="17"/>
              </w:rPr>
              <w:t>F-007-S-001-REQ-B-001</w:t>
            </w:r>
          </w:p>
        </w:tc>
        <w:tc>
          <w:tcPr>
            <w:tcW w:w="936" w:type="dxa"/>
          </w:tcPr>
          <w:p w14:paraId="35007A4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E5F7D5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§2.7.5, §2.3.1</w:t>
            </w:r>
          </w:p>
        </w:tc>
        <w:tc>
          <w:tcPr>
            <w:tcW w:w="1080" w:type="dxa"/>
          </w:tcPr>
          <w:p w14:paraId="6059198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C-06, C-07, C-08</w:t>
            </w:r>
          </w:p>
        </w:tc>
        <w:tc>
          <w:tcPr>
            <w:tcW w:w="4752" w:type="dxa"/>
          </w:tcPr>
          <w:p w14:paraId="5535011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provider panel with the identity block exchanged; all of §2.3.1 applies unchanged and is inherited as obligation, not as implementation.</w:t>
            </w:r>
          </w:p>
        </w:tc>
      </w:tr>
      <w:tr w:rsidR="00330C1B" w14:paraId="678ABC25"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07B44CC" w14:textId="77777777" w:rsidR="00330C1B" w:rsidRDefault="00000000">
            <w:r>
              <w:rPr>
                <w:sz w:val="17"/>
              </w:rPr>
              <w:t>F-007-S-001-REQ-B-002</w:t>
            </w:r>
          </w:p>
        </w:tc>
        <w:tc>
          <w:tcPr>
            <w:tcW w:w="936" w:type="dxa"/>
          </w:tcPr>
          <w:p w14:paraId="240B2EC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C0EA5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§2.7.5</w:t>
            </w:r>
          </w:p>
        </w:tc>
        <w:tc>
          <w:tcPr>
            <w:tcW w:w="1080" w:type="dxa"/>
          </w:tcPr>
          <w:p w14:paraId="38E9F00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01A9BB8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second identity projection selected by entity type; the other-name kind rendered as its label, not its code.</w:t>
            </w:r>
          </w:p>
        </w:tc>
      </w:tr>
      <w:tr w:rsidR="00330C1B" w14:paraId="29A69D2E"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060BC72" w14:textId="77777777" w:rsidR="00330C1B" w:rsidRDefault="00000000">
            <w:r>
              <w:rPr>
                <w:sz w:val="17"/>
              </w:rPr>
              <w:t>F-007-S-001-REQ-B-003</w:t>
            </w:r>
          </w:p>
        </w:tc>
        <w:tc>
          <w:tcPr>
            <w:tcW w:w="936" w:type="dxa"/>
          </w:tcPr>
          <w:p w14:paraId="2A2A410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20D545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§2.7.5</w:t>
            </w:r>
          </w:p>
        </w:tc>
        <w:tc>
          <w:tcPr>
            <w:tcW w:w="1080" w:type="dxa"/>
          </w:tcPr>
          <w:p w14:paraId="4468E97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07D24B7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Conditional on the subpart marker; the parent's name and never its identifier.</w:t>
            </w:r>
          </w:p>
        </w:tc>
      </w:tr>
      <w:tr w:rsidR="00330C1B" w14:paraId="34DC711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7E8ABF9" w14:textId="77777777" w:rsidR="00330C1B" w:rsidRDefault="00000000">
            <w:r>
              <w:rPr>
                <w:sz w:val="17"/>
              </w:rPr>
              <w:t>F-007-S-001-REQ-B-005</w:t>
            </w:r>
          </w:p>
        </w:tc>
        <w:tc>
          <w:tcPr>
            <w:tcW w:w="936" w:type="dxa"/>
          </w:tcPr>
          <w:p w14:paraId="341A6D7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74E71BF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§2.7.5, §4.1</w:t>
            </w:r>
          </w:p>
        </w:tc>
        <w:tc>
          <w:tcPr>
            <w:tcW w:w="1080" w:type="dxa"/>
          </w:tcPr>
          <w:p w14:paraId="6128BE7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C-12</w:t>
            </w:r>
          </w:p>
        </w:tc>
        <w:tc>
          <w:tcPr>
            <w:tcW w:w="4752" w:type="dxa"/>
          </w:tcPr>
          <w:p w14:paraId="73202FF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Three enforcement points: not in the schema, not in the merge allowlist, not in the projection. The allowlist at the write boundary is the load-bearing one.</w:t>
            </w:r>
          </w:p>
        </w:tc>
      </w:tr>
      <w:tr w:rsidR="00330C1B" w14:paraId="6CA2E595"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7EC5ED9" w14:textId="77777777" w:rsidR="00330C1B" w:rsidRDefault="00000000">
            <w:r>
              <w:rPr>
                <w:sz w:val="17"/>
              </w:rPr>
              <w:t>F-007-S-001-REQ-B-006</w:t>
            </w:r>
          </w:p>
        </w:tc>
        <w:tc>
          <w:tcPr>
            <w:tcW w:w="936" w:type="dxa"/>
          </w:tcPr>
          <w:p w14:paraId="11FF613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D41E95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§2.7.5</w:t>
            </w:r>
          </w:p>
        </w:tc>
        <w:tc>
          <w:tcPr>
            <w:tcW w:w="1080" w:type="dxa"/>
          </w:tcPr>
          <w:p w14:paraId="34A10DA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2195030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registry's search for this NPI, which shows the organization the NPI is enumerated to.</w:t>
            </w:r>
          </w:p>
        </w:tc>
      </w:tr>
      <w:tr w:rsidR="00330C1B" w14:paraId="1C415CD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04E797E" w14:textId="77777777" w:rsidR="00330C1B" w:rsidRDefault="00000000">
            <w:r>
              <w:rPr>
                <w:sz w:val="17"/>
              </w:rPr>
              <w:t>F-007-S-001-REQ-B-007</w:t>
            </w:r>
          </w:p>
        </w:tc>
        <w:tc>
          <w:tcPr>
            <w:tcW w:w="936" w:type="dxa"/>
          </w:tcPr>
          <w:p w14:paraId="1D97B41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FE382C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§2.7.5</w:t>
            </w:r>
          </w:p>
        </w:tc>
        <w:tc>
          <w:tcPr>
            <w:tcW w:w="1080" w:type="dxa"/>
          </w:tcPr>
          <w:p w14:paraId="361C281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C-08</w:t>
            </w:r>
          </w:p>
        </w:tc>
        <w:tc>
          <w:tcPr>
            <w:tcW w:w="4752" w:type="dxa"/>
          </w:tcPr>
          <w:p w14:paraId="713BBFF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second table beside STATE_BOARDS, because the authority that licenses a person is not the authority that licenses a place.</w:t>
            </w:r>
          </w:p>
        </w:tc>
      </w:tr>
      <w:tr w:rsidR="00330C1B" w14:paraId="685DC329"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293C820" w14:textId="77777777" w:rsidR="00330C1B" w:rsidRDefault="00000000">
            <w:r>
              <w:rPr>
                <w:sz w:val="17"/>
              </w:rPr>
              <w:t>F-007-S-001-REQ-B-008</w:t>
            </w:r>
          </w:p>
        </w:tc>
        <w:tc>
          <w:tcPr>
            <w:tcW w:w="936" w:type="dxa"/>
          </w:tcPr>
          <w:p w14:paraId="4A713E8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57999A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§2.7.5</w:t>
            </w:r>
          </w:p>
        </w:tc>
        <w:tc>
          <w:tcPr>
            <w:tcW w:w="1080" w:type="dxa"/>
          </w:tcPr>
          <w:p w14:paraId="5507EA1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2BAB5EB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Classification, specialization and definition are carried on the record, resolved when it was written; nothing is resolved at display time.</w:t>
            </w:r>
          </w:p>
        </w:tc>
      </w:tr>
      <w:tr w:rsidR="00330C1B" w14:paraId="0CC7992A"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014E192" w14:textId="77777777" w:rsidR="00330C1B" w:rsidRDefault="00000000">
            <w:r>
              <w:rPr>
                <w:sz w:val="17"/>
              </w:rPr>
              <w:t>F-007-S-001-REQ-B-009</w:t>
            </w:r>
          </w:p>
        </w:tc>
        <w:tc>
          <w:tcPr>
            <w:tcW w:w="936" w:type="dxa"/>
          </w:tcPr>
          <w:p w14:paraId="6C1E8A8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AB5843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§2.7.5</w:t>
            </w:r>
          </w:p>
        </w:tc>
        <w:tc>
          <w:tcPr>
            <w:tcW w:w="1080" w:type="dxa"/>
          </w:tcPr>
          <w:p w14:paraId="509DC86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501D3D5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panel is a complete rendering of the record; B-005 constrains what is written, so the two do not conflict.</w:t>
            </w:r>
          </w:p>
        </w:tc>
      </w:tr>
      <w:tr w:rsidR="00330C1B" w14:paraId="5ED3817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04B9036" w14:textId="77777777" w:rsidR="00330C1B" w:rsidRDefault="00000000">
            <w:r>
              <w:rPr>
                <w:sz w:val="17"/>
              </w:rPr>
              <w:t>F-007-S-002-REQ-B-001</w:t>
            </w:r>
          </w:p>
        </w:tc>
        <w:tc>
          <w:tcPr>
            <w:tcW w:w="936" w:type="dxa"/>
          </w:tcPr>
          <w:p w14:paraId="4DE84B0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6393E69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§2.7.6</w:t>
            </w:r>
          </w:p>
        </w:tc>
        <w:tc>
          <w:tcPr>
            <w:tcW w:w="1080" w:type="dxa"/>
          </w:tcPr>
          <w:p w14:paraId="3C0344B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647104D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Five fields from the record, the middle name conditional; the telephone is not among the five and is not shown.</w:t>
            </w:r>
          </w:p>
        </w:tc>
      </w:tr>
      <w:tr w:rsidR="00330C1B" w14:paraId="647903E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319EE58" w14:textId="77777777" w:rsidR="00330C1B" w:rsidRDefault="00000000">
            <w:r>
              <w:rPr>
                <w:sz w:val="17"/>
              </w:rPr>
              <w:t>F-007-S-002-REQ-B-002</w:t>
            </w:r>
          </w:p>
        </w:tc>
        <w:tc>
          <w:tcPr>
            <w:tcW w:w="936" w:type="dxa"/>
          </w:tcPr>
          <w:p w14:paraId="44D9907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9871D3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§2.7.6</w:t>
            </w:r>
          </w:p>
        </w:tc>
        <w:tc>
          <w:tcPr>
            <w:tcW w:w="1080" w:type="dxa"/>
          </w:tcPr>
          <w:p w14:paraId="7F796CF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7057698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Labelled as the record's authorized official, because the record carries an administrative contact as a distinct person.</w:t>
            </w:r>
          </w:p>
        </w:tc>
      </w:tr>
      <w:tr w:rsidR="00330C1B" w14:paraId="4FF032A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1970830" w14:textId="77777777" w:rsidR="00330C1B" w:rsidRDefault="00000000">
            <w:r>
              <w:rPr>
                <w:sz w:val="17"/>
              </w:rPr>
              <w:t>F-007-S-003-REQ-B-001</w:t>
            </w:r>
          </w:p>
        </w:tc>
        <w:tc>
          <w:tcPr>
            <w:tcW w:w="936" w:type="dxa"/>
          </w:tcPr>
          <w:p w14:paraId="6A21E26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0F7F9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§2.7.7, §2.3.2</w:t>
            </w:r>
          </w:p>
        </w:tc>
        <w:tc>
          <w:tcPr>
            <w:tcW w:w="1080" w:type="dxa"/>
          </w:tcPr>
          <w:p w14:paraId="342DE93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6058F65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same four-step cycle; the registry query is by NPI and is indifferent to entity type.</w:t>
            </w:r>
          </w:p>
        </w:tc>
      </w:tr>
      <w:tr w:rsidR="00330C1B" w14:paraId="5D833D9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CD383C9" w14:textId="77777777" w:rsidR="00330C1B" w:rsidRDefault="00000000">
            <w:r>
              <w:rPr>
                <w:sz w:val="17"/>
              </w:rPr>
              <w:t>F-007-S-003-REQ-B-002</w:t>
            </w:r>
          </w:p>
        </w:tc>
        <w:tc>
          <w:tcPr>
            <w:tcW w:w="936" w:type="dxa"/>
          </w:tcPr>
          <w:p w14:paraId="697397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2850F8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§2.7.7</w:t>
            </w:r>
          </w:p>
        </w:tc>
        <w:tc>
          <w:tcPr>
            <w:tcW w:w="1080" w:type="dxa"/>
          </w:tcPr>
          <w:p w14:paraId="15B1B39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C-12</w:t>
            </w:r>
          </w:p>
        </w:tc>
        <w:tc>
          <w:tcPr>
            <w:tcW w:w="4752" w:type="dxa"/>
          </w:tcPr>
          <w:p w14:paraId="5D428F6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merge is field-allowlisted by entity type, reading the individual/organization partition that provider_embedding.py already states.</w:t>
            </w:r>
          </w:p>
        </w:tc>
      </w:tr>
      <w:tr w:rsidR="00330C1B" w14:paraId="62C2877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EDE193B" w14:textId="77777777" w:rsidR="00330C1B" w:rsidRDefault="00000000">
            <w:r>
              <w:rPr>
                <w:sz w:val="17"/>
              </w:rPr>
              <w:t>F-007-S-003-REQ-B-003</w:t>
            </w:r>
          </w:p>
        </w:tc>
        <w:tc>
          <w:tcPr>
            <w:tcW w:w="936" w:type="dxa"/>
          </w:tcPr>
          <w:p w14:paraId="797AA45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0FF17A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§2.7.7</w:t>
            </w:r>
          </w:p>
        </w:tc>
        <w:tc>
          <w:tcPr>
            <w:tcW w:w="1080" w:type="dxa"/>
          </w:tcPr>
          <w:p w14:paraId="053C877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4752" w:type="dxa"/>
          </w:tcPr>
          <w:p w14:paraId="7E24BF0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live registry answer states the enumeration type; the check is on that answer and not on the stored record, which is what would be wrong.</w:t>
            </w:r>
          </w:p>
        </w:tc>
      </w:tr>
      <w:tr w:rsidR="00330C1B" w14:paraId="03532291"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BD34149" w14:textId="77777777" w:rsidR="00330C1B" w:rsidRDefault="00000000">
            <w:r>
              <w:rPr>
                <w:sz w:val="17"/>
              </w:rPr>
              <w:t>F-007-S-003-REQ-B-004</w:t>
            </w:r>
          </w:p>
        </w:tc>
        <w:tc>
          <w:tcPr>
            <w:tcW w:w="936" w:type="dxa"/>
          </w:tcPr>
          <w:p w14:paraId="527C66A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97C274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§2.7.7</w:t>
            </w:r>
          </w:p>
        </w:tc>
        <w:tc>
          <w:tcPr>
            <w:tcW w:w="1080" w:type="dxa"/>
          </w:tcPr>
          <w:p w14:paraId="7AFAE71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4752" w:type="dxa"/>
          </w:tcPr>
          <w:p w14:paraId="06804E9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one condition under which the detail is withheld, distinct from the registry not answering.</w:t>
            </w:r>
          </w:p>
        </w:tc>
      </w:tr>
    </w:tbl>
    <w:p w14:paraId="2761BAE4" w14:textId="77777777" w:rsidR="00330C1B" w:rsidRDefault="00000000">
      <w:pPr>
        <w:pStyle w:val="Heading3"/>
      </w:pPr>
      <w:r>
        <w:lastRenderedPageBreak/>
        <w:t>EPIC-006-F-008 — 42 requirements</w:t>
      </w:r>
    </w:p>
    <w:tbl>
      <w:tblPr>
        <w:tblStyle w:val="LightGrid-Accent1"/>
        <w:tblW w:w="0" w:type="auto"/>
        <w:tblLook w:val="04A0" w:firstRow="1" w:lastRow="0" w:firstColumn="1" w:lastColumn="0" w:noHBand="0" w:noVBand="1"/>
      </w:tblPr>
      <w:tblGrid>
        <w:gridCol w:w="1475"/>
        <w:gridCol w:w="935"/>
        <w:gridCol w:w="1043"/>
        <w:gridCol w:w="1036"/>
        <w:gridCol w:w="4367"/>
      </w:tblGrid>
      <w:tr w:rsidR="00330C1B" w14:paraId="6417FF33" w14:textId="77777777" w:rsidTr="00330C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B4B88BB" w14:textId="77777777" w:rsidR="00330C1B" w:rsidRDefault="00000000">
            <w:r>
              <w:rPr>
                <w:sz w:val="18"/>
              </w:rPr>
              <w:t>Requirement</w:t>
            </w:r>
          </w:p>
        </w:tc>
        <w:tc>
          <w:tcPr>
            <w:tcW w:w="936" w:type="dxa"/>
          </w:tcPr>
          <w:p w14:paraId="4BC95EDA"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Outcome</w:t>
            </w:r>
          </w:p>
        </w:tc>
        <w:tc>
          <w:tcPr>
            <w:tcW w:w="1080" w:type="dxa"/>
          </w:tcPr>
          <w:p w14:paraId="0748A0D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Section</w:t>
            </w:r>
          </w:p>
        </w:tc>
        <w:tc>
          <w:tcPr>
            <w:tcW w:w="1080" w:type="dxa"/>
          </w:tcPr>
          <w:p w14:paraId="084F5B89"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Closed by</w:t>
            </w:r>
          </w:p>
        </w:tc>
        <w:tc>
          <w:tcPr>
            <w:tcW w:w="4752" w:type="dxa"/>
          </w:tcPr>
          <w:p w14:paraId="67773ACF" w14:textId="77777777" w:rsidR="00330C1B" w:rsidRDefault="00000000">
            <w:pPr>
              <w:cnfStyle w:val="100000000000" w:firstRow="1" w:lastRow="0" w:firstColumn="0" w:lastColumn="0" w:oddVBand="0" w:evenVBand="0" w:oddHBand="0" w:evenHBand="0" w:firstRowFirstColumn="0" w:firstRowLastColumn="0" w:lastRowFirstColumn="0" w:lastRowLastColumn="0"/>
            </w:pPr>
            <w:r>
              <w:rPr>
                <w:sz w:val="18"/>
              </w:rPr>
              <w:t>How the design meets it</w:t>
            </w:r>
          </w:p>
        </w:tc>
      </w:tr>
      <w:tr w:rsidR="00330C1B" w14:paraId="76858F7D"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7A625DE" w14:textId="77777777" w:rsidR="00330C1B" w:rsidRDefault="00000000">
            <w:r>
              <w:rPr>
                <w:sz w:val="17"/>
              </w:rPr>
              <w:t>F-008-S-001-REQ-B-001</w:t>
            </w:r>
          </w:p>
        </w:tc>
        <w:tc>
          <w:tcPr>
            <w:tcW w:w="936" w:type="dxa"/>
          </w:tcPr>
          <w:p w14:paraId="0C075D1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1189F71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§2.8.1</w:t>
            </w:r>
          </w:p>
        </w:tc>
        <w:tc>
          <w:tcPr>
            <w:tcW w:w="1080" w:type="dxa"/>
          </w:tcPr>
          <w:p w14:paraId="74DA1E9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6ED4D89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name is a pair, page and attribute. There is no short form and no default page.</w:t>
            </w:r>
          </w:p>
        </w:tc>
      </w:tr>
      <w:tr w:rsidR="00330C1B" w14:paraId="490615E4"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CDE93A3" w14:textId="77777777" w:rsidR="00330C1B" w:rsidRDefault="00000000">
            <w:r>
              <w:rPr>
                <w:sz w:val="17"/>
              </w:rPr>
              <w:t>F-008-S-001-REQ-B-002</w:t>
            </w:r>
          </w:p>
        </w:tc>
        <w:tc>
          <w:tcPr>
            <w:tcW w:w="936" w:type="dxa"/>
          </w:tcPr>
          <w:p w14:paraId="01D2BD5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CB6867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§2.8.1</w:t>
            </w:r>
          </w:p>
        </w:tc>
        <w:tc>
          <w:tcPr>
            <w:tcW w:w="1080" w:type="dxa"/>
          </w:tcPr>
          <w:p w14:paraId="5150CD6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3E5FC2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four pages are fixed in validation, not configured; a fifth page is a new feature.</w:t>
            </w:r>
          </w:p>
        </w:tc>
      </w:tr>
      <w:tr w:rsidR="00330C1B" w14:paraId="6E9D540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982A37F" w14:textId="77777777" w:rsidR="00330C1B" w:rsidRDefault="00000000">
            <w:r>
              <w:rPr>
                <w:sz w:val="17"/>
              </w:rPr>
              <w:t>F-008-S-001-REQ-B-003</w:t>
            </w:r>
          </w:p>
        </w:tc>
        <w:tc>
          <w:tcPr>
            <w:tcW w:w="936" w:type="dxa"/>
          </w:tcPr>
          <w:p w14:paraId="73C7068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552E04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§2.8.1</w:t>
            </w:r>
          </w:p>
        </w:tc>
        <w:tc>
          <w:tcPr>
            <w:tcW w:w="1080" w:type="dxa"/>
          </w:tcPr>
          <w:p w14:paraId="4773FA0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474CF69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page is checked before the attribute is examined.</w:t>
            </w:r>
          </w:p>
        </w:tc>
      </w:tr>
      <w:tr w:rsidR="00330C1B" w14:paraId="351A4FD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4AD6178" w14:textId="77777777" w:rsidR="00330C1B" w:rsidRDefault="00000000">
            <w:r>
              <w:rPr>
                <w:sz w:val="17"/>
              </w:rPr>
              <w:t>F-008-S-001-REQ-B-004</w:t>
            </w:r>
          </w:p>
        </w:tc>
        <w:tc>
          <w:tcPr>
            <w:tcW w:w="936" w:type="dxa"/>
          </w:tcPr>
          <w:p w14:paraId="2A80F2A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FEA34D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§2.8.1</w:t>
            </w:r>
          </w:p>
        </w:tc>
        <w:tc>
          <w:tcPr>
            <w:tcW w:w="1080" w:type="dxa"/>
          </w:tcPr>
          <w:p w14:paraId="46F9976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703179C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page's declaration is the attribute allowlist.</w:t>
            </w:r>
          </w:p>
        </w:tc>
      </w:tr>
      <w:tr w:rsidR="00330C1B" w14:paraId="76560FA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D76B983" w14:textId="77777777" w:rsidR="00330C1B" w:rsidRDefault="00000000">
            <w:r>
              <w:rPr>
                <w:sz w:val="17"/>
              </w:rPr>
              <w:t>F-008-S-001-REQ-B-005</w:t>
            </w:r>
          </w:p>
        </w:tc>
        <w:tc>
          <w:tcPr>
            <w:tcW w:w="936" w:type="dxa"/>
          </w:tcPr>
          <w:p w14:paraId="5EB7A37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606F40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§2.8.1</w:t>
            </w:r>
          </w:p>
        </w:tc>
        <w:tc>
          <w:tcPr>
            <w:tcW w:w="1080" w:type="dxa"/>
          </w:tcPr>
          <w:p w14:paraId="13CBBA2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09B16AA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One map per page, so a write addresses one map and there is no shared slot to collide in.</w:t>
            </w:r>
          </w:p>
        </w:tc>
      </w:tr>
      <w:tr w:rsidR="00330C1B" w14:paraId="7EB0C34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EA3DC06" w14:textId="77777777" w:rsidR="00330C1B" w:rsidRDefault="00000000">
            <w:r>
              <w:rPr>
                <w:sz w:val="17"/>
              </w:rPr>
              <w:t>F-008-S-001-REQ-B-006</w:t>
            </w:r>
          </w:p>
        </w:tc>
        <w:tc>
          <w:tcPr>
            <w:tcW w:w="936" w:type="dxa"/>
          </w:tcPr>
          <w:p w14:paraId="4F3CC8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9DE9C9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§2.8.1</w:t>
            </w:r>
          </w:p>
        </w:tc>
        <w:tc>
          <w:tcPr>
            <w:tcW w:w="1080" w:type="dxa"/>
          </w:tcPr>
          <w:p w14:paraId="1C2AA87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B8DEC5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Each page holds its own result set and its own position, so two answers stand together.</w:t>
            </w:r>
          </w:p>
        </w:tc>
      </w:tr>
      <w:tr w:rsidR="00330C1B" w14:paraId="0B98043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E3FAC44" w14:textId="77777777" w:rsidR="00330C1B" w:rsidRDefault="00000000">
            <w:r>
              <w:rPr>
                <w:sz w:val="17"/>
              </w:rPr>
              <w:t>F-008-S-002-REQ-B-001</w:t>
            </w:r>
          </w:p>
        </w:tc>
        <w:tc>
          <w:tcPr>
            <w:tcW w:w="936" w:type="dxa"/>
          </w:tcPr>
          <w:p w14:paraId="4BC09F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7A529C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§2.8.3</w:t>
            </w:r>
          </w:p>
        </w:tc>
        <w:tc>
          <w:tcPr>
            <w:tcW w:w="1080" w:type="dxa"/>
          </w:tcPr>
          <w:p w14:paraId="563F7B2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5C6436D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Carry-over is a set of stated triples of parameter, source and destination, and nothing else produces it.</w:t>
            </w:r>
          </w:p>
        </w:tc>
      </w:tr>
      <w:tr w:rsidR="00330C1B" w14:paraId="27A274DD"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1E65100" w14:textId="77777777" w:rsidR="00330C1B" w:rsidRDefault="00000000">
            <w:r>
              <w:rPr>
                <w:sz w:val="17"/>
              </w:rPr>
              <w:t>F-008-S-002-REQ-B-002</w:t>
            </w:r>
          </w:p>
        </w:tc>
        <w:tc>
          <w:tcPr>
            <w:tcW w:w="936" w:type="dxa"/>
          </w:tcPr>
          <w:p w14:paraId="5BBE4E7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ED5AA9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§2.8.3, §3.4</w:t>
            </w:r>
          </w:p>
        </w:tc>
        <w:tc>
          <w:tcPr>
            <w:tcW w:w="1080" w:type="dxa"/>
          </w:tcPr>
          <w:p w14:paraId="55FE17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FD98A7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triples are data in ChatHealthyConfig on the front-end cluster, read at startup with the collection bindings and re-read on the same rebind.</w:t>
            </w:r>
          </w:p>
        </w:tc>
      </w:tr>
      <w:tr w:rsidR="00330C1B" w14:paraId="7A09E4A5"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E6A1682" w14:textId="77777777" w:rsidR="00330C1B" w:rsidRDefault="00000000">
            <w:r>
              <w:rPr>
                <w:sz w:val="17"/>
              </w:rPr>
              <w:t>F-008-S-002-REQ-B-003</w:t>
            </w:r>
          </w:p>
        </w:tc>
        <w:tc>
          <w:tcPr>
            <w:tcW w:w="936" w:type="dxa"/>
          </w:tcPr>
          <w:p w14:paraId="66EE32FF"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B273C3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§2.8.3</w:t>
            </w:r>
          </w:p>
        </w:tc>
        <w:tc>
          <w:tcPr>
            <w:tcW w:w="1080" w:type="dxa"/>
          </w:tcPr>
          <w:p w14:paraId="0B3D490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49270C2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absence of a triple is a decision; nothing carries by name-matching.</w:t>
            </w:r>
          </w:p>
        </w:tc>
      </w:tr>
      <w:tr w:rsidR="00330C1B" w14:paraId="49BD5FE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8957BC9" w14:textId="77777777" w:rsidR="00330C1B" w:rsidRDefault="00000000">
            <w:r>
              <w:rPr>
                <w:sz w:val="17"/>
              </w:rPr>
              <w:t>F-008-S-002-REQ-B-004</w:t>
            </w:r>
          </w:p>
        </w:tc>
        <w:tc>
          <w:tcPr>
            <w:tcW w:w="936" w:type="dxa"/>
          </w:tcPr>
          <w:p w14:paraId="49BAB2F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1A6FE17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§2.8.3</w:t>
            </w:r>
          </w:p>
        </w:tc>
        <w:tc>
          <w:tcPr>
            <w:tcW w:w="1080" w:type="dxa"/>
          </w:tcPr>
          <w:p w14:paraId="5128FC6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C68C0E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carried value is an ordinary write through the one path, recorded with the source page it came from.</w:t>
            </w:r>
          </w:p>
        </w:tc>
      </w:tr>
      <w:tr w:rsidR="00330C1B" w14:paraId="7F0FEB2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11599D5" w14:textId="77777777" w:rsidR="00330C1B" w:rsidRDefault="00000000">
            <w:r>
              <w:rPr>
                <w:sz w:val="17"/>
              </w:rPr>
              <w:t>F-008-S-002-REQ-B-005</w:t>
            </w:r>
          </w:p>
        </w:tc>
        <w:tc>
          <w:tcPr>
            <w:tcW w:w="936" w:type="dxa"/>
          </w:tcPr>
          <w:p w14:paraId="34BB439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F1CCF1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§2.8.3</w:t>
            </w:r>
          </w:p>
        </w:tc>
        <w:tc>
          <w:tcPr>
            <w:tcW w:w="1080" w:type="dxa"/>
          </w:tcPr>
          <w:p w14:paraId="5F40DB5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562C5D9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triple is applied only where the destination attribute is empty: carry-over fills, it does not overwrite.</w:t>
            </w:r>
          </w:p>
        </w:tc>
      </w:tr>
      <w:tr w:rsidR="00330C1B" w14:paraId="1395B53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0BD544B" w14:textId="77777777" w:rsidR="00330C1B" w:rsidRDefault="00000000">
            <w:r>
              <w:rPr>
                <w:sz w:val="17"/>
              </w:rPr>
              <w:t>F-008-S-003-REQ-B-001</w:t>
            </w:r>
          </w:p>
        </w:tc>
        <w:tc>
          <w:tcPr>
            <w:tcW w:w="936" w:type="dxa"/>
          </w:tcPr>
          <w:p w14:paraId="1A57975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D55B32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§2.8.4</w:t>
            </w:r>
          </w:p>
        </w:tc>
        <w:tc>
          <w:tcPr>
            <w:tcW w:w="1080" w:type="dxa"/>
          </w:tcPr>
          <w:p w14:paraId="4BC5E09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146C8E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tool may address the page it belongs to; a tool reaching another page would defeat page independence.</w:t>
            </w:r>
          </w:p>
        </w:tc>
      </w:tr>
      <w:tr w:rsidR="00330C1B" w14:paraId="267D4BC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1559F0C" w14:textId="77777777" w:rsidR="00330C1B" w:rsidRDefault="00000000">
            <w:r>
              <w:rPr>
                <w:sz w:val="17"/>
              </w:rPr>
              <w:t>F-008-S-003-REQ-B-002</w:t>
            </w:r>
          </w:p>
        </w:tc>
        <w:tc>
          <w:tcPr>
            <w:tcW w:w="936" w:type="dxa"/>
          </w:tcPr>
          <w:p w14:paraId="7CC3912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5A5265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§2.8.4</w:t>
            </w:r>
          </w:p>
        </w:tc>
        <w:tc>
          <w:tcPr>
            <w:tcW w:w="1080" w:type="dxa"/>
          </w:tcPr>
          <w:p w14:paraId="5BBBC97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4E2CC48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gateway may address any page, because it dispatches across pages and must clear a stale position or open detail no tool owns.</w:t>
            </w:r>
          </w:p>
        </w:tc>
      </w:tr>
      <w:tr w:rsidR="00330C1B" w14:paraId="7BA51BF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FD038F4" w14:textId="77777777" w:rsidR="00330C1B" w:rsidRDefault="00000000">
            <w:r>
              <w:rPr>
                <w:sz w:val="17"/>
              </w:rPr>
              <w:t>F-008-S-003-REQ-B-003</w:t>
            </w:r>
          </w:p>
        </w:tc>
        <w:tc>
          <w:tcPr>
            <w:tcW w:w="936" w:type="dxa"/>
          </w:tcPr>
          <w:p w14:paraId="6225BC8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CBFA49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§2.8.4</w:t>
            </w:r>
          </w:p>
        </w:tc>
        <w:tc>
          <w:tcPr>
            <w:tcW w:w="1080" w:type="dxa"/>
          </w:tcPr>
          <w:p w14:paraId="3F19611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4BAE5FF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utterance manager may address any page, because one thing a person says may bear on two.</w:t>
            </w:r>
          </w:p>
        </w:tc>
      </w:tr>
      <w:tr w:rsidR="00330C1B" w14:paraId="4CFDA88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82EAF45" w14:textId="77777777" w:rsidR="00330C1B" w:rsidRDefault="00000000">
            <w:r>
              <w:rPr>
                <w:sz w:val="17"/>
              </w:rPr>
              <w:t>F-008-S-003-REQ-B-004</w:t>
            </w:r>
          </w:p>
        </w:tc>
        <w:tc>
          <w:tcPr>
            <w:tcW w:w="936" w:type="dxa"/>
          </w:tcPr>
          <w:p w14:paraId="0206AA2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4B9997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§2.8.4</w:t>
            </w:r>
          </w:p>
        </w:tc>
        <w:tc>
          <w:tcPr>
            <w:tcW w:w="1080" w:type="dxa"/>
          </w:tcPr>
          <w:p w14:paraId="6F405BA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1308A06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One validation site, so one stored value and one refusal whoever asked. True by construction, not by discipline.</w:t>
            </w:r>
          </w:p>
        </w:tc>
      </w:tr>
      <w:tr w:rsidR="00330C1B" w14:paraId="1900626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37A746" w14:textId="77777777" w:rsidR="00330C1B" w:rsidRDefault="00000000">
            <w:r>
              <w:rPr>
                <w:sz w:val="17"/>
              </w:rPr>
              <w:t>F-008-S-003-REQ-B-005</w:t>
            </w:r>
          </w:p>
        </w:tc>
        <w:tc>
          <w:tcPr>
            <w:tcW w:w="936" w:type="dxa"/>
          </w:tcPr>
          <w:p w14:paraId="04190CE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5011106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§2.8.4</w:t>
            </w:r>
          </w:p>
        </w:tc>
        <w:tc>
          <w:tcPr>
            <w:tcW w:w="1080" w:type="dxa"/>
          </w:tcPr>
          <w:p w14:paraId="39AE028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 C-14</w:t>
            </w:r>
          </w:p>
        </w:tc>
        <w:tc>
          <w:tcPr>
            <w:tcW w:w="4752" w:type="dxa"/>
          </w:tcPr>
          <w:p w14:paraId="63A3ABB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route is given on the request and recorded with the change.</w:t>
            </w:r>
          </w:p>
        </w:tc>
      </w:tr>
      <w:tr w:rsidR="00330C1B" w14:paraId="3280170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ECCD799" w14:textId="77777777" w:rsidR="00330C1B" w:rsidRDefault="00000000">
            <w:r>
              <w:rPr>
                <w:sz w:val="17"/>
              </w:rPr>
              <w:t>F-008-S-003-REQ-B-006</w:t>
            </w:r>
          </w:p>
        </w:tc>
        <w:tc>
          <w:tcPr>
            <w:tcW w:w="936" w:type="dxa"/>
          </w:tcPr>
          <w:p w14:paraId="5377E6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9E2932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§2.8.4</w:t>
            </w:r>
          </w:p>
        </w:tc>
        <w:tc>
          <w:tcPr>
            <w:tcW w:w="1080" w:type="dxa"/>
          </w:tcPr>
          <w:p w14:paraId="4433E11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154FD3E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determination is given on the request, independent of the route, and recorded with the change.</w:t>
            </w:r>
          </w:p>
        </w:tc>
      </w:tr>
      <w:tr w:rsidR="00330C1B" w14:paraId="3C30D9B5"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6FF915F" w14:textId="77777777" w:rsidR="00330C1B" w:rsidRDefault="00000000">
            <w:r>
              <w:rPr>
                <w:sz w:val="17"/>
              </w:rPr>
              <w:t>F-008-S-003-REQ-B-007</w:t>
            </w:r>
          </w:p>
        </w:tc>
        <w:tc>
          <w:tcPr>
            <w:tcW w:w="936" w:type="dxa"/>
          </w:tcPr>
          <w:p w14:paraId="4578EE0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B519BB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§2.8.4</w:t>
            </w:r>
          </w:p>
        </w:tc>
        <w:tc>
          <w:tcPr>
            <w:tcW w:w="1080" w:type="dxa"/>
          </w:tcPr>
          <w:p w14:paraId="14D0061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B8659D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map is reachable only through the tool; no component holds a reference it can assign to.</w:t>
            </w:r>
          </w:p>
        </w:tc>
      </w:tr>
      <w:tr w:rsidR="00330C1B" w14:paraId="3C39D2B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91CB75E" w14:textId="77777777" w:rsidR="00330C1B" w:rsidRDefault="00000000">
            <w:r>
              <w:rPr>
                <w:sz w:val="17"/>
              </w:rPr>
              <w:t>F-008-S-004-REQ-B-001</w:t>
            </w:r>
          </w:p>
        </w:tc>
        <w:tc>
          <w:tcPr>
            <w:tcW w:w="936" w:type="dxa"/>
          </w:tcPr>
          <w:p w14:paraId="1DB356F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41CC0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§2.8.5</w:t>
            </w:r>
          </w:p>
        </w:tc>
        <w:tc>
          <w:tcPr>
            <w:tcW w:w="1080" w:type="dxa"/>
          </w:tcPr>
          <w:p w14:paraId="5E02E5B6"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3033546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change is reported only after the store acknowledged it, so the next request reads it back.</w:t>
            </w:r>
          </w:p>
        </w:tc>
      </w:tr>
      <w:tr w:rsidR="00330C1B" w14:paraId="58727EF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1560536" w14:textId="77777777" w:rsidR="00330C1B" w:rsidRDefault="00000000">
            <w:r>
              <w:rPr>
                <w:sz w:val="17"/>
              </w:rPr>
              <w:t>F-008-S-004-REQ-B-002</w:t>
            </w:r>
          </w:p>
        </w:tc>
        <w:tc>
          <w:tcPr>
            <w:tcW w:w="936" w:type="dxa"/>
          </w:tcPr>
          <w:p w14:paraId="2C12A1B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1D2ACB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§2.8.5</w:t>
            </w:r>
          </w:p>
        </w:tc>
        <w:tc>
          <w:tcPr>
            <w:tcW w:w="1080" w:type="dxa"/>
          </w:tcPr>
          <w:p w14:paraId="6A37D98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7BA0874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One copy, no cache; every reader reads the map when it runs.</w:t>
            </w:r>
          </w:p>
        </w:tc>
      </w:tr>
      <w:tr w:rsidR="00330C1B" w14:paraId="7D87B1F3"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B7DB15B" w14:textId="77777777" w:rsidR="00330C1B" w:rsidRDefault="00000000">
            <w:r>
              <w:rPr>
                <w:sz w:val="17"/>
              </w:rPr>
              <w:t>F-008-S-004-REQ-B-003</w:t>
            </w:r>
          </w:p>
        </w:tc>
        <w:tc>
          <w:tcPr>
            <w:tcW w:w="936" w:type="dxa"/>
          </w:tcPr>
          <w:p w14:paraId="6009D1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3C6E06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§2.8.5</w:t>
            </w:r>
          </w:p>
        </w:tc>
        <w:tc>
          <w:tcPr>
            <w:tcW w:w="1080" w:type="dxa"/>
          </w:tcPr>
          <w:p w14:paraId="2F9B22C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6D9162C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write precedes the report; a failed write emits the failure instead.</w:t>
            </w:r>
          </w:p>
        </w:tc>
      </w:tr>
      <w:tr w:rsidR="00330C1B" w14:paraId="4FBFFD03"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9C2BE12" w14:textId="77777777" w:rsidR="00330C1B" w:rsidRDefault="00000000">
            <w:r>
              <w:rPr>
                <w:sz w:val="17"/>
              </w:rPr>
              <w:lastRenderedPageBreak/>
              <w:t>F-008-S-004-REQ-B-004</w:t>
            </w:r>
          </w:p>
        </w:tc>
        <w:tc>
          <w:tcPr>
            <w:tcW w:w="936" w:type="dxa"/>
          </w:tcPr>
          <w:p w14:paraId="1F02B00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528B1B2"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§2.8.5</w:t>
            </w:r>
          </w:p>
        </w:tc>
        <w:tc>
          <w:tcPr>
            <w:tcW w:w="1080" w:type="dxa"/>
          </w:tcPr>
          <w:p w14:paraId="4535E4B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3F94EFC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write that did not happen left the previous document intact, so nothing has to restore the prior value.</w:t>
            </w:r>
          </w:p>
        </w:tc>
      </w:tr>
      <w:tr w:rsidR="00330C1B" w14:paraId="69A91634"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35A33C2" w14:textId="77777777" w:rsidR="00330C1B" w:rsidRDefault="00000000">
            <w:r>
              <w:rPr>
                <w:sz w:val="17"/>
              </w:rPr>
              <w:t>F-008-S-004-REQ-B-005</w:t>
            </w:r>
          </w:p>
        </w:tc>
        <w:tc>
          <w:tcPr>
            <w:tcW w:w="936" w:type="dxa"/>
          </w:tcPr>
          <w:p w14:paraId="068060E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6119BE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§2.8.5</w:t>
            </w:r>
          </w:p>
        </w:tc>
        <w:tc>
          <w:tcPr>
            <w:tcW w:w="1080" w:type="dxa"/>
          </w:tcPr>
          <w:p w14:paraId="6C97235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7D34B24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failure emission names the parameters that did not take.</w:t>
            </w:r>
          </w:p>
        </w:tc>
      </w:tr>
      <w:tr w:rsidR="00330C1B" w14:paraId="6718B5D6"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6C5A7D4" w14:textId="77777777" w:rsidR="00330C1B" w:rsidRDefault="00000000">
            <w:r>
              <w:rPr>
                <w:sz w:val="17"/>
              </w:rPr>
              <w:t>F-008-S-004-REQ-B-006</w:t>
            </w:r>
          </w:p>
        </w:tc>
        <w:tc>
          <w:tcPr>
            <w:tcW w:w="936" w:type="dxa"/>
          </w:tcPr>
          <w:p w14:paraId="37C428D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7B5E814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§2.8.5</w:t>
            </w:r>
          </w:p>
        </w:tc>
        <w:tc>
          <w:tcPr>
            <w:tcW w:w="1080" w:type="dxa"/>
          </w:tcPr>
          <w:p w14:paraId="7391CF0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3BC09B75"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All pages live in one session document, so a multi-parameter change is a single-document write and needs no transaction.</w:t>
            </w:r>
          </w:p>
        </w:tc>
      </w:tr>
      <w:tr w:rsidR="00330C1B" w14:paraId="68E8E31B"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A04C6E2" w14:textId="77777777" w:rsidR="00330C1B" w:rsidRDefault="00000000">
            <w:r>
              <w:rPr>
                <w:sz w:val="17"/>
              </w:rPr>
              <w:t>F-008-S-004-REQ-B-007</w:t>
            </w:r>
          </w:p>
        </w:tc>
        <w:tc>
          <w:tcPr>
            <w:tcW w:w="936" w:type="dxa"/>
          </w:tcPr>
          <w:p w14:paraId="644E946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5A03E7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§2.8.5</w:t>
            </w:r>
          </w:p>
        </w:tc>
        <w:tc>
          <w:tcPr>
            <w:tcW w:w="1080" w:type="dxa"/>
          </w:tcPr>
          <w:p w14:paraId="5F89F9A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4B3C71D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set replaces and there is no merge verb, so the later change stands.</w:t>
            </w:r>
          </w:p>
        </w:tc>
      </w:tr>
      <w:tr w:rsidR="00330C1B" w14:paraId="2191C24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95D6903" w14:textId="77777777" w:rsidR="00330C1B" w:rsidRDefault="00000000">
            <w:r>
              <w:rPr>
                <w:sz w:val="17"/>
              </w:rPr>
              <w:t>F-008-S-005-REQ-B-001</w:t>
            </w:r>
          </w:p>
        </w:tc>
        <w:tc>
          <w:tcPr>
            <w:tcW w:w="936" w:type="dxa"/>
          </w:tcPr>
          <w:p w14:paraId="1F9268A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EC5192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§2.8.7</w:t>
            </w:r>
          </w:p>
        </w:tc>
        <w:tc>
          <w:tcPr>
            <w:tcW w:w="1080" w:type="dxa"/>
          </w:tcPr>
          <w:p w14:paraId="7A636C4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533E8C1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Only attributes carrying a value are shown; a declared attribute with no value would make the panel a form.</w:t>
            </w:r>
          </w:p>
        </w:tc>
      </w:tr>
      <w:tr w:rsidR="00330C1B" w14:paraId="0DDC8CCA"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FD5CDF0" w14:textId="77777777" w:rsidR="00330C1B" w:rsidRDefault="00000000">
            <w:r>
              <w:rPr>
                <w:sz w:val="17"/>
              </w:rPr>
              <w:t>F-008-S-005-REQ-B-002</w:t>
            </w:r>
          </w:p>
        </w:tc>
        <w:tc>
          <w:tcPr>
            <w:tcW w:w="936" w:type="dxa"/>
          </w:tcPr>
          <w:p w14:paraId="784A755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B84358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§2.8.7</w:t>
            </w:r>
          </w:p>
        </w:tc>
        <w:tc>
          <w:tcPr>
            <w:tcW w:w="1080" w:type="dxa"/>
          </w:tcPr>
          <w:p w14:paraId="7A06CC1E"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71D184B2"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page is half of the name, so it is shown with every parameter.</w:t>
            </w:r>
          </w:p>
        </w:tc>
      </w:tr>
      <w:tr w:rsidR="00330C1B" w14:paraId="3316377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111D90E" w14:textId="77777777" w:rsidR="00330C1B" w:rsidRDefault="00000000">
            <w:r>
              <w:rPr>
                <w:sz w:val="17"/>
              </w:rPr>
              <w:t>F-008-S-005-REQ-B-003</w:t>
            </w:r>
          </w:p>
        </w:tc>
        <w:tc>
          <w:tcPr>
            <w:tcW w:w="936" w:type="dxa"/>
          </w:tcPr>
          <w:p w14:paraId="04C0C65B"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7286437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§2.8.7</w:t>
            </w:r>
          </w:p>
        </w:tc>
        <w:tc>
          <w:tcPr>
            <w:tcW w:w="1080" w:type="dxa"/>
          </w:tcPr>
          <w:p w14:paraId="23D7CF4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936B6F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panel renders the state in the shape it is held: one group per page.</w:t>
            </w:r>
          </w:p>
        </w:tc>
      </w:tr>
      <w:tr w:rsidR="00330C1B" w14:paraId="3602B4A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6599A60" w14:textId="77777777" w:rsidR="00330C1B" w:rsidRDefault="00000000">
            <w:r>
              <w:rPr>
                <w:sz w:val="17"/>
              </w:rPr>
              <w:t>F-008-S-005-REQ-B-004</w:t>
            </w:r>
          </w:p>
        </w:tc>
        <w:tc>
          <w:tcPr>
            <w:tcW w:w="936" w:type="dxa"/>
          </w:tcPr>
          <w:p w14:paraId="66845B2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7EA9877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§2.8.7</w:t>
            </w:r>
          </w:p>
        </w:tc>
        <w:tc>
          <w:tcPr>
            <w:tcW w:w="1080" w:type="dxa"/>
          </w:tcPr>
          <w:p w14:paraId="48BE9EB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53DBE5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clear of one attribute through the one write path.</w:t>
            </w:r>
          </w:p>
        </w:tc>
      </w:tr>
      <w:tr w:rsidR="00330C1B" w14:paraId="52EAAF62"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0D967BA" w14:textId="77777777" w:rsidR="00330C1B" w:rsidRDefault="00000000">
            <w:r>
              <w:rPr>
                <w:sz w:val="17"/>
              </w:rPr>
              <w:t>F-008-S-005-REQ-B-005</w:t>
            </w:r>
          </w:p>
        </w:tc>
        <w:tc>
          <w:tcPr>
            <w:tcW w:w="936" w:type="dxa"/>
          </w:tcPr>
          <w:p w14:paraId="4F6D041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2443B98F"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§2.8.7</w:t>
            </w:r>
          </w:p>
        </w:tc>
        <w:tc>
          <w:tcPr>
            <w:tcW w:w="1080" w:type="dxa"/>
          </w:tcPr>
          <w:p w14:paraId="5532617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8D0F24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 single request clearing one page's map, atomic per §2.8.5.</w:t>
            </w:r>
          </w:p>
        </w:tc>
      </w:tr>
      <w:tr w:rsidR="00330C1B" w14:paraId="2622752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057218A" w14:textId="77777777" w:rsidR="00330C1B" w:rsidRDefault="00000000">
            <w:r>
              <w:rPr>
                <w:sz w:val="17"/>
              </w:rPr>
              <w:t>F-008-S-005-REQ-B-006</w:t>
            </w:r>
          </w:p>
        </w:tc>
        <w:tc>
          <w:tcPr>
            <w:tcW w:w="936" w:type="dxa"/>
          </w:tcPr>
          <w:p w14:paraId="79AE63E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23C6F2A"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§2.8.7</w:t>
            </w:r>
          </w:p>
        </w:tc>
        <w:tc>
          <w:tcPr>
            <w:tcW w:w="1080" w:type="dxa"/>
          </w:tcPr>
          <w:p w14:paraId="53815FA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254012EB"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single request clearing every page, atomic by the same fact.</w:t>
            </w:r>
          </w:p>
        </w:tc>
      </w:tr>
      <w:tr w:rsidR="00330C1B" w14:paraId="7130C20D"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2F4F9FD" w14:textId="77777777" w:rsidR="00330C1B" w:rsidRDefault="00000000">
            <w:r>
              <w:rPr>
                <w:sz w:val="17"/>
              </w:rPr>
              <w:t>F-008-S-005-REQ-B-007</w:t>
            </w:r>
          </w:p>
        </w:tc>
        <w:tc>
          <w:tcPr>
            <w:tcW w:w="936" w:type="dxa"/>
          </w:tcPr>
          <w:p w14:paraId="5B2727D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82F4CA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§2.8.7</w:t>
            </w:r>
          </w:p>
        </w:tc>
        <w:tc>
          <w:tcPr>
            <w:tcW w:w="1080" w:type="dxa"/>
          </w:tcPr>
          <w:p w14:paraId="199C605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1F28898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change response carries the new state and the panel repaints from it, rather than refetching a second answer that could disagree.</w:t>
            </w:r>
          </w:p>
        </w:tc>
      </w:tr>
      <w:tr w:rsidR="00330C1B" w14:paraId="548F8E66"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6916DE5" w14:textId="77777777" w:rsidR="00330C1B" w:rsidRDefault="00000000">
            <w:r>
              <w:rPr>
                <w:sz w:val="17"/>
              </w:rPr>
              <w:t>F-008-S-005-REQ-B-008</w:t>
            </w:r>
          </w:p>
        </w:tc>
        <w:tc>
          <w:tcPr>
            <w:tcW w:w="936" w:type="dxa"/>
          </w:tcPr>
          <w:p w14:paraId="4431F017"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AD46C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§2.8.7, §2.8.3</w:t>
            </w:r>
          </w:p>
        </w:tc>
        <w:tc>
          <w:tcPr>
            <w:tcW w:w="1080" w:type="dxa"/>
          </w:tcPr>
          <w:p w14:paraId="525776B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0072F0E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source page is on the change record written by S-002-REQ-B-004, so this is a render of a stored fact.</w:t>
            </w:r>
          </w:p>
        </w:tc>
      </w:tr>
      <w:tr w:rsidR="00330C1B" w14:paraId="2F5CF15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2256D4C5" w14:textId="77777777" w:rsidR="00330C1B" w:rsidRDefault="00000000">
            <w:r>
              <w:rPr>
                <w:sz w:val="17"/>
              </w:rPr>
              <w:t>F-008-S-005-REQ-B-009</w:t>
            </w:r>
          </w:p>
        </w:tc>
        <w:tc>
          <w:tcPr>
            <w:tcW w:w="936" w:type="dxa"/>
          </w:tcPr>
          <w:p w14:paraId="782D5637"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7E51753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§2.8.7</w:t>
            </w:r>
          </w:p>
        </w:tc>
        <w:tc>
          <w:tcPr>
            <w:tcW w:w="1080" w:type="dxa"/>
          </w:tcPr>
          <w:p w14:paraId="160A94E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2F0008C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panel is a surface, not a fourth writer: its controls go through the gateway to the one write path.</w:t>
            </w:r>
          </w:p>
        </w:tc>
      </w:tr>
      <w:tr w:rsidR="00330C1B" w14:paraId="22D91002"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BA2670D" w14:textId="77777777" w:rsidR="00330C1B" w:rsidRDefault="00000000">
            <w:r>
              <w:rPr>
                <w:sz w:val="17"/>
              </w:rPr>
              <w:t>F-008-S-006-REQ-B-001</w:t>
            </w:r>
          </w:p>
        </w:tc>
        <w:tc>
          <w:tcPr>
            <w:tcW w:w="936" w:type="dxa"/>
          </w:tcPr>
          <w:p w14:paraId="4058212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0FFCE7A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§2.8.1</w:t>
            </w:r>
          </w:p>
        </w:tc>
        <w:tc>
          <w:tcPr>
            <w:tcW w:w="1080" w:type="dxa"/>
          </w:tcPr>
          <w:p w14:paraId="744FCFA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34DD24C9"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A name without a page does not resolve and is refused.</w:t>
            </w:r>
          </w:p>
        </w:tc>
      </w:tr>
      <w:tr w:rsidR="00330C1B" w14:paraId="0EBE4A50"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C47E029" w14:textId="77777777" w:rsidR="00330C1B" w:rsidRDefault="00000000">
            <w:r>
              <w:rPr>
                <w:sz w:val="17"/>
              </w:rPr>
              <w:t>F-008-S-006-REQ-B-002</w:t>
            </w:r>
          </w:p>
        </w:tc>
        <w:tc>
          <w:tcPr>
            <w:tcW w:w="936" w:type="dxa"/>
          </w:tcPr>
          <w:p w14:paraId="6C6F710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0A4F847E"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§2.8.2</w:t>
            </w:r>
          </w:p>
        </w:tc>
        <w:tc>
          <w:tcPr>
            <w:tcW w:w="1080" w:type="dxa"/>
          </w:tcPr>
          <w:p w14:paraId="279A87C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6E56B081"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disposition table gives each of the ten flat names a page-qualified successor or withdrawal.</w:t>
            </w:r>
          </w:p>
        </w:tc>
      </w:tr>
      <w:tr w:rsidR="00330C1B" w14:paraId="126D64A1"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535A5DF" w14:textId="77777777" w:rsidR="00330C1B" w:rsidRDefault="00000000">
            <w:r>
              <w:rPr>
                <w:sz w:val="17"/>
              </w:rPr>
              <w:t>F-008-S-006-REQ-B-003</w:t>
            </w:r>
          </w:p>
        </w:tc>
        <w:tc>
          <w:tcPr>
            <w:tcW w:w="936" w:type="dxa"/>
          </w:tcPr>
          <w:p w14:paraId="6629287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54013504"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§2.8.1, §2.8.2</w:t>
            </w:r>
          </w:p>
        </w:tc>
        <w:tc>
          <w:tcPr>
            <w:tcW w:w="1080" w:type="dxa"/>
          </w:tcPr>
          <w:p w14:paraId="4D5BBC9C"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535F8490"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Geography, complaint and the chosen codes become one parameter per page that needs them; they share a name and are distinct values.</w:t>
            </w:r>
          </w:p>
        </w:tc>
      </w:tr>
      <w:tr w:rsidR="00330C1B" w14:paraId="48311327"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9BA1F93" w14:textId="77777777" w:rsidR="00330C1B" w:rsidRDefault="00000000">
            <w:r>
              <w:rPr>
                <w:sz w:val="17"/>
              </w:rPr>
              <w:t>F-008-S-006-REQ-B-004</w:t>
            </w:r>
          </w:p>
        </w:tc>
        <w:tc>
          <w:tcPr>
            <w:tcW w:w="936" w:type="dxa"/>
          </w:tcPr>
          <w:p w14:paraId="445A0EE3"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4DF9F50D"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§2.8.1</w:t>
            </w:r>
          </w:p>
        </w:tc>
        <w:tc>
          <w:tcPr>
            <w:tcW w:w="1080" w:type="dxa"/>
          </w:tcPr>
          <w:p w14:paraId="093AE4B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33651706"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Each page's declaration is derived by applying this rule to its feature's requirements; the table in §2.8.1 is that derivation.</w:t>
            </w:r>
          </w:p>
        </w:tc>
      </w:tr>
      <w:tr w:rsidR="00330C1B" w14:paraId="28A8EB98"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DB88E12" w14:textId="77777777" w:rsidR="00330C1B" w:rsidRDefault="00000000">
            <w:r>
              <w:rPr>
                <w:sz w:val="17"/>
              </w:rPr>
              <w:t>F-008-S-006-REQ-B-005</w:t>
            </w:r>
          </w:p>
        </w:tc>
        <w:tc>
          <w:tcPr>
            <w:tcW w:w="936" w:type="dxa"/>
          </w:tcPr>
          <w:p w14:paraId="4C2F064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4310C56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§2.8.1</w:t>
            </w:r>
          </w:p>
        </w:tc>
        <w:tc>
          <w:tcPr>
            <w:tcW w:w="1080" w:type="dxa"/>
          </w:tcPr>
          <w:p w14:paraId="75720B08"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331E3375"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Entity type is the worked example: it is a property of the page, not a parameter of it.</w:t>
            </w:r>
          </w:p>
        </w:tc>
      </w:tr>
      <w:tr w:rsidR="00330C1B" w14:paraId="2C61E66B"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362E2C2" w14:textId="77777777" w:rsidR="00330C1B" w:rsidRDefault="00000000">
            <w:r>
              <w:rPr>
                <w:sz w:val="17"/>
              </w:rPr>
              <w:t>F-008-S-007-REQ-B-001</w:t>
            </w:r>
          </w:p>
        </w:tc>
        <w:tc>
          <w:tcPr>
            <w:tcW w:w="936" w:type="dxa"/>
          </w:tcPr>
          <w:p w14:paraId="33A223B0"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6E3FF079"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§2.8.6</w:t>
            </w:r>
          </w:p>
        </w:tc>
        <w:tc>
          <w:tcPr>
            <w:tcW w:w="1080" w:type="dxa"/>
          </w:tcPr>
          <w:p w14:paraId="25F9547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 C-15</w:t>
            </w:r>
          </w:p>
        </w:tc>
        <w:tc>
          <w:tcPr>
            <w:tcW w:w="4752" w:type="dxa"/>
          </w:tcPr>
          <w:p w14:paraId="692ADCB4"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The same keyset query with the comparison and the sort both inverted; the position holds the first and last key of the page in view.</w:t>
            </w:r>
          </w:p>
        </w:tc>
      </w:tr>
      <w:tr w:rsidR="00330C1B" w14:paraId="2C109FAE" w14:textId="77777777" w:rsidTr="00330C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2D16878" w14:textId="77777777" w:rsidR="00330C1B" w:rsidRDefault="00000000">
            <w:r>
              <w:rPr>
                <w:sz w:val="17"/>
              </w:rPr>
              <w:t>F-008-S-007-REQ-B-003</w:t>
            </w:r>
          </w:p>
        </w:tc>
        <w:tc>
          <w:tcPr>
            <w:tcW w:w="936" w:type="dxa"/>
          </w:tcPr>
          <w:p w14:paraId="76A19603"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DESIGNED</w:t>
            </w:r>
          </w:p>
        </w:tc>
        <w:tc>
          <w:tcPr>
            <w:tcW w:w="1080" w:type="dxa"/>
          </w:tcPr>
          <w:p w14:paraId="3004E9C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§2.8.6</w:t>
            </w:r>
          </w:p>
        </w:tc>
        <w:tc>
          <w:tcPr>
            <w:tcW w:w="1080" w:type="dxa"/>
          </w:tcPr>
          <w:p w14:paraId="478A28ED"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C-13</w:t>
            </w:r>
          </w:p>
        </w:tc>
        <w:tc>
          <w:tcPr>
            <w:tcW w:w="4752" w:type="dxa"/>
          </w:tcPr>
          <w:p w14:paraId="1A50E291" w14:textId="77777777" w:rsidR="00330C1B" w:rsidRDefault="00000000">
            <w:pPr>
              <w:cnfStyle w:val="000000100000" w:firstRow="0" w:lastRow="0" w:firstColumn="0" w:lastColumn="0" w:oddVBand="0" w:evenVBand="0" w:oddHBand="1" w:evenHBand="0" w:firstRowFirstColumn="0" w:firstRowLastColumn="0" w:lastRowFirstColumn="0" w:lastRowLastColumn="0"/>
            </w:pPr>
            <w:r>
              <w:rPr>
                <w:sz w:val="17"/>
              </w:rPr>
              <w:t>The sort is on the unique NPI, so the order is total and two runs cannot differ.</w:t>
            </w:r>
          </w:p>
        </w:tc>
      </w:tr>
      <w:tr w:rsidR="00330C1B" w14:paraId="2FC6B48E" w14:textId="77777777" w:rsidTr="00330C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4CAA93C" w14:textId="77777777" w:rsidR="00330C1B" w:rsidRDefault="00000000">
            <w:r>
              <w:rPr>
                <w:sz w:val="17"/>
              </w:rPr>
              <w:t>F-008-S-007-REQ-B-004</w:t>
            </w:r>
          </w:p>
        </w:tc>
        <w:tc>
          <w:tcPr>
            <w:tcW w:w="936" w:type="dxa"/>
          </w:tcPr>
          <w:p w14:paraId="3DCB202A"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DESIGNED</w:t>
            </w:r>
          </w:p>
        </w:tc>
        <w:tc>
          <w:tcPr>
            <w:tcW w:w="1080" w:type="dxa"/>
          </w:tcPr>
          <w:p w14:paraId="349DBC0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§2.8.6</w:t>
            </w:r>
          </w:p>
        </w:tc>
        <w:tc>
          <w:tcPr>
            <w:tcW w:w="1080" w:type="dxa"/>
          </w:tcPr>
          <w:p w14:paraId="22435168"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C-13</w:t>
            </w:r>
          </w:p>
        </w:tc>
        <w:tc>
          <w:tcPr>
            <w:tcW w:w="4752" w:type="dxa"/>
          </w:tcPr>
          <w:p w14:paraId="0B96B5BC" w14:textId="77777777" w:rsidR="00330C1B" w:rsidRDefault="00000000">
            <w:pPr>
              <w:cnfStyle w:val="000000010000" w:firstRow="0" w:lastRow="0" w:firstColumn="0" w:lastColumn="0" w:oddVBand="0" w:evenVBand="0" w:oddHBand="0" w:evenHBand="1" w:firstRowFirstColumn="0" w:firstRowLastColumn="0" w:lastRowFirstColumn="0" w:lastRowLastColumn="0"/>
            </w:pPr>
            <w:r>
              <w:rPr>
                <w:sz w:val="17"/>
              </w:rPr>
              <w:t>An absent position is the top of the list, which is also what a page never visited means.</w:t>
            </w:r>
          </w:p>
        </w:tc>
      </w:tr>
    </w:tbl>
    <w:p w14:paraId="75097B75" w14:textId="77777777" w:rsidR="00DE6EE8" w:rsidRDefault="00DE6EE8"/>
    <w:p>
      <w:r>
        <w:br w:type="page"/>
      </w:r>
    </w:p>
    <w:p>
      <w:pPr>
        <w:pStyle w:val="Heading1"/>
      </w:pPr>
      <w:r>
        <w:rPr>
          <w:color w:val="0B7A75"/>
        </w:rPr>
        <w:t>2.11 Where the system speaks, and which page owns what is open</w:t>
      </w:r>
    </w:p>
    <w:p>
      <w:r>
        <w:t>Three defects found in UAT on 2026-09-02 have one shape between them: a frame was written by something that did not own what it wrote, and no page held the fact that would have let anything take it down. Two requirements were authored and one rewritten to state what must be true; this section states how.</w:t>
      </w:r>
    </w:p>
    <w:p>
      <w:pPr>
        <w:pStyle w:val="Heading2"/>
      </w:pPr>
      <w:r>
        <w:rPr>
          <w:color w:val="0B7A75"/>
        </w:rPr>
        <w:t>Designed change C-25a — the summary is not part of the list</w:t>
      </w:r>
    </w:p>
    <w:p>
      <w:r>
        <w:t>(owner: EPIC-006-F-001)  The search summary was drawn above the provider rows in frame_MainWindow. It names the search term three times, and when that term was the resolved taxonomy set rather than the person's words it named nineteen labels three times over and took the frame the providers belong in. Two requirements now bound it: REQ-B-010 states what the list carries and forbids the summary being rendered among those elements, and REQ-B-009 still requires the summary be shown with the results it describes. Both hold only if the summary is in another frame. It is rendered in frame_UserMessage, which is where the system already speaks to the person about their query — the spelling correction is written there and the narrowing counts append beneath it — so nothing new owns a frame and the list keeps its own whole. The summary also names the person's words rather than the resolved labels, which REQ-B-001 already required and the code did not do.</w:t>
      </w:r>
    </w:p>
    <w:p>
      <w:pPr>
        <w:pStyle w:val="Heading2"/>
      </w:pPr>
      <w:r>
        <w:rPr>
          <w:color w:val="0B7A75"/>
        </w:rPr>
        <w:t>Designed change C-25b — a record is open on the page it belongs to</w:t>
      </w:r>
    </w:p>
    <w:p>
      <w:r>
        <w:t>(owner: EPIC-006-F-008)  Both the care-giver list and the facility list open a detail through one handler, and that handler recorded every opened record as individualProvider.openNpi. A facility was therefore held open on the care-giver page, facility.openNpi was never written by anything, and no page knew a facility was on screen. The handler now reads the entity type the caller already sends and records the open record on the page that owns it. Nothing else changes: one handler, one panel, one detail at a time.</w:t>
      </w:r>
    </w:p>
    <w:p>
      <w:pPr>
        <w:pStyle w:val="Heading2"/>
      </w:pPr>
      <w:r>
        <w:rPr>
          <w:color w:val="0B7A75"/>
        </w:rPr>
        <w:t>Designed change C-25c — a turn about one page takes the others down</w:t>
      </w:r>
    </w:p>
    <w:p>
      <w:r>
        <w:t>(owner: EPIC-006-F-008-S-002-REQ-B-006)  A new question already cleared this page's position and open record; it now clears every other page's as well, so nothing on screen belongs to a page the person has left. Clearing a parameter does not unpaint a frame, so where another page held a record open the server emits the same provider_detail_close event the deliberate close already uses. The panel comes down when the server says so, which is the rule that frame was already built on: a client deciding for itself would be a second place the rule lived.</w:t>
      </w:r>
    </w:p>
    <w:p>
      <w:pPr>
        <w:pStyle w:val="Heading2"/>
      </w:pPr>
      <w:r>
        <w:rPr>
          <w:color w:val="0B7A75"/>
        </w:rPr>
        <w:t>What proves it</w:t>
      </w:r>
    </w:p>
    <w:p>
      <w:r>
        <w:t>find_care_windows_uat_test.py carries two classes asserting these against the rendered DOM. TestTheListKeepsEveryElementItCarries checks the list carries every element REQ-B-010 names and that the summary is in the message frame and not among them. TestAPageTheTurnIsNotAboutShowsNothing opens a facility detail, asks for care givers, and asserts no window carries facility content and no window still names the facility's city.</w:t>
      </w:r>
    </w:p>
    <w:p>
      <w:r>
        <w:rPr>
          <w:color w:val="6B7280"/>
          <w:sz w:val="18"/>
        </w:rPr>
        <w:t>Authored 2026-09-02. 9 passed against local build 2244.</w:t>
      </w:r>
    </w:p>
    <w:p>
      <w:pPr>
        <w:pStyle w:val="Heading1"/>
      </w:pPr>
      <w:r>
        <w:rPr>
          <w:color w:val="0B7A75"/>
        </w:rPr>
        <w:t>2.12 Who may open the provider collection</w:t>
      </w:r>
    </w:p>
    <w:p>
      <w:r>
        <w:t>A user could not select a provider for evaluation. Clicking Select did nothing, dragging did nothing, the strip stayed at nought of five. The cause was not in the selection: ProviderSelectionTool computes whether the filter in force excludes a selected provider, that computation opens the provider collection, and it opens it from SharedServices.</w:t>
      </w:r>
    </w:p>
    <w:p>
      <w:pPr>
        <w:pStyle w:val="Heading2"/>
      </w:pPr>
      <w:r>
        <w:rPr>
          <w:color w:val="0B7A75"/>
        </w:rPr>
        <w:t>The invariant this broke</w:t>
      </w:r>
    </w:p>
    <w:p>
      <w:r>
        <w:t>FindCare owns the provider collection. SharedServices owns the session and the orchestration and reads no collection at all, which is why DBVersions binds collections to target_hf_space_findcare_backend and to nothing else. That record is not missing an entry; it states the design correctly. Two SharedServices tools -- provider selection and facility selection -- import providers_coll and open the collection directly, and that is the defect. Granting the binding would have made the record describe a design we do not hold and put a second place in the codebase that queries providers. It surfaced only now because the exclusion is computed solely when a filter is in force, so it sat unreachable until an operator applied one.</w:t>
      </w:r>
    </w:p>
    <w:p>
      <w:pPr>
        <w:pStyle w:val="Heading2"/>
      </w:pPr>
      <w:r>
        <w:rPr>
          <w:color w:val="0B7A75"/>
        </w:rPr>
        <w:t>The principle underneath it</w:t>
      </w:r>
    </w:p>
    <w:p>
      <w:r>
        <w:t>A component that has the record open when it builds an answer carries forward every fact the answer's consumers will need. FindCare has each provider open when it formats a row and drops the taxonomy list -- the one field the downstream question depends on -- so SharedServices reopened the collection to recover what it had just been sent. Wherever a receiver must re-read the source, the answer was under-specified.</w:t>
      </w:r>
    </w:p>
    <w:p>
      <w:pPr>
        <w:pStyle w:val="Heading2"/>
      </w:pPr>
      <w:r>
        <w:rPr>
          <w:color w:val="0B7A75"/>
        </w:rPr>
        <w:t>Designed change C-26 — the search answers for a set of records</w:t>
      </w:r>
    </w:p>
    <w:p>
      <w:r>
        <w:t>(owner: EPIC-006-F-001)  /search takes one npi today. It takes an array of them, because addressing a set of records by identity is the general shape and the single-npi form is a special case of it. A row carries the taxonomy codes of the provider it describes, so a record can answer questions about itself wherever it travels. SharedServices asks FindCare for the records it holds identities for, by the same peer call FacilitySearch already makes, and opens no collection. Both selection tools lose their import of providers_coll; neither had any business holding it.</w:t>
      </w:r>
    </w:p>
    <w:p>
      <w:pPr>
        <w:pStyle w:val="Heading2"/>
      </w:pPr>
      <w:r>
        <w:rPr>
          <w:color w:val="0B7A75"/>
        </w:rPr>
        <w:t>What was rejected and why</w:t>
      </w:r>
    </w:p>
    <w:p>
      <w:r>
        <w:t>Binding PROVIDER_COLLECTION to SharedServices was rejected: it fixes the symptom by writing the violation into the record. Holding the presented page's taxonomies on the session was rejected: it is state kept only to avoid asking, and it makes the session responsible for remembering something the owner can be asked for. An array of identities is the durable interface; the other two are the shortest edit.</w:t>
      </w:r>
    </w:p>
    <w:p>
      <w:pPr>
        <w:pStyle w:val="Heading2"/>
      </w:pPr>
      <w:r>
        <w:rPr>
          <w:color w:val="0B7A75"/>
        </w:rPr>
        <w:t>A second defect this uncovered</w:t>
      </w:r>
    </w:p>
    <w:p>
      <w:r>
        <w:t>The failure produced no log record of any kind. The router's broad catch recorded the exception into the final ok:false event and logged nothing, and two neighbouring catches -- an unreadable session and a failed session persist -- carried comments naming the level they should log at and a bare pass beneath. All three now record through ChatHealthyLoggingService with the mode, the component and the original exception. A tool could fail silently while the turn reported a clean final; that is how this stayed invisible until somebody clicked.</w:t>
      </w:r>
    </w:p>
    <w:p>
      <w:r>
        <w:rPr>
          <w:color w:val="6B7280"/>
          <w:sz w:val="18"/>
        </w:rPr>
        <w:t>Authored 2026-09-02.</w:t>
      </w:r>
    </w:p>
    <w:p>
      <w:pPr>
        <w:pStyle w:val="Heading1"/>
      </w:pPr>
      <w:r>
        <w:rPr>
          <w:color w:val="0B7A75"/>
        </w:rPr>
        <w:t>2.13 The application on a phone</w:t>
      </w:r>
    </w:p>
    <w:p>
      <w:r>
        <w:t>Measured on dev at 360x800 and 390x844, the desktop column arrangement survives intact: the left panel takes 69px and holds nothing, the right panel takes 69px and holds nothing, and a person reads the application through the 203px between them. Two empty panels take 38% of the screen. A provider row carries a name, an address, an NPI, a phone, a county, a specialty and two controls; the specialty panel is the primary means of narrowing a search and cannot exist at 69px. This is not a layout that needs tuning for a phone. It is the wrong arrangement for one.</w:t>
      </w:r>
    </w:p>
    <w:p>
      <w:pPr>
        <w:pStyle w:val="Heading2"/>
      </w:pPr>
      <w:r>
        <w:rPr>
          <w:color w:val="0B7A75"/>
        </w:rPr>
        <w:t>Designed change C-27 — one surface at a time</w:t>
      </w:r>
    </w:p>
    <w:p>
      <w:r>
        <w:t>(owner: EPIC-002-F-008)  Below 600px the wrapper stops arranging frames side by side and shows one at a time. The breakpoint is not a new choice: EPIC-002-F-008-S-001 already puts the static-page hamburger at 600px, so a phone is one thing across the site. The prompt is how a person talks to the application and is not one of the surfaces -- it stays beneath whichever surface is showing, as does the header and the copyright at the foot of the page.</w:t>
      </w:r>
    </w:p>
    <w:p>
      <w:pPr>
        <w:pStyle w:val="Heading2"/>
      </w:pPr>
      <w:r>
        <w:rPr>
          <w:color w:val="0B7A75"/>
        </w:rPr>
        <w:t>The surfaces and their order</w:t>
      </w:r>
    </w:p>
    <w:p>
      <w:r>
        <w:t>Three: the specialty filter, the results with the system's message beneath them, and the open detail. The order is not invented. It is the desktop arrangement read left to right -- the left panel at x=9, the main window at x=78, the right panel at x=282 -- so a swipe left from the results reaches the filter and a swipe right reaches the detail, and a person who has used the site on a desktop already knows where things are. The system's message measures the same column and width as the results and sits under them, so it is not a fourth stop; it travels with the results as it does on a desktop. The detail is a surface rather than an overlay: it takes its turn in the sequence, which is what the navigation exists for.</w:t>
      </w:r>
    </w:p>
    <w:p>
      <w:pPr>
        <w:pStyle w:val="Heading2"/>
      </w:pPr>
      <w:r>
        <w:rPr>
          <w:color w:val="0B7A75"/>
        </w:rPr>
        <w:t>Two ways between them</w:t>
      </w:r>
    </w:p>
    <w:p>
      <w:r>
        <w:t>The drawer names every surface and goes straight to one. A horizontal swipe moves to the neighbour. frame_MobileNavDrawer already exists in index.html and has never been shown, so the drawer is built and unused. Every link now in the header and the footer moves into it.</w:t>
      </w:r>
    </w:p>
    <w:p>
      <w:pPr>
        <w:pStyle w:val="Heading2"/>
      </w:pPr>
      <w:r>
        <w:rPr>
          <w:color w:val="0B7A75"/>
        </w:rPr>
        <w:t>Why this is not a second React application</w:t>
      </w:r>
    </w:p>
    <w:p>
      <w:r>
        <w:t>What differs on a phone is arrangement, and arrangement belongs to the wrapper: index.html owns all 24 frames and the React application authors content into them by postMessage without deciding where they sit. A second application would fork every widget and all their wiring -- the router protocol, the broadcast subscriptions, selection, pagination, the specialty panel -- to change a decision made one layer above them, and every requirement after it would be built twice and drift. That is the shape of what C-26 removed and of BUG-003. The widgets render at 360px; they are not duplicated for it.</w:t>
      </w:r>
    </w:p>
    <w:p>
      <w:pPr>
        <w:pStyle w:val="Heading2"/>
      </w:pPr>
      <w:r>
        <w:rPr>
          <w:color w:val="0B7A75"/>
        </w:rPr>
        <w:t>Where the rule falls</w:t>
      </w:r>
    </w:p>
    <w:p>
      <w:r>
        <w:t>Rule-065 statement 7 forbids the runtime driver authoring display content, and index.html and ClientRouter.js are the runtime driver rather than a static page. It says nothing about handling input. Showing and hiding a frame is what the wrapper already does for every popup and every routed action, so a swipe that changes which surface is visible is the same act as a click that opens the About window. The line is content: a handler that wrote text or markup into a frame would be authoring, and that is React's.</w:t>
      </w:r>
    </w:p>
    <w:p>
      <w:r>
        <w:rPr>
          <w:color w:val="6B7280"/>
          <w:sz w:val="18"/>
        </w:rPr>
        <w:t>Authored 2026-09-03.</w:t>
      </w:r>
    </w:p>
    <w:p>
      <w:pPr>
        <w:pStyle w:val="Heading2"/>
      </w:pPr>
      <w:r>
        <w:rPr>
          <w:color w:val="0B7A75"/>
        </w:rPr>
        <w:t>What this change is, and what it is not</w:t>
      </w:r>
    </w:p>
    <w:p>
      <w:r>
        <w:t>None of C-27 is a business capability. Search, narrow, select, open a detail and page through results are what they were; not one of them is added, removed or altered by any of it. What changes is how those capabilities are exposed to a person holding a phone. That is the whole of it, and it is why the separation rule never bore on the question: Rule-065 statement 7 guards where business logic lives and who authors display content, and moving between surfaces is neither -- it exposes capability rather than constituting any.</w:t>
        <w:br/>
        <w:br/>
        <w:t>It is also the sharper answer to whether a phone needs its own React application. A second application would duplicate every capability in order to change how they are exposed, which is the wrong way round. The capabilities stay in one place and the exposure changes above them.</w:t>
      </w:r>
    </w:p>
    <w:p>
      <w:pPr>
        <w:pStyle w:val="Heading2"/>
      </w:pPr>
      <w:r>
        <w:rPr>
          <w:color w:val="0B7A75"/>
        </w:rPr>
        <w:t>C-27 continued — finding an individual provider on a phone</w:t>
      </w:r>
    </w:p>
    <w:p>
      <w:pPr>
        <w:pStyle w:val="Heading3"/>
      </w:pPr>
      <w:r>
        <w:rPr>
          <w:color w:val="0B7A75"/>
        </w:rPr>
        <w:t>The three panels are the three surfaces</w:t>
      </w:r>
    </w:p>
    <w:p>
      <w:r>
        <w:t>Specialty filter left, provider list centre, provider detail right. This is the desktop arrangement and the order a swipe follows. The detail differs from the other two in that it exists only once a person has opened one, so the surfaces a phone can reach are two or three depending on what the person has done, not a fixed three.</w:t>
      </w:r>
    </w:p>
    <w:p>
      <w:pPr>
        <w:pStyle w:val="Heading3"/>
      </w:pPr>
      <w:r>
        <w:rPr>
          <w:color w:val="0B7A75"/>
        </w:rPr>
        <w:t>The menu names the panels first</w:t>
      </w:r>
    </w:p>
    <w:p>
      <w:r>
        <w:t>The drawer carries links to the panels above the site links it now holds, so the two ways between surfaces answer to the same list. The detail's entry is shown only while a detail is open, for the same reason it is not always a surface.</w:t>
      </w:r>
    </w:p>
    <w:p>
      <w:pPr>
        <w:pStyle w:val="Heading3"/>
      </w:pPr>
      <w:r>
        <w:rPr>
          <w:color w:val="0B7A75"/>
        </w:rPr>
        <w:t>A swipe needs to be visible</w:t>
      </w:r>
    </w:p>
    <w:p>
      <w:r>
        <w:t>Lines are painted between the panels so a person can see there is something either side to reach. A gesture with no affordance is a capability only the person who built it knows about; the line is what makes the swipe discoverable.</w:t>
      </w:r>
    </w:p>
    <w:p>
      <w:pPr>
        <w:pStyle w:val="Heading3"/>
      </w:pPr>
      <w:r>
        <w:rPr>
          <w:color w:val="0B7A75"/>
        </w:rPr>
        <w:t>The narrowings become a button and a dialogue</w:t>
      </w:r>
    </w:p>
    <w:p>
      <w:r>
        <w:t>The narrowing counts -- sex, practises alone, insurance -- occupy a block beneath the results. On a phone that block is a button, and the button opens a dialogue that operates on the list as the person chooses, returning the vertical space to the list and the selector. This is a change of exposure and not of capability: the same narrowings, the same counts, the same effect on the same list. It is worth noting that the narrowings themselves are exposed by no requirement in the backlog -- EPIC-006-F-001-S-005-REQ-B-008 covers location only -- so this describes the presentation of something that was never specified.</w:t>
      </w:r>
    </w:p>
    <w:p>
      <w:r>
        <w:rPr>
          <w:color w:val="6B7280"/>
          <w:sz w:val="18"/>
        </w:rPr>
        <w:t>Authored 2026-09-03, from the operator's Find-an-individual-provider mockup.</w:t>
      </w:r>
    </w:p>
    <w:p>
      <w:pPr>
        <w:pStyle w:val="Heading3"/>
      </w:pPr>
      <w:r>
        <w:rPr>
          <w:color w:val="0B7A75"/>
        </w:rPr>
        <w:t>C-27 applies below the breakpoint and nowhere else</w:t>
      </w:r>
    </w:p>
    <w:p>
      <w:r>
        <w:t>Every part of C-27 is phone-only. A wider screen keeps the arrangement it has: three panels side by side, the footer carrying its links, the brand at its size, no hamburger, no swipe and no dialogue in place of the narrowings. Nothing in C-27 is an improvement to the application that a desktop should also receive -- it is what a 360px screen requires, and a 1600px screen requires none of it.</w:t>
        <w:br/>
        <w:br/>
        <w:t>This is a testable claim rather than an intention, and it is tested the same way each time: the same measurement is taken at 360x800 and at 1600x1000, and the desktop numbers must be unchanged from before the change. Every part delivered so far has been checked that way.</w:t>
        <w:br/>
        <w:br/>
        <w:t>One number is unsettled. The React chrome switches at 720px and has always done so; EPIC-002-F-008-S-001 puts the static pages' hamburger at 600px. The two halves of the site therefore call different widths a phone. The work so far uses 720px so that the header and the footer change together, which is correct within the application and leaves the discrepancy with the static pages unresolved. It is the operator's to settle.</w:t>
      </w:r>
    </w:p>
    <w:p>
      <w:pPr>
        <w:pStyle w:val="Heading3"/>
      </w:pPr>
      <w:r>
        <w:rPr>
          <w:color w:val="0B7A75"/>
        </w:rPr>
        <w:t>C-27 corrected — the panels are wider than the screen</w:t>
      </w:r>
    </w:p>
    <w:p>
      <w:r>
        <w:t>The text above says the wrapper shows one surface at a time and the others are not shown. That is the wrong mechanism and the operator corrected it. The panels stay laid out side by side exactly as they are on a desktop; what changes is that their container is wider than the viewport, and the phone is a window onto it. A person moves the window rather than the application swapping what is mounted.</w:t>
        <w:br/>
        <w:br/>
        <w:t>Three consequences, and each is better than what it replaces.</w:t>
        <w:br/>
        <w:br/>
        <w:t>The swipe is not something we write. A horizontal track with CSS scroll-snap carries momentum, snapping and rubber-banding on both platforms natively. There is no gesture handler, so the question of whether the runtime driver may hold one does not arise -- there is nothing to author.</w:t>
        <w:br/>
        <w:br/>
        <w:t>The lines between the panels are the panels' own edges, visible because a neighbour is partly on screen. That sliver is the affordance: a person can see that something is there, which is the only reason a swipe is discoverable. A track exactly one viewport wide per panel would hide the neighbour completely and the gesture with it.</w:t>
        <w:br/>
        <w:br/>
        <w:t>Panel state survives. Nothing is unmounted or hidden, so the specialty panel keeps its ticks and the list keeps its position while a person moves between them. Showing one at a time would have had to preserve all of that by hand.</w:t>
        <w:br/>
        <w:br/>
        <w:t>The menu's panel links become a scroll to a panel rather than a show and hide.</w:t>
      </w:r>
    </w:p>
    <w:p>
      <w:r>
        <w:rPr>
          <w:color w:val="6B7280"/>
          <w:sz w:val="18"/>
        </w:rPr>
        <w:t>Corrected 2026-09-03 by the operator.</w:t>
      </w:r>
    </w:p>
    <w:sectPr w:rsidR="00DE6E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620948">
    <w:abstractNumId w:val="8"/>
  </w:num>
  <w:num w:numId="2" w16cid:durableId="1701663767">
    <w:abstractNumId w:val="6"/>
  </w:num>
  <w:num w:numId="3" w16cid:durableId="1720516915">
    <w:abstractNumId w:val="5"/>
  </w:num>
  <w:num w:numId="4" w16cid:durableId="361980772">
    <w:abstractNumId w:val="4"/>
  </w:num>
  <w:num w:numId="5" w16cid:durableId="1328634407">
    <w:abstractNumId w:val="7"/>
  </w:num>
  <w:num w:numId="6" w16cid:durableId="1065688955">
    <w:abstractNumId w:val="3"/>
  </w:num>
  <w:num w:numId="7" w16cid:durableId="974682673">
    <w:abstractNumId w:val="2"/>
  </w:num>
  <w:num w:numId="8" w16cid:durableId="28654670">
    <w:abstractNumId w:val="1"/>
  </w:num>
  <w:num w:numId="9" w16cid:durableId="170990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1B"/>
    <w:rsid w:val="00392FFE"/>
    <w:rsid w:val="005A40A8"/>
    <w:rsid w:val="00AA1D8D"/>
    <w:rsid w:val="00AB1AF3"/>
    <w:rsid w:val="00B47730"/>
    <w:rsid w:val="00CB0664"/>
    <w:rsid w:val="00DE6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F9D81"/>
  <w14:defaultImageDpi w14:val="300"/>
  <w15:docId w15:val="{AC003971-451C-49EA-9403-3831B2E7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1807</TotalTime>
  <Pages>1</Pages>
  <Words>22492</Words>
  <Characters>128209</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2013-12-23T23:15:00Z</dcterms:created>
  <dcterms:modified xsi:type="dcterms:W3CDTF">2026-09-03T02:51:00Z</dcterms:modified>
  <cp:category/>
</cp:coreProperties>
</file>