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D2577" w14:textId="77777777" w:rsidR="00157A90" w:rsidRDefault="00544B8B">
      <w:pPr>
        <w:pStyle w:val="Title"/>
        <w:jc w:val="center"/>
      </w:pPr>
      <w:proofErr w:type="spellStart"/>
      <w:r>
        <w:t>ChatHealthy</w:t>
      </w:r>
      <w:proofErr w:type="spellEnd"/>
      <w:r>
        <w:t xml:space="preserve"> Data Pipelines — Low-Level Design</w:t>
      </w:r>
    </w:p>
    <w:p w14:paraId="17E336DA" w14:textId="77777777" w:rsidR="00157A90" w:rsidRDefault="00544B8B">
      <w:pPr>
        <w:pStyle w:val="Subtitle"/>
        <w:jc w:val="center"/>
      </w:pPr>
      <w:r>
        <w:t>Infrastructure common to all pipelines, with the Provider pipeline as the first instance.</w:t>
      </w:r>
    </w:p>
    <w:p w14:paraId="02BBFCE6" w14:textId="77777777" w:rsidR="00157A90" w:rsidRDefault="00544B8B">
      <w:pPr>
        <w:jc w:val="center"/>
      </w:pPr>
      <w:r>
        <w:t>ChatHealthy.ai</w:t>
      </w:r>
    </w:p>
    <w:p w14:paraId="00E1C3C6" w14:textId="77777777" w:rsidR="00157A90" w:rsidRDefault="00544B8B">
      <w:pPr>
        <w:jc w:val="center"/>
      </w:pPr>
      <w:r>
        <w:t xml:space="preserve"> </w:t>
      </w:r>
    </w:p>
    <w:p w14:paraId="70202998" w14:textId="77777777" w:rsidR="00157A90" w:rsidRPr="00C84B19" w:rsidRDefault="00544B8B">
      <w:pPr>
        <w:jc w:val="center"/>
      </w:pPr>
      <w:r w:rsidRPr="00C84B19">
        <w:t>Version: 73</w:t>
      </w:r>
    </w:p>
    <w:p w14:paraId="1CE89291" w14:textId="77777777" w:rsidR="00157A90" w:rsidRPr="00C84B19" w:rsidRDefault="00544B8B">
      <w:pPr>
        <w:jc w:val="center"/>
      </w:pPr>
      <w:r w:rsidRPr="00C84B19">
        <w:t>Date: 2026-10-15</w:t>
      </w:r>
    </w:p>
    <w:p w14:paraId="214B9021" w14:textId="77777777" w:rsidR="00157A90" w:rsidRDefault="00544B8B">
      <w:pPr>
        <w:jc w:val="center"/>
      </w:pPr>
      <w:r>
        <w:rPr>
          <w:b/>
        </w:rPr>
        <w:t>Author:</w:t>
      </w:r>
      <w:r>
        <w:t xml:space="preserve"> Claude Code (delegated engineering agent)</w:t>
      </w:r>
    </w:p>
    <w:p w14:paraId="6AE51874" w14:textId="77777777" w:rsidR="00157A90" w:rsidRDefault="00544B8B">
      <w:pPr>
        <w:jc w:val="center"/>
      </w:pPr>
      <w:r>
        <w:rPr>
          <w:b/>
        </w:rPr>
        <w:t>Approver:</w:t>
      </w:r>
      <w:r>
        <w:t xml:space="preserve"> CTO</w:t>
      </w:r>
    </w:p>
    <w:p w14:paraId="71E80B81" w14:textId="77777777" w:rsidR="00157A90" w:rsidRDefault="00544B8B">
      <w:pPr>
        <w:jc w:val="center"/>
      </w:pPr>
      <w:r>
        <w:t>Status: Revision under review</w:t>
      </w:r>
    </w:p>
    <w:p w14:paraId="6E0E4D52" w14:textId="77777777" w:rsidR="00157A90" w:rsidRDefault="00544B8B">
      <w:r>
        <w:br w:type="page"/>
      </w:r>
    </w:p>
    <w:p w14:paraId="35B92D90" w14:textId="77777777" w:rsidR="00157A90" w:rsidRDefault="00544B8B">
      <w:pPr>
        <w:jc w:val="center"/>
      </w:pPr>
      <w:r>
        <w:rPr>
          <w:b/>
        </w:rPr>
        <w:lastRenderedPageBreak/>
        <w:t>Table of Contents</w:t>
      </w:r>
    </w:p>
    <w:p w14:paraId="2FE8C914" w14:textId="6F6C9509" w:rsidR="00BF1D5A"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BF1D5A">
        <w:rPr>
          <w:noProof/>
        </w:rPr>
        <w:t>Overview</w:t>
      </w:r>
      <w:r w:rsidR="00BF1D5A">
        <w:rPr>
          <w:noProof/>
          <w:webHidden/>
        </w:rPr>
        <w:tab/>
      </w:r>
      <w:r w:rsidR="00BF1D5A">
        <w:rPr>
          <w:noProof/>
          <w:webHidden/>
        </w:rPr>
        <w:fldChar w:fldCharType="begin"/>
      </w:r>
      <w:r w:rsidR="00BF1D5A">
        <w:rPr>
          <w:noProof/>
          <w:webHidden/>
        </w:rPr>
        <w:instrText xml:space="preserve"> PAGEREF _Toc243232287 \h </w:instrText>
      </w:r>
      <w:r w:rsidR="00BF1D5A">
        <w:rPr>
          <w:noProof/>
          <w:webHidden/>
        </w:rPr>
      </w:r>
      <w:r w:rsidR="00BF1D5A">
        <w:rPr>
          <w:noProof/>
          <w:webHidden/>
        </w:rPr>
        <w:fldChar w:fldCharType="separate"/>
      </w:r>
      <w:r w:rsidR="00BF1D5A">
        <w:rPr>
          <w:noProof/>
          <w:webHidden/>
        </w:rPr>
        <w:t>3</w:t>
      </w:r>
      <w:r w:rsidR="00BF1D5A">
        <w:rPr>
          <w:noProof/>
          <w:webHidden/>
        </w:rPr>
        <w:fldChar w:fldCharType="end"/>
      </w:r>
    </w:p>
    <w:p w14:paraId="1076C65B" w14:textId="62124299" w:rsidR="00BF1D5A" w:rsidRDefault="00BF1D5A">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_Toc243232288 \h </w:instrText>
      </w:r>
      <w:r>
        <w:rPr>
          <w:noProof/>
          <w:webHidden/>
        </w:rPr>
      </w:r>
      <w:r>
        <w:rPr>
          <w:noProof/>
          <w:webHidden/>
        </w:rPr>
        <w:fldChar w:fldCharType="separate"/>
      </w:r>
      <w:r>
        <w:rPr>
          <w:noProof/>
          <w:webHidden/>
        </w:rPr>
        <w:t>3</w:t>
      </w:r>
      <w:r>
        <w:rPr>
          <w:noProof/>
          <w:webHidden/>
        </w:rPr>
        <w:fldChar w:fldCharType="end"/>
      </w:r>
    </w:p>
    <w:p w14:paraId="37A44C7A" w14:textId="031D16B9"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_Toc243232289 \h </w:instrText>
      </w:r>
      <w:r>
        <w:rPr>
          <w:noProof/>
          <w:webHidden/>
        </w:rPr>
      </w:r>
      <w:r>
        <w:rPr>
          <w:noProof/>
          <w:webHidden/>
        </w:rPr>
        <w:fldChar w:fldCharType="separate"/>
      </w:r>
      <w:r>
        <w:rPr>
          <w:noProof/>
          <w:webHidden/>
        </w:rPr>
        <w:t>4</w:t>
      </w:r>
      <w:r>
        <w:rPr>
          <w:noProof/>
          <w:webHidden/>
        </w:rPr>
        <w:fldChar w:fldCharType="end"/>
      </w:r>
    </w:p>
    <w:p w14:paraId="3516BFBC" w14:textId="507C3005" w:rsidR="00BF1D5A" w:rsidRDefault="00BF1D5A">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_Toc243232290 \h </w:instrText>
      </w:r>
      <w:r>
        <w:rPr>
          <w:noProof/>
          <w:webHidden/>
        </w:rPr>
      </w:r>
      <w:r>
        <w:rPr>
          <w:noProof/>
          <w:webHidden/>
        </w:rPr>
        <w:fldChar w:fldCharType="separate"/>
      </w:r>
      <w:r>
        <w:rPr>
          <w:noProof/>
          <w:webHidden/>
        </w:rPr>
        <w:t>5</w:t>
      </w:r>
      <w:r>
        <w:rPr>
          <w:noProof/>
          <w:webHidden/>
        </w:rPr>
        <w:fldChar w:fldCharType="end"/>
      </w:r>
    </w:p>
    <w:p w14:paraId="44C659DA" w14:textId="26874F24"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_Toc243232291 \h </w:instrText>
      </w:r>
      <w:r>
        <w:rPr>
          <w:noProof/>
          <w:webHidden/>
        </w:rPr>
      </w:r>
      <w:r>
        <w:rPr>
          <w:noProof/>
          <w:webHidden/>
        </w:rPr>
        <w:fldChar w:fldCharType="separate"/>
      </w:r>
      <w:r>
        <w:rPr>
          <w:noProof/>
          <w:webHidden/>
        </w:rPr>
        <w:t>5</w:t>
      </w:r>
      <w:r>
        <w:rPr>
          <w:noProof/>
          <w:webHidden/>
        </w:rPr>
        <w:fldChar w:fldCharType="end"/>
      </w:r>
    </w:p>
    <w:p w14:paraId="0871CFC6" w14:textId="3C0D7C1F"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_Toc243232292 \h </w:instrText>
      </w:r>
      <w:r>
        <w:rPr>
          <w:noProof/>
          <w:webHidden/>
        </w:rPr>
      </w:r>
      <w:r>
        <w:rPr>
          <w:noProof/>
          <w:webHidden/>
        </w:rPr>
        <w:fldChar w:fldCharType="separate"/>
      </w:r>
      <w:r>
        <w:rPr>
          <w:noProof/>
          <w:webHidden/>
        </w:rPr>
        <w:t>16</w:t>
      </w:r>
      <w:r>
        <w:rPr>
          <w:noProof/>
          <w:webHidden/>
        </w:rPr>
        <w:fldChar w:fldCharType="end"/>
      </w:r>
    </w:p>
    <w:p w14:paraId="113C8EAA" w14:textId="289ED3A9"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_Toc243232293 \h </w:instrText>
      </w:r>
      <w:r>
        <w:rPr>
          <w:noProof/>
          <w:webHidden/>
        </w:rPr>
      </w:r>
      <w:r>
        <w:rPr>
          <w:noProof/>
          <w:webHidden/>
        </w:rPr>
        <w:fldChar w:fldCharType="separate"/>
      </w:r>
      <w:r>
        <w:rPr>
          <w:noProof/>
          <w:webHidden/>
        </w:rPr>
        <w:t>24</w:t>
      </w:r>
      <w:r>
        <w:rPr>
          <w:noProof/>
          <w:webHidden/>
        </w:rPr>
        <w:fldChar w:fldCharType="end"/>
      </w:r>
    </w:p>
    <w:p w14:paraId="5B39B7EB" w14:textId="35D216D5"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_Toc243232294 \h </w:instrText>
      </w:r>
      <w:r>
        <w:rPr>
          <w:noProof/>
          <w:webHidden/>
        </w:rPr>
      </w:r>
      <w:r>
        <w:rPr>
          <w:noProof/>
          <w:webHidden/>
        </w:rPr>
        <w:fldChar w:fldCharType="separate"/>
      </w:r>
      <w:r>
        <w:rPr>
          <w:noProof/>
          <w:webHidden/>
        </w:rPr>
        <w:t>36</w:t>
      </w:r>
      <w:r>
        <w:rPr>
          <w:noProof/>
          <w:webHidden/>
        </w:rPr>
        <w:fldChar w:fldCharType="end"/>
      </w:r>
    </w:p>
    <w:p w14:paraId="505199FF" w14:textId="64861B80"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_Toc243232295 \h </w:instrText>
      </w:r>
      <w:r>
        <w:rPr>
          <w:noProof/>
          <w:webHidden/>
        </w:rPr>
      </w:r>
      <w:r>
        <w:rPr>
          <w:noProof/>
          <w:webHidden/>
        </w:rPr>
        <w:fldChar w:fldCharType="separate"/>
      </w:r>
      <w:r>
        <w:rPr>
          <w:noProof/>
          <w:webHidden/>
        </w:rPr>
        <w:t>39</w:t>
      </w:r>
      <w:r>
        <w:rPr>
          <w:noProof/>
          <w:webHidden/>
        </w:rPr>
        <w:fldChar w:fldCharType="end"/>
      </w:r>
    </w:p>
    <w:p w14:paraId="658DAD7E" w14:textId="4B43B4FC"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_Toc243232296 \h </w:instrText>
      </w:r>
      <w:r>
        <w:rPr>
          <w:noProof/>
          <w:webHidden/>
        </w:rPr>
      </w:r>
      <w:r>
        <w:rPr>
          <w:noProof/>
          <w:webHidden/>
        </w:rPr>
        <w:fldChar w:fldCharType="separate"/>
      </w:r>
      <w:r>
        <w:rPr>
          <w:noProof/>
          <w:webHidden/>
        </w:rPr>
        <w:t>43</w:t>
      </w:r>
      <w:r>
        <w:rPr>
          <w:noProof/>
          <w:webHidden/>
        </w:rPr>
        <w:fldChar w:fldCharType="end"/>
      </w:r>
    </w:p>
    <w:p w14:paraId="07459D28" w14:textId="5F5A8A53"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_Toc243232297 \h </w:instrText>
      </w:r>
      <w:r>
        <w:rPr>
          <w:noProof/>
          <w:webHidden/>
        </w:rPr>
      </w:r>
      <w:r>
        <w:rPr>
          <w:noProof/>
          <w:webHidden/>
        </w:rPr>
        <w:fldChar w:fldCharType="separate"/>
      </w:r>
      <w:r>
        <w:rPr>
          <w:noProof/>
          <w:webHidden/>
        </w:rPr>
        <w:t>44</w:t>
      </w:r>
      <w:r>
        <w:rPr>
          <w:noProof/>
          <w:webHidden/>
        </w:rPr>
        <w:fldChar w:fldCharType="end"/>
      </w:r>
    </w:p>
    <w:p w14:paraId="14AACDF8" w14:textId="6452915A"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_Toc243232298 \h </w:instrText>
      </w:r>
      <w:r>
        <w:rPr>
          <w:noProof/>
          <w:webHidden/>
        </w:rPr>
      </w:r>
      <w:r>
        <w:rPr>
          <w:noProof/>
          <w:webHidden/>
        </w:rPr>
        <w:fldChar w:fldCharType="separate"/>
      </w:r>
      <w:r>
        <w:rPr>
          <w:noProof/>
          <w:webHidden/>
        </w:rPr>
        <w:t>50</w:t>
      </w:r>
      <w:r>
        <w:rPr>
          <w:noProof/>
          <w:webHidden/>
        </w:rPr>
        <w:fldChar w:fldCharType="end"/>
      </w:r>
    </w:p>
    <w:p w14:paraId="77AC4CAD" w14:textId="47F8122E" w:rsidR="00BF1D5A" w:rsidRDefault="00BF1D5A">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_Toc243232299 \h </w:instrText>
      </w:r>
      <w:r>
        <w:rPr>
          <w:noProof/>
          <w:webHidden/>
        </w:rPr>
      </w:r>
      <w:r>
        <w:rPr>
          <w:noProof/>
          <w:webHidden/>
        </w:rPr>
        <w:fldChar w:fldCharType="separate"/>
      </w:r>
      <w:r>
        <w:rPr>
          <w:noProof/>
          <w:webHidden/>
        </w:rPr>
        <w:t>51</w:t>
      </w:r>
      <w:r>
        <w:rPr>
          <w:noProof/>
          <w:webHidden/>
        </w:rPr>
        <w:fldChar w:fldCharType="end"/>
      </w:r>
    </w:p>
    <w:p w14:paraId="280681C9" w14:textId="73B7A4B8"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_Toc243232300 \h </w:instrText>
      </w:r>
      <w:r>
        <w:rPr>
          <w:noProof/>
          <w:webHidden/>
        </w:rPr>
      </w:r>
      <w:r>
        <w:rPr>
          <w:noProof/>
          <w:webHidden/>
        </w:rPr>
        <w:fldChar w:fldCharType="separate"/>
      </w:r>
      <w:r>
        <w:rPr>
          <w:noProof/>
          <w:webHidden/>
        </w:rPr>
        <w:t>51</w:t>
      </w:r>
      <w:r>
        <w:rPr>
          <w:noProof/>
          <w:webHidden/>
        </w:rPr>
        <w:fldChar w:fldCharType="end"/>
      </w:r>
    </w:p>
    <w:p w14:paraId="1CADB617" w14:textId="4AC1FF05"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_Toc243232301 \h </w:instrText>
      </w:r>
      <w:r>
        <w:rPr>
          <w:noProof/>
          <w:webHidden/>
        </w:rPr>
      </w:r>
      <w:r>
        <w:rPr>
          <w:noProof/>
          <w:webHidden/>
        </w:rPr>
        <w:fldChar w:fldCharType="separate"/>
      </w:r>
      <w:r>
        <w:rPr>
          <w:noProof/>
          <w:webHidden/>
        </w:rPr>
        <w:t>72</w:t>
      </w:r>
      <w:r>
        <w:rPr>
          <w:noProof/>
          <w:webHidden/>
        </w:rPr>
        <w:fldChar w:fldCharType="end"/>
      </w:r>
    </w:p>
    <w:p w14:paraId="4F2F616D" w14:textId="1F2D388B"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_Toc243232302 \h </w:instrText>
      </w:r>
      <w:r>
        <w:rPr>
          <w:noProof/>
          <w:webHidden/>
        </w:rPr>
      </w:r>
      <w:r>
        <w:rPr>
          <w:noProof/>
          <w:webHidden/>
        </w:rPr>
        <w:fldChar w:fldCharType="separate"/>
      </w:r>
      <w:r>
        <w:rPr>
          <w:noProof/>
          <w:webHidden/>
        </w:rPr>
        <w:t>74</w:t>
      </w:r>
      <w:r>
        <w:rPr>
          <w:noProof/>
          <w:webHidden/>
        </w:rPr>
        <w:fldChar w:fldCharType="end"/>
      </w:r>
    </w:p>
    <w:p w14:paraId="67B980F7" w14:textId="18092530"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_Toc243232303 \h </w:instrText>
      </w:r>
      <w:r>
        <w:rPr>
          <w:noProof/>
          <w:webHidden/>
        </w:rPr>
      </w:r>
      <w:r>
        <w:rPr>
          <w:noProof/>
          <w:webHidden/>
        </w:rPr>
        <w:fldChar w:fldCharType="separate"/>
      </w:r>
      <w:r>
        <w:rPr>
          <w:noProof/>
          <w:webHidden/>
        </w:rPr>
        <w:t>75</w:t>
      </w:r>
      <w:r>
        <w:rPr>
          <w:noProof/>
          <w:webHidden/>
        </w:rPr>
        <w:fldChar w:fldCharType="end"/>
      </w:r>
    </w:p>
    <w:p w14:paraId="529572EC" w14:textId="225E858D"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_Toc243232304 \h </w:instrText>
      </w:r>
      <w:r>
        <w:rPr>
          <w:noProof/>
          <w:webHidden/>
        </w:rPr>
      </w:r>
      <w:r>
        <w:rPr>
          <w:noProof/>
          <w:webHidden/>
        </w:rPr>
        <w:fldChar w:fldCharType="separate"/>
      </w:r>
      <w:r>
        <w:rPr>
          <w:noProof/>
          <w:webHidden/>
        </w:rPr>
        <w:t>79</w:t>
      </w:r>
      <w:r>
        <w:rPr>
          <w:noProof/>
          <w:webHidden/>
        </w:rPr>
        <w:fldChar w:fldCharType="end"/>
      </w:r>
    </w:p>
    <w:p w14:paraId="4A66B6DA" w14:textId="7B14B869"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_Toc243232305 \h </w:instrText>
      </w:r>
      <w:r>
        <w:rPr>
          <w:noProof/>
          <w:webHidden/>
        </w:rPr>
      </w:r>
      <w:r>
        <w:rPr>
          <w:noProof/>
          <w:webHidden/>
        </w:rPr>
        <w:fldChar w:fldCharType="separate"/>
      </w:r>
      <w:r>
        <w:rPr>
          <w:noProof/>
          <w:webHidden/>
        </w:rPr>
        <w:t>81</w:t>
      </w:r>
      <w:r>
        <w:rPr>
          <w:noProof/>
          <w:webHidden/>
        </w:rPr>
        <w:fldChar w:fldCharType="end"/>
      </w:r>
    </w:p>
    <w:p w14:paraId="6181B158" w14:textId="70F63BD6"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_Toc243232306 \h </w:instrText>
      </w:r>
      <w:r>
        <w:rPr>
          <w:noProof/>
          <w:webHidden/>
        </w:rPr>
      </w:r>
      <w:r>
        <w:rPr>
          <w:noProof/>
          <w:webHidden/>
        </w:rPr>
        <w:fldChar w:fldCharType="separate"/>
      </w:r>
      <w:r>
        <w:rPr>
          <w:noProof/>
          <w:webHidden/>
        </w:rPr>
        <w:t>83</w:t>
      </w:r>
      <w:r>
        <w:rPr>
          <w:noProof/>
          <w:webHidden/>
        </w:rPr>
        <w:fldChar w:fldCharType="end"/>
      </w:r>
    </w:p>
    <w:p w14:paraId="477D693D" w14:textId="2872D2D6"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_Toc243232307 \h </w:instrText>
      </w:r>
      <w:r>
        <w:rPr>
          <w:noProof/>
          <w:webHidden/>
        </w:rPr>
      </w:r>
      <w:r>
        <w:rPr>
          <w:noProof/>
          <w:webHidden/>
        </w:rPr>
        <w:fldChar w:fldCharType="separate"/>
      </w:r>
      <w:r>
        <w:rPr>
          <w:noProof/>
          <w:webHidden/>
        </w:rPr>
        <w:t>87</w:t>
      </w:r>
      <w:r>
        <w:rPr>
          <w:noProof/>
          <w:webHidden/>
        </w:rPr>
        <w:fldChar w:fldCharType="end"/>
      </w:r>
    </w:p>
    <w:p w14:paraId="313B350F" w14:textId="57C7267C" w:rsidR="00BF1D5A" w:rsidRDefault="00BF1D5A">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_Toc243232308 \h </w:instrText>
      </w:r>
      <w:r>
        <w:rPr>
          <w:noProof/>
          <w:webHidden/>
        </w:rPr>
      </w:r>
      <w:r>
        <w:rPr>
          <w:noProof/>
          <w:webHidden/>
        </w:rPr>
        <w:fldChar w:fldCharType="separate"/>
      </w:r>
      <w:r>
        <w:rPr>
          <w:noProof/>
          <w:webHidden/>
        </w:rPr>
        <w:t>87</w:t>
      </w:r>
      <w:r>
        <w:rPr>
          <w:noProof/>
          <w:webHidden/>
        </w:rPr>
        <w:fldChar w:fldCharType="end"/>
      </w:r>
    </w:p>
    <w:p w14:paraId="476F4981" w14:textId="6E1BEDD4"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III.1. Purpose and scope</w:t>
      </w:r>
      <w:r>
        <w:rPr>
          <w:noProof/>
          <w:webHidden/>
        </w:rPr>
        <w:tab/>
      </w:r>
      <w:r>
        <w:rPr>
          <w:noProof/>
          <w:webHidden/>
        </w:rPr>
        <w:fldChar w:fldCharType="begin"/>
      </w:r>
      <w:r>
        <w:rPr>
          <w:noProof/>
          <w:webHidden/>
        </w:rPr>
        <w:instrText xml:space="preserve"> PAGEREF _Toc243232309 \h </w:instrText>
      </w:r>
      <w:r>
        <w:rPr>
          <w:noProof/>
          <w:webHidden/>
        </w:rPr>
      </w:r>
      <w:r>
        <w:rPr>
          <w:noProof/>
          <w:webHidden/>
        </w:rPr>
        <w:fldChar w:fldCharType="separate"/>
      </w:r>
      <w:r>
        <w:rPr>
          <w:noProof/>
          <w:webHidden/>
        </w:rPr>
        <w:t>87</w:t>
      </w:r>
      <w:r>
        <w:rPr>
          <w:noProof/>
          <w:webHidden/>
        </w:rPr>
        <w:fldChar w:fldCharType="end"/>
      </w:r>
    </w:p>
    <w:p w14:paraId="1363B787" w14:textId="0531F406"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III.2. Data model</w:t>
      </w:r>
      <w:r>
        <w:rPr>
          <w:noProof/>
          <w:webHidden/>
        </w:rPr>
        <w:tab/>
      </w:r>
      <w:r>
        <w:rPr>
          <w:noProof/>
          <w:webHidden/>
        </w:rPr>
        <w:fldChar w:fldCharType="begin"/>
      </w:r>
      <w:r>
        <w:rPr>
          <w:noProof/>
          <w:webHidden/>
        </w:rPr>
        <w:instrText xml:space="preserve"> PAGEREF _Toc243232310 \h </w:instrText>
      </w:r>
      <w:r>
        <w:rPr>
          <w:noProof/>
          <w:webHidden/>
        </w:rPr>
      </w:r>
      <w:r>
        <w:rPr>
          <w:noProof/>
          <w:webHidden/>
        </w:rPr>
        <w:fldChar w:fldCharType="separate"/>
      </w:r>
      <w:r>
        <w:rPr>
          <w:noProof/>
          <w:webHidden/>
        </w:rPr>
        <w:t>87</w:t>
      </w:r>
      <w:r>
        <w:rPr>
          <w:noProof/>
          <w:webHidden/>
        </w:rPr>
        <w:fldChar w:fldCharType="end"/>
      </w:r>
    </w:p>
    <w:p w14:paraId="73846B77" w14:textId="72C4E33F"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III.3. Record contracts</w:t>
      </w:r>
      <w:r>
        <w:rPr>
          <w:noProof/>
          <w:webHidden/>
        </w:rPr>
        <w:tab/>
      </w:r>
      <w:r>
        <w:rPr>
          <w:noProof/>
          <w:webHidden/>
        </w:rPr>
        <w:fldChar w:fldCharType="begin"/>
      </w:r>
      <w:r>
        <w:rPr>
          <w:noProof/>
          <w:webHidden/>
        </w:rPr>
        <w:instrText xml:space="preserve"> PAGEREF _Toc243232311 \h </w:instrText>
      </w:r>
      <w:r>
        <w:rPr>
          <w:noProof/>
          <w:webHidden/>
        </w:rPr>
      </w:r>
      <w:r>
        <w:rPr>
          <w:noProof/>
          <w:webHidden/>
        </w:rPr>
        <w:fldChar w:fldCharType="separate"/>
      </w:r>
      <w:r>
        <w:rPr>
          <w:noProof/>
          <w:webHidden/>
        </w:rPr>
        <w:t>88</w:t>
      </w:r>
      <w:r>
        <w:rPr>
          <w:noProof/>
          <w:webHidden/>
        </w:rPr>
        <w:fldChar w:fldCharType="end"/>
      </w:r>
    </w:p>
    <w:p w14:paraId="3A1BA1A0" w14:textId="1B69F4B2"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III.4. Sources and traceability</w:t>
      </w:r>
      <w:r>
        <w:rPr>
          <w:noProof/>
          <w:webHidden/>
        </w:rPr>
        <w:tab/>
      </w:r>
      <w:r>
        <w:rPr>
          <w:noProof/>
          <w:webHidden/>
        </w:rPr>
        <w:fldChar w:fldCharType="begin"/>
      </w:r>
      <w:r>
        <w:rPr>
          <w:noProof/>
          <w:webHidden/>
        </w:rPr>
        <w:instrText xml:space="preserve"> PAGEREF _Toc243232312 \h </w:instrText>
      </w:r>
      <w:r>
        <w:rPr>
          <w:noProof/>
          <w:webHidden/>
        </w:rPr>
      </w:r>
      <w:r>
        <w:rPr>
          <w:noProof/>
          <w:webHidden/>
        </w:rPr>
        <w:fldChar w:fldCharType="separate"/>
      </w:r>
      <w:r>
        <w:rPr>
          <w:noProof/>
          <w:webHidden/>
        </w:rPr>
        <w:t>93</w:t>
      </w:r>
      <w:r>
        <w:rPr>
          <w:noProof/>
          <w:webHidden/>
        </w:rPr>
        <w:fldChar w:fldCharType="end"/>
      </w:r>
    </w:p>
    <w:p w14:paraId="51145875" w14:textId="1D05BE77"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III.5. Step DAG</w:t>
      </w:r>
      <w:r>
        <w:rPr>
          <w:noProof/>
          <w:webHidden/>
        </w:rPr>
        <w:tab/>
      </w:r>
      <w:r>
        <w:rPr>
          <w:noProof/>
          <w:webHidden/>
        </w:rPr>
        <w:fldChar w:fldCharType="begin"/>
      </w:r>
      <w:r>
        <w:rPr>
          <w:noProof/>
          <w:webHidden/>
        </w:rPr>
        <w:instrText xml:space="preserve"> PAGEREF _Toc243232313 \h </w:instrText>
      </w:r>
      <w:r>
        <w:rPr>
          <w:noProof/>
          <w:webHidden/>
        </w:rPr>
      </w:r>
      <w:r>
        <w:rPr>
          <w:noProof/>
          <w:webHidden/>
        </w:rPr>
        <w:fldChar w:fldCharType="separate"/>
      </w:r>
      <w:r>
        <w:rPr>
          <w:noProof/>
          <w:webHidden/>
        </w:rPr>
        <w:t>93</w:t>
      </w:r>
      <w:r>
        <w:rPr>
          <w:noProof/>
          <w:webHidden/>
        </w:rPr>
        <w:fldChar w:fldCharType="end"/>
      </w:r>
    </w:p>
    <w:p w14:paraId="14925879" w14:textId="4AB83391"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III.6. FDA resolution (per label)</w:t>
      </w:r>
      <w:r>
        <w:rPr>
          <w:noProof/>
          <w:webHidden/>
        </w:rPr>
        <w:tab/>
      </w:r>
      <w:r>
        <w:rPr>
          <w:noProof/>
          <w:webHidden/>
        </w:rPr>
        <w:fldChar w:fldCharType="begin"/>
      </w:r>
      <w:r>
        <w:rPr>
          <w:noProof/>
          <w:webHidden/>
        </w:rPr>
        <w:instrText xml:space="preserve"> PAGEREF _Toc243232314 \h </w:instrText>
      </w:r>
      <w:r>
        <w:rPr>
          <w:noProof/>
          <w:webHidden/>
        </w:rPr>
      </w:r>
      <w:r>
        <w:rPr>
          <w:noProof/>
          <w:webHidden/>
        </w:rPr>
        <w:fldChar w:fldCharType="separate"/>
      </w:r>
      <w:r>
        <w:rPr>
          <w:noProof/>
          <w:webHidden/>
        </w:rPr>
        <w:t>94</w:t>
      </w:r>
      <w:r>
        <w:rPr>
          <w:noProof/>
          <w:webHidden/>
        </w:rPr>
        <w:fldChar w:fldCharType="end"/>
      </w:r>
    </w:p>
    <w:p w14:paraId="4D58D6E0" w14:textId="4D6E1CD5"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III.7. CMS suppression handling</w:t>
      </w:r>
      <w:r>
        <w:rPr>
          <w:noProof/>
          <w:webHidden/>
        </w:rPr>
        <w:tab/>
      </w:r>
      <w:r>
        <w:rPr>
          <w:noProof/>
          <w:webHidden/>
        </w:rPr>
        <w:fldChar w:fldCharType="begin"/>
      </w:r>
      <w:r>
        <w:rPr>
          <w:noProof/>
          <w:webHidden/>
        </w:rPr>
        <w:instrText xml:space="preserve"> PAGEREF _Toc243232315 \h </w:instrText>
      </w:r>
      <w:r>
        <w:rPr>
          <w:noProof/>
          <w:webHidden/>
        </w:rPr>
      </w:r>
      <w:r>
        <w:rPr>
          <w:noProof/>
          <w:webHidden/>
        </w:rPr>
        <w:fldChar w:fldCharType="separate"/>
      </w:r>
      <w:r>
        <w:rPr>
          <w:noProof/>
          <w:webHidden/>
        </w:rPr>
        <w:t>94</w:t>
      </w:r>
      <w:r>
        <w:rPr>
          <w:noProof/>
          <w:webHidden/>
        </w:rPr>
        <w:fldChar w:fldCharType="end"/>
      </w:r>
    </w:p>
    <w:p w14:paraId="64381CB3" w14:textId="17F93710"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III.8. Conformance invariant</w:t>
      </w:r>
      <w:r>
        <w:rPr>
          <w:noProof/>
          <w:webHidden/>
        </w:rPr>
        <w:tab/>
      </w:r>
      <w:r>
        <w:rPr>
          <w:noProof/>
          <w:webHidden/>
        </w:rPr>
        <w:fldChar w:fldCharType="begin"/>
      </w:r>
      <w:r>
        <w:rPr>
          <w:noProof/>
          <w:webHidden/>
        </w:rPr>
        <w:instrText xml:space="preserve"> PAGEREF _Toc243232316 \h </w:instrText>
      </w:r>
      <w:r>
        <w:rPr>
          <w:noProof/>
          <w:webHidden/>
        </w:rPr>
      </w:r>
      <w:r>
        <w:rPr>
          <w:noProof/>
          <w:webHidden/>
        </w:rPr>
        <w:fldChar w:fldCharType="separate"/>
      </w:r>
      <w:r>
        <w:rPr>
          <w:noProof/>
          <w:webHidden/>
        </w:rPr>
        <w:t>94</w:t>
      </w:r>
      <w:r>
        <w:rPr>
          <w:noProof/>
          <w:webHidden/>
        </w:rPr>
        <w:fldChar w:fldCharType="end"/>
      </w:r>
    </w:p>
    <w:p w14:paraId="57B1EA40" w14:textId="0A3D2245"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lastRenderedPageBreak/>
        <w:t>III.9. Index design</w:t>
      </w:r>
      <w:r>
        <w:rPr>
          <w:noProof/>
          <w:webHidden/>
        </w:rPr>
        <w:tab/>
      </w:r>
      <w:r>
        <w:rPr>
          <w:noProof/>
          <w:webHidden/>
        </w:rPr>
        <w:fldChar w:fldCharType="begin"/>
      </w:r>
      <w:r>
        <w:rPr>
          <w:noProof/>
          <w:webHidden/>
        </w:rPr>
        <w:instrText xml:space="preserve"> PAGEREF _Toc243232317 \h </w:instrText>
      </w:r>
      <w:r>
        <w:rPr>
          <w:noProof/>
          <w:webHidden/>
        </w:rPr>
      </w:r>
      <w:r>
        <w:rPr>
          <w:noProof/>
          <w:webHidden/>
        </w:rPr>
        <w:fldChar w:fldCharType="separate"/>
      </w:r>
      <w:r>
        <w:rPr>
          <w:noProof/>
          <w:webHidden/>
        </w:rPr>
        <w:t>94</w:t>
      </w:r>
      <w:r>
        <w:rPr>
          <w:noProof/>
          <w:webHidden/>
        </w:rPr>
        <w:fldChar w:fldCharType="end"/>
      </w:r>
    </w:p>
    <w:p w14:paraId="5F747051" w14:textId="6749E359"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III.10. Infrastructure consumed from Part I</w:t>
      </w:r>
      <w:r>
        <w:rPr>
          <w:noProof/>
          <w:webHidden/>
        </w:rPr>
        <w:tab/>
      </w:r>
      <w:r>
        <w:rPr>
          <w:noProof/>
          <w:webHidden/>
        </w:rPr>
        <w:fldChar w:fldCharType="begin"/>
      </w:r>
      <w:r>
        <w:rPr>
          <w:noProof/>
          <w:webHidden/>
        </w:rPr>
        <w:instrText xml:space="preserve"> PAGEREF _Toc243232318 \h </w:instrText>
      </w:r>
      <w:r>
        <w:rPr>
          <w:noProof/>
          <w:webHidden/>
        </w:rPr>
      </w:r>
      <w:r>
        <w:rPr>
          <w:noProof/>
          <w:webHidden/>
        </w:rPr>
        <w:fldChar w:fldCharType="separate"/>
      </w:r>
      <w:r>
        <w:rPr>
          <w:noProof/>
          <w:webHidden/>
        </w:rPr>
        <w:t>95</w:t>
      </w:r>
      <w:r>
        <w:rPr>
          <w:noProof/>
          <w:webHidden/>
        </w:rPr>
        <w:fldChar w:fldCharType="end"/>
      </w:r>
    </w:p>
    <w:p w14:paraId="1105AFD1" w14:textId="5CDA8BEB"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III.11. Use of LLMs</w:t>
      </w:r>
      <w:r>
        <w:rPr>
          <w:noProof/>
          <w:webHidden/>
        </w:rPr>
        <w:tab/>
      </w:r>
      <w:r>
        <w:rPr>
          <w:noProof/>
          <w:webHidden/>
        </w:rPr>
        <w:fldChar w:fldCharType="begin"/>
      </w:r>
      <w:r>
        <w:rPr>
          <w:noProof/>
          <w:webHidden/>
        </w:rPr>
        <w:instrText xml:space="preserve"> PAGEREF _Toc243232319 \h </w:instrText>
      </w:r>
      <w:r>
        <w:rPr>
          <w:noProof/>
          <w:webHidden/>
        </w:rPr>
      </w:r>
      <w:r>
        <w:rPr>
          <w:noProof/>
          <w:webHidden/>
        </w:rPr>
        <w:fldChar w:fldCharType="separate"/>
      </w:r>
      <w:r>
        <w:rPr>
          <w:noProof/>
          <w:webHidden/>
        </w:rPr>
        <w:t>95</w:t>
      </w:r>
      <w:r>
        <w:rPr>
          <w:noProof/>
          <w:webHidden/>
        </w:rPr>
        <w:fldChar w:fldCharType="end"/>
      </w:r>
    </w:p>
    <w:p w14:paraId="223696FB" w14:textId="14248F55" w:rsidR="00BF1D5A" w:rsidRDefault="00BF1D5A">
      <w:pPr>
        <w:pStyle w:val="TOC2"/>
        <w:tabs>
          <w:tab w:val="right" w:leader="dot" w:pos="8630"/>
        </w:tabs>
        <w:rPr>
          <w:rFonts w:asciiTheme="minorHAnsi" w:hAnsiTheme="minorHAnsi"/>
          <w:noProof/>
          <w:kern w:val="2"/>
          <w:sz w:val="24"/>
          <w:szCs w:val="24"/>
          <w14:ligatures w14:val="standardContextual"/>
        </w:rPr>
      </w:pPr>
      <w:r>
        <w:rPr>
          <w:noProof/>
        </w:rPr>
        <w:t>III.12. Source-file map</w:t>
      </w:r>
      <w:r>
        <w:rPr>
          <w:noProof/>
          <w:webHidden/>
        </w:rPr>
        <w:tab/>
      </w:r>
      <w:r>
        <w:rPr>
          <w:noProof/>
          <w:webHidden/>
        </w:rPr>
        <w:fldChar w:fldCharType="begin"/>
      </w:r>
      <w:r>
        <w:rPr>
          <w:noProof/>
          <w:webHidden/>
        </w:rPr>
        <w:instrText xml:space="preserve"> PAGEREF _Toc243232320 \h </w:instrText>
      </w:r>
      <w:r>
        <w:rPr>
          <w:noProof/>
          <w:webHidden/>
        </w:rPr>
      </w:r>
      <w:r>
        <w:rPr>
          <w:noProof/>
          <w:webHidden/>
        </w:rPr>
        <w:fldChar w:fldCharType="separate"/>
      </w:r>
      <w:r>
        <w:rPr>
          <w:noProof/>
          <w:webHidden/>
        </w:rPr>
        <w:t>95</w:t>
      </w:r>
      <w:r>
        <w:rPr>
          <w:noProof/>
          <w:webHidden/>
        </w:rPr>
        <w:fldChar w:fldCharType="end"/>
      </w:r>
    </w:p>
    <w:p w14:paraId="234ADB8D" w14:textId="3D5E5C45" w:rsidR="00BF1D5A" w:rsidRDefault="00BF1D5A">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_Toc243232321 \h </w:instrText>
      </w:r>
      <w:r>
        <w:rPr>
          <w:noProof/>
          <w:webHidden/>
        </w:rPr>
      </w:r>
      <w:r>
        <w:rPr>
          <w:noProof/>
          <w:webHidden/>
        </w:rPr>
        <w:fldChar w:fldCharType="separate"/>
      </w:r>
      <w:r>
        <w:rPr>
          <w:noProof/>
          <w:webHidden/>
        </w:rPr>
        <w:t>97</w:t>
      </w:r>
      <w:r>
        <w:rPr>
          <w:noProof/>
          <w:webHidden/>
        </w:rPr>
        <w:fldChar w:fldCharType="end"/>
      </w:r>
    </w:p>
    <w:p w14:paraId="43E4DF64" w14:textId="09D564D3" w:rsidR="00157A90" w:rsidRDefault="00C264A1" w:rsidP="00C264A1">
      <w:r>
        <w:fldChar w:fldCharType="end"/>
      </w:r>
    </w:p>
    <w:p w14:paraId="3E5AE754" w14:textId="77777777" w:rsidR="004B00A8" w:rsidRDefault="00000000">
      <w:pPr>
        <w:pStyle w:val="Heading1"/>
      </w:pPr>
      <w:bookmarkStart w:id="0" w:name="_Toc243232287"/>
      <w:r>
        <w:t>Overview</w:t>
      </w:r>
      <w:bookmarkEnd w:id="0"/>
    </w:p>
    <w:p w14:paraId="40695FDA" w14:textId="77777777" w:rsidR="00157A90" w:rsidRDefault="00544B8B" w:rsidP="00804740">
      <w:pPr>
        <w:pStyle w:val="Heading2"/>
        <w:numPr>
          <w:ilvl w:val="0"/>
          <w:numId w:val="10"/>
        </w:numPr>
      </w:pPr>
      <w:bookmarkStart w:id="1" w:name="_Toc242078788"/>
      <w:bookmarkStart w:id="2" w:name="_Toc243232288"/>
      <w:r>
        <w:t>Executive Summary</w:t>
      </w:r>
      <w:bookmarkEnd w:id="1"/>
      <w:bookmarkEnd w:id="2"/>
    </w:p>
    <w:p w14:paraId="258EFBF9"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796547C2"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3D7EE88B"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48ABFB21"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08CE0AA4"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637AED66" w14:textId="77777777" w:rsidR="004B00A8" w:rsidRDefault="00000000">
      <w:r>
        <w:lastRenderedPageBreak/>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7DF24841" w14:textId="77777777" w:rsidR="004B00A8" w:rsidRDefault="00000000">
      <w:r>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52CADC86" w14:textId="77777777" w:rsidR="00157A90" w:rsidRDefault="00544B8B">
      <w:pPr>
        <w:pStyle w:val="Heading2"/>
      </w:pPr>
      <w:bookmarkStart w:id="3" w:name="_Toc242078789"/>
      <w:bookmarkStart w:id="4" w:name="_Toc243232289"/>
      <w:r>
        <w:t>2. Vision</w:t>
      </w:r>
      <w:bookmarkEnd w:id="3"/>
      <w:bookmarkEnd w:id="4"/>
    </w:p>
    <w:p w14:paraId="4B7AE4B5"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44A4E066"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0441916F"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627503C6" w14:textId="77777777" w:rsidR="00157A90" w:rsidRDefault="00544B8B">
      <w:r>
        <w:lastRenderedPageBreak/>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3E1EA277" w14:textId="77777777" w:rsidR="00157A90" w:rsidRDefault="00544B8B">
      <w:r>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384B7969" w14:textId="77777777" w:rsidR="00636E74" w:rsidRDefault="00000000">
      <w:pPr>
        <w:pStyle w:val="Heading1"/>
      </w:pPr>
      <w:bookmarkStart w:id="5" w:name="_Toc242078790"/>
      <w:bookmarkStart w:id="6" w:name="_Toc243232290"/>
      <w:r>
        <w:t>Part I — Infrastructure (all pipelines)</w:t>
      </w:r>
      <w:bookmarkEnd w:id="5"/>
      <w:bookmarkEnd w:id="6"/>
    </w:p>
    <w:p w14:paraId="427D843D" w14:textId="77777777" w:rsidR="00157A90" w:rsidRDefault="00544B8B">
      <w:pPr>
        <w:pStyle w:val="Heading2"/>
      </w:pPr>
      <w:bookmarkStart w:id="7" w:name="_Toc242078791"/>
      <w:bookmarkStart w:id="8" w:name="_Toc243232291"/>
      <w:r>
        <w:t>I.1. Components — Ecosystem Enumeration</w:t>
      </w:r>
      <w:bookmarkEnd w:id="7"/>
      <w:bookmarkEnd w:id="8"/>
    </w:p>
    <w:p w14:paraId="644702DB"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13457E94"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6C15A045" w14:textId="77777777" w:rsidR="00C84B19" w:rsidRDefault="00C84B19">
      <w:pPr>
        <w:rPr>
          <w:rFonts w:asciiTheme="majorHAnsi" w:hAnsiTheme="majorHAnsi" w:cstheme="majorHAnsi"/>
          <w:b/>
          <w:i/>
          <w:iCs/>
          <w:sz w:val="18"/>
        </w:rPr>
      </w:pPr>
      <w:r>
        <w:rPr>
          <w:rFonts w:asciiTheme="majorHAnsi" w:hAnsiTheme="majorHAnsi" w:cstheme="majorHAnsi"/>
          <w:b/>
          <w:i/>
          <w:iCs/>
          <w:sz w:val="18"/>
        </w:rPr>
        <w:t>&lt;/ skip Diagram is still broken you have the worker and controller on one box&gt;</w:t>
      </w:r>
    </w:p>
    <w:p w14:paraId="14B2733A"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1CFB2ACD" w14:textId="77777777" w:rsidR="00157A90" w:rsidRDefault="00544B8B">
      <w:pPr>
        <w:pStyle w:val="Heading3"/>
      </w:pPr>
      <w:bookmarkStart w:id="9" w:name="_Toc242078792"/>
      <w:r>
        <w:t>I.1.1 Component Descriptions</w:t>
      </w:r>
      <w:bookmarkEnd w:id="9"/>
    </w:p>
    <w:p w14:paraId="6AA5ACD2"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70E3F6E3" w14:textId="77777777" w:rsidR="00157A90" w:rsidRDefault="00544B8B">
      <w:pPr>
        <w:pStyle w:val="Heading4"/>
      </w:pPr>
      <w:r>
        <w:t>I.1.1.1 Automation Runbook</w:t>
      </w:r>
    </w:p>
    <w:p w14:paraId="7483534E"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lastRenderedPageBreak/>
        <w:t>create</w:t>
      </w:r>
      <w:proofErr w:type="gramEnd"/>
      <w:r>
        <w:t xml:space="preserve"> for the Controller VM — a short op that fits inside the runbook execution cap. Reads run configuration from Mongo, writes a fresh run manifest, provisions the VM, and exits. Cardinality: 1 per env.</w:t>
      </w:r>
    </w:p>
    <w:p w14:paraId="6D1FC674"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770D385D" w14:textId="77777777" w:rsidR="00846585" w:rsidRPr="00CF388F" w:rsidRDefault="00544B8B">
      <w:r w:rsidRPr="00CF388F">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51383B19" w14:textId="77777777" w:rsidR="00157A90" w:rsidRDefault="00544B8B">
      <w:pPr>
        <w:pStyle w:val="Heading4"/>
      </w:pPr>
      <w:r>
        <w:t>I.1.1.2 Watchdog Runbook</w:t>
      </w:r>
    </w:p>
    <w:p w14:paraId="75401CE6"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37A19632"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4D0BD2B5"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599F3BB9"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4CC31D78"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744E68B2"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7F136846" w14:textId="77777777" w:rsidR="00157A90" w:rsidRDefault="00544B8B">
      <w:pPr>
        <w:pStyle w:val="ListNumber"/>
      </w:pPr>
      <w:r>
        <w:rPr>
          <w:b/>
        </w:rPr>
        <w:lastRenderedPageBreak/>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26945020"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22D2977F"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040A9BA3"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26016E0B" w14:textId="77777777" w:rsidR="004B00A8" w:rsidRDefault="00000000">
      <w:pPr>
        <w:pStyle w:val="Heading4"/>
      </w:pPr>
      <w:r>
        <w:t>I.1.1.2a Cluster-uptime reaper (ReservationReaper)</w:t>
      </w:r>
    </w:p>
    <w:p w14:paraId="1FE76DD2"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0C6CD241" w14:textId="77777777" w:rsidR="00157A90" w:rsidRDefault="00544B8B">
      <w:pPr>
        <w:pStyle w:val="Heading4"/>
      </w:pPr>
      <w:r>
        <w:t>I.1.1.3 Pipeline Run VMs — Controller VM and Worker VM</w:t>
      </w:r>
    </w:p>
    <w:p w14:paraId="45CACD99" w14:textId="77777777" w:rsidR="00157A90" w:rsidRPr="00C84B19" w:rsidRDefault="00544B8B">
      <w:r>
        <w:rPr>
          <w:b/>
        </w:rPr>
        <w:t>Canonical names: vm-chcontrol-&lt;run_id_short&gt; (the Controller VM) and vm-chworker-&lt;run_id_short&gt; (the Worker VM) — both ephemeral and per-run. Tags: pipeline_run_id=&lt;run_id&gt;, pipeline_name=&lt;name&gt;, env=&lt;env&gt;. A run is given two VMs. The Controller VM is small: it runs the Controller process and serves the run-status API (§I.1.1.4). The Worker VM is the big compute box — default Standard_D32s_v5 (32 vCPU / 128 GB RAM) — on which the run's Worker processes run (§I.1.1.5). Both boot from the ChatHealthy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calls (§I.2.3.1). Cardinality: 2 per active run — one Controller VM, one Worker VM; 0 between runs</w:t>
      </w:r>
      <w:r w:rsidRPr="00C84B19">
        <w:rPr>
          <w:b/>
        </w:rPr>
        <w:t>.</w:t>
      </w:r>
      <w:r w:rsidRPr="00C84B19">
        <w:t xml:space="preserve">  A run is given a small Controller VM and one </w:t>
      </w:r>
      <w:r w:rsidRPr="00C84B19">
        <w:lastRenderedPageBreak/>
        <w:t>or more Worker VMs; how many, of what SKU, from which image, and how their processes are created and managed is the design of §I.2.3.1.</w:t>
      </w:r>
      <w:r w:rsidR="00C84B19">
        <w:t xml:space="preserve"> &lt;/ Skip: I deleted your process comment&gt;</w:t>
      </w:r>
    </w:p>
    <w:p w14:paraId="103E3316"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3D3A97ED"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0BE33D23"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27AD199E" w14:textId="77777777" w:rsidR="00846585" w:rsidRPr="00F233FF" w:rsidRDefault="00544B8B">
      <w:pPr>
        <w:pStyle w:val="ListNumber"/>
      </w:pPr>
      <w:r w:rsidRPr="00F233FF">
        <w:t>3. curl -</w:t>
      </w:r>
      <w:proofErr w:type="spellStart"/>
      <w:r w:rsidRPr="00F233FF">
        <w:t>sL</w:t>
      </w:r>
      <w:proofErr w:type="spellEnd"/>
      <w:r w:rsidRPr="00F233FF">
        <w:t xml:space="preserve"> https://aka.ms/InstallAzureCLIDeb | bash -- install the Azure CLI via Microsoft's Debian/Ubuntu install script.</w:t>
      </w:r>
    </w:p>
    <w:p w14:paraId="36BC9B30"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7C9A63A4" w14:textId="77777777" w:rsidR="00157A90" w:rsidRDefault="00544B8B">
      <w:pPr>
        <w:pStyle w:val="Heading4"/>
      </w:pPr>
      <w:r>
        <w:t>I.1.1.4 Controller</w:t>
      </w:r>
    </w:p>
    <w:p w14:paraId="49ED774C" w14:textId="77777777" w:rsidR="00F233FF" w:rsidRPr="00C84B19" w:rsidRDefault="00544B8B">
      <w:r>
        <w:rPr>
          <w:b/>
        </w:rPr>
        <w:t>Canonical name: chathealthy.pipeline.control_runner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pipeline-control.* namespace, cert fetched at boot from Key Vault via the VM's Managed Identity. Cardinality: 1 per run. CHLS logging destination MUST be set (CH_LOG_DESTINATION=stderr,mongo) at module load — the module-level os.environ.setdefault in control_runner.py guarantees this happens BEFORE the first _log.*() call, because CHLS caches the destination binding on first _emit().</w:t>
      </w:r>
      <w:r>
        <w:t xml:space="preserve">  </w:t>
      </w:r>
      <w:r w:rsidRPr="00C84B19">
        <w:t>The Controller's runtime design — its two loops (status-API serving and job management) and how it provisions and drives the Workers — is</w:t>
      </w:r>
      <w:r w:rsidR="00C84B19" w:rsidRPr="00C84B19">
        <w:t xml:space="preserve"> documented </w:t>
      </w:r>
      <w:proofErr w:type="gramStart"/>
      <w:r w:rsidR="00C84B19" w:rsidRPr="00C84B19">
        <w:t xml:space="preserve">in </w:t>
      </w:r>
      <w:r w:rsidRPr="00C84B19">
        <w:t xml:space="preserve"> §</w:t>
      </w:r>
      <w:proofErr w:type="gramEnd"/>
      <w:r w:rsidRPr="00C84B19">
        <w:t>I.2.3.1; see there.</w:t>
      </w:r>
      <w:r w:rsidR="00C84B19">
        <w:t xml:space="preserve"> &lt;/ Skip: clarity edit&gt;</w:t>
      </w:r>
    </w:p>
    <w:p w14:paraId="36068E07"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34838034" w14:textId="77777777" w:rsidR="00157A90" w:rsidRDefault="00544B8B">
      <w:pPr>
        <w:pStyle w:val="Heading4"/>
      </w:pPr>
      <w:r>
        <w:lastRenderedPageBreak/>
        <w:t>I.1.1.5 Workers</w:t>
      </w:r>
    </w:p>
    <w:p w14:paraId="33DA26AE" w14:textId="77777777" w:rsidR="00157A90" w:rsidRPr="00C84B19" w:rsidRDefault="00544B8B">
      <w:r>
        <w:t>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 Each Worker atomically claims one work-item from Mongo via findOneAndUpdate, executes, writes result and exit code to Mongo, and exits. Cardinality is computed from len(state_scope) × entity_types for post-branching steps; a run with state_scope=["VT","DE"] fans out to 4 concurrent Worker processes at branching (2 states × 2 entity types), not 51 — all on the one Worker VM. Communication with the Controller is exclusively via Mongo (</w:t>
      </w:r>
      <w:proofErr w:type="spellStart"/>
      <w:proofErr w:type="gramStart"/>
      <w:r>
        <w:t>pipeline.work</w:t>
      </w:r>
      <w:proofErr w:type="gramEnd"/>
      <w:r>
        <w:t>_items</w:t>
      </w:r>
      <w:proofErr w:type="spellEnd"/>
      <w:r>
        <w:t xml:space="preserve"> claim, </w:t>
      </w:r>
      <w:proofErr w:type="spellStart"/>
      <w:r>
        <w:t>heartbeat_at</w:t>
      </w:r>
      <w:proofErr w:type="spellEnd"/>
      <w:r>
        <w:t xml:space="preserve"> for liveness).  </w:t>
      </w:r>
      <w:r w:rsidRPr="00C84B19">
        <w:t xml:space="preserve">Worker-process creation and management is </w:t>
      </w:r>
      <w:r w:rsidR="00C84B19" w:rsidRPr="00C84B19">
        <w:t xml:space="preserve">documented in </w:t>
      </w:r>
      <w:r w:rsidRPr="00C84B19">
        <w:t xml:space="preserve">the design </w:t>
      </w:r>
      <w:r w:rsidR="00C84B19" w:rsidRPr="00C84B19">
        <w:t>section</w:t>
      </w:r>
      <w:r w:rsidRPr="00C84B19">
        <w:t xml:space="preserve"> §I.2.3</w:t>
      </w:r>
      <w:r>
        <w:t>.</w:t>
      </w:r>
      <w:r w:rsidRPr="00C84B19">
        <w:t>1(b); see there.</w:t>
      </w:r>
      <w:r w:rsidR="00C84B19" w:rsidRPr="00C84B19">
        <w:t xml:space="preserve"> &lt;/ skip: content clarification&gt;</w:t>
      </w:r>
    </w:p>
    <w:p w14:paraId="530AA83E"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5AE533DB" w14:textId="77777777" w:rsidR="00157A90" w:rsidRDefault="00544B8B">
      <w:pPr>
        <w:pStyle w:val="Heading4"/>
      </w:pPr>
      <w:r>
        <w:t>I.1.1.6 Azure Key Vault</w:t>
      </w:r>
    </w:p>
    <w:p w14:paraId="26033087"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636967F5" w14:textId="77777777" w:rsidR="00157A90" w:rsidRDefault="00544B8B">
      <w:pPr>
        <w:pStyle w:val="Heading4"/>
      </w:pPr>
      <w:r>
        <w:t>I.1.1.7 MongoDB Atlas — Front-end cluster</w:t>
      </w:r>
    </w:p>
    <w:p w14:paraId="5DC615B1"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133B1287"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5C4275BF" w14:textId="77777777" w:rsidR="00157A90" w:rsidRDefault="00544B8B">
      <w:pPr>
        <w:pStyle w:val="Heading4"/>
      </w:pPr>
      <w:r>
        <w:lastRenderedPageBreak/>
        <w:t>I.1.1.8 MongoDB Atlas — Pipeline cluster</w:t>
      </w:r>
    </w:p>
    <w:p w14:paraId="7CABFCC5"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6D0D1058" w14:textId="77777777" w:rsidR="00157A90" w:rsidRDefault="00544B8B">
      <w:pPr>
        <w:pStyle w:val="Heading4"/>
      </w:pPr>
      <w:r>
        <w:t>I.1.1.9 Azure Blob Storage</w:t>
      </w:r>
    </w:p>
    <w:p w14:paraId="2938E6B2"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06F715B5" w14:textId="77777777" w:rsidR="004B00A8" w:rsidRPr="00D67EE9" w:rsidRDefault="00000000">
      <w:r w:rsidRPr="00D67EE9">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50086877" w14:textId="77777777" w:rsidR="00157A90" w:rsidRDefault="00544B8B">
      <w:pPr>
        <w:pStyle w:val="Heading4"/>
      </w:pPr>
      <w:r>
        <w:t>I.1.1.10 Notification Library</w:t>
      </w:r>
    </w:p>
    <w:p w14:paraId="6D9C8168"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281D6D5E" w14:textId="77777777" w:rsidR="00157A90" w:rsidRDefault="00544B8B">
      <w:pPr>
        <w:pStyle w:val="Heading4"/>
      </w:pPr>
      <w:r>
        <w:t xml:space="preserve">I.1.1.11 GitHub *(external </w:t>
      </w:r>
      <w:proofErr w:type="gramStart"/>
      <w:r>
        <w:t>component)*</w:t>
      </w:r>
      <w:proofErr w:type="gramEnd"/>
    </w:p>
    <w:p w14:paraId="0BF968EC"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7A3ADAEE" w14:textId="77777777" w:rsidR="00157A90" w:rsidRDefault="00544B8B">
      <w:pPr>
        <w:pStyle w:val="Heading4"/>
      </w:pPr>
      <w:r>
        <w:t xml:space="preserve">I.1.1.12 External Sources *(external </w:t>
      </w:r>
      <w:proofErr w:type="gramStart"/>
      <w:r>
        <w:t>component)*</w:t>
      </w:r>
      <w:proofErr w:type="gramEnd"/>
    </w:p>
    <w:p w14:paraId="3EEDDB51"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460379D5" w14:textId="77777777" w:rsidR="00D67EE9" w:rsidRDefault="00D67EE9"/>
    <w:p w14:paraId="0E65BE31" w14:textId="77777777" w:rsidR="00157A90" w:rsidRDefault="00544B8B">
      <w:pPr>
        <w:pStyle w:val="Heading4"/>
      </w:pPr>
      <w:r>
        <w:lastRenderedPageBreak/>
        <w:t xml:space="preserve">I.1.1.13 MongoDB Atlas Admin API *(external </w:t>
      </w:r>
      <w:proofErr w:type="gramStart"/>
      <w:r>
        <w:t>component)*</w:t>
      </w:r>
      <w:proofErr w:type="gramEnd"/>
    </w:p>
    <w:p w14:paraId="703E2129"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1A8B070D"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629A3997"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51A034B7" w14:textId="77777777" w:rsidR="00157A90" w:rsidRDefault="00544B8B">
      <w:pPr>
        <w:pStyle w:val="Heading4"/>
      </w:pPr>
      <w:r>
        <w:t>I.1.1.15 External Actor — CTO</w:t>
      </w:r>
    </w:p>
    <w:p w14:paraId="0A1328AD"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1C0C204F" w14:textId="77777777" w:rsidR="00157A90" w:rsidRDefault="00544B8B">
      <w:pPr>
        <w:pStyle w:val="Heading4"/>
      </w:pPr>
      <w:r>
        <w:t>I.1.1.16 External Actor — Claude Code</w:t>
      </w:r>
    </w:p>
    <w:p w14:paraId="184037AA"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72A43ABD" w14:textId="77777777" w:rsidR="00157A90" w:rsidRDefault="00544B8B">
      <w:pPr>
        <w:pStyle w:val="Heading4"/>
      </w:pPr>
      <w:r>
        <w:t>I.1.1.17 Scheduled Trigger (</w:t>
      </w:r>
      <w:proofErr w:type="spellStart"/>
      <w:r>
        <w:t>cron</w:t>
      </w:r>
      <w:proofErr w:type="spellEnd"/>
      <w:r>
        <w:t>)</w:t>
      </w:r>
    </w:p>
    <w:p w14:paraId="216E5787"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21209B0E"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7AE926B9" w14:textId="77777777" w:rsidR="00EE21F8" w:rsidRDefault="00000000">
      <w:pPr>
        <w:pStyle w:val="Heading4"/>
      </w:pPr>
      <w:r>
        <w:t>I.1.1.18 Data Migrator</w:t>
      </w:r>
    </w:p>
    <w:p w14:paraId="5D7F81B7"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7FA022B7"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3D60D37F" w14:textId="77777777" w:rsidR="00EE21F8" w:rsidRDefault="00000000">
      <w:r>
        <w:lastRenderedPageBreak/>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469E8348"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4A1F3A52" w14:textId="77777777" w:rsidR="00EE21F8" w:rsidRDefault="00000000">
      <w:r>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2B0D3B79"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35AF6913" w14:textId="77777777" w:rsidR="00EE21F8" w:rsidRDefault="00000000">
      <w:pPr>
        <w:pStyle w:val="Heading4"/>
      </w:pPr>
      <w:r>
        <w:t>I.1.1.19 Work Manager</w:t>
      </w:r>
    </w:p>
    <w:p w14:paraId="255EC8C2"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40487F90"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38527CEC"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4F8F39C2"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w:t>
      </w:r>
      <w:r>
        <w:lastRenderedPageBreak/>
        <w:t>share one boundary. The subscription's regional quota of two Automation accounts constrains this; the decomposition depends on a quota increase.</w:t>
      </w:r>
    </w:p>
    <w:p w14:paraId="44A7A104"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6DD8F29D" w14:textId="77777777" w:rsidR="00157A90" w:rsidRDefault="00544B8B">
      <w:pPr>
        <w:pStyle w:val="Heading3"/>
      </w:pPr>
      <w:bookmarkStart w:id="10" w:name="_Toc242078793"/>
      <w:r>
        <w:t>I.1.2 Prerequisites Not Managed by the Deployment Chain</w:t>
      </w:r>
      <w:bookmarkEnd w:id="10"/>
    </w:p>
    <w:p w14:paraId="36E05AE9"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580C6972"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6F361B38"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09BF2743"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0551E8D2"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25D6B99"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44F5A5F9"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1EED0FAF"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077F7855"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w:t>
      </w:r>
      <w:r>
        <w:lastRenderedPageBreak/>
        <w:t>a Microsoft support request; no API creates capacity, and the chain cannot detect the shortfall until a create call is refused.</w:t>
      </w:r>
    </w:p>
    <w:p w14:paraId="4037FA7E"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3E9194A8"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7200C58C" w14:textId="77777777" w:rsidR="00846585" w:rsidRPr="00373B73" w:rsidRDefault="00544B8B">
      <w:pPr>
        <w:pStyle w:val="ListBullet"/>
      </w:pPr>
      <w:r>
        <w:t>Azure role assignments for the identity and the caller. The identity's read grant at the scope of its own Key Vault secret, and the Automation Job Operator grant held by whoever fires the runbook, MUST both be in place. The deploy verifies that declared roles are held; it does not grant them.</w:t>
      </w:r>
    </w:p>
    <w:p w14:paraId="22A787DE"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10141ACE" w14:textId="77777777"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6E550B6D"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4FA45673"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6E954B5F" w14:textId="77777777" w:rsidR="003D3179" w:rsidRDefault="00544B8B">
      <w:pPr>
        <w:pStyle w:val="Heading4"/>
      </w:pPr>
      <w:r>
        <w:t>MongoDB X.509 User Setup</w:t>
      </w:r>
    </w:p>
    <w:p w14:paraId="7079744B"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7E6F59F4" w14:textId="77777777" w:rsidR="003D3179" w:rsidRDefault="003D3179"/>
    <w:p w14:paraId="10DAD776"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36887A0C" w14:textId="77777777" w:rsidR="003D3179" w:rsidRDefault="00544B8B">
      <w:r>
        <w:t xml:space="preserve">  user: "</w:t>
      </w:r>
      <w:proofErr w:type="spellStart"/>
      <w:r>
        <w:t>pipelineEditor</w:t>
      </w:r>
      <w:proofErr w:type="spellEnd"/>
      <w:r>
        <w:t>",</w:t>
      </w:r>
    </w:p>
    <w:p w14:paraId="2CBEF055" w14:textId="77777777" w:rsidR="003D3179" w:rsidRDefault="00544B8B">
      <w:r>
        <w:t xml:space="preserve">  roles: [</w:t>
      </w:r>
    </w:p>
    <w:p w14:paraId="3416BBC8" w14:textId="77777777" w:rsidR="003D3179" w:rsidRDefault="00544B8B">
      <w:r>
        <w:lastRenderedPageBreak/>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672EA565" w14:textId="77777777" w:rsidR="003D3179" w:rsidRDefault="00544B8B">
      <w:r>
        <w:t xml:space="preserve">  ]</w:t>
      </w:r>
    </w:p>
    <w:p w14:paraId="038C074F" w14:textId="77777777" w:rsidR="003D3179" w:rsidRDefault="00544B8B">
      <w:r>
        <w:t>})</w:t>
      </w:r>
    </w:p>
    <w:p w14:paraId="2E011F97" w14:textId="77777777" w:rsidR="003D3179" w:rsidRDefault="003D3179"/>
    <w:p w14:paraId="7C25BF0A"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4F1EE502" w14:textId="77777777" w:rsidR="003D3179" w:rsidRDefault="00544B8B">
      <w:pPr>
        <w:pStyle w:val="Heading4"/>
      </w:pPr>
      <w:r>
        <w:t>Hand-Made Configuration — the Data Migrator Environment</w:t>
      </w:r>
    </w:p>
    <w:p w14:paraId="6F4459A9"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C30A3BA"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6105EFCF"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3BCDBEDA"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5F1F8530"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57457407"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1E811879"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59948AF5" w14:textId="77777777" w:rsidR="003D3179" w:rsidRDefault="00544B8B">
      <w:pPr>
        <w:pStyle w:val="ListBullet"/>
      </w:pPr>
      <w:r>
        <w:lastRenderedPageBreak/>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32A3D144"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519FE5A2"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7E396013" w14:textId="77777777" w:rsidR="003D3179" w:rsidRDefault="00544B8B">
      <w:r>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7A27AC24" w14:textId="77777777" w:rsidR="00157A90" w:rsidRDefault="00544B8B">
      <w:pPr>
        <w:pStyle w:val="Heading2"/>
      </w:pPr>
      <w:bookmarkStart w:id="11" w:name="_Toc242078794"/>
      <w:bookmarkStart w:id="12" w:name="_Toc243232292"/>
      <w:r>
        <w:t>I.2. Topology</w:t>
      </w:r>
      <w:bookmarkEnd w:id="11"/>
      <w:bookmarkEnd w:id="12"/>
    </w:p>
    <w:p w14:paraId="5F03C901" w14:textId="77777777" w:rsidR="00157A90" w:rsidRDefault="00544B8B">
      <w:pPr>
        <w:pStyle w:val="Heading3"/>
      </w:pPr>
      <w:bookmarkStart w:id="13" w:name="_Toc242078795"/>
      <w:r>
        <w:t>I.2.1 Intro — Deploy Topology vs Runtime Topology</w:t>
      </w:r>
      <w:bookmarkEnd w:id="13"/>
    </w:p>
    <w:p w14:paraId="2F4302CE"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38CF71B4" w14:textId="77777777" w:rsidR="00157A90" w:rsidRDefault="00544B8B">
      <w:pPr>
        <w:pStyle w:val="Heading3"/>
      </w:pPr>
      <w:bookmarkStart w:id="14" w:name="_Toc242078796"/>
      <w:r>
        <w:t>I.2.2 Deploy Topology</w:t>
      </w:r>
      <w:bookmarkEnd w:id="14"/>
    </w:p>
    <w:p w14:paraId="0949CA34"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6EDEEF20"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79888E57" w14:textId="77777777" w:rsidR="00DB6305" w:rsidRDefault="00544B8B">
      <w:r>
        <w:rPr>
          <w:b/>
        </w:rPr>
        <w:t>Networking:</w:t>
      </w:r>
    </w:p>
    <w:p w14:paraId="06C99938"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7F07A553" w14:textId="77777777" w:rsidR="00DB6305" w:rsidRDefault="00544B8B">
      <w:pPr>
        <w:pStyle w:val="ListBullet"/>
      </w:pPr>
      <w:r>
        <w:rPr>
          <w:b/>
        </w:rPr>
        <w:lastRenderedPageBreak/>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635E52E4"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349EEAD7"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4FA4172A"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65199706" w14:textId="77777777" w:rsidR="00DB6305" w:rsidRDefault="00544B8B">
      <w:pPr>
        <w:pStyle w:val="Heading4"/>
      </w:pPr>
      <w:r>
        <w:t>Trigger prerequisites</w:t>
      </w:r>
    </w:p>
    <w:p w14:paraId="21C3A92F"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6A3E280B"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6D932222"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40916105"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2443E199" w14:textId="77777777" w:rsidR="00DB6305" w:rsidRDefault="00544B8B">
      <w:pPr>
        <w:pStyle w:val="ListBullet"/>
      </w:pPr>
      <w:r>
        <w:rPr>
          <w:b/>
        </w:rPr>
        <w:t>Provider Pipeline Runbook</w:t>
      </w:r>
      <w:r>
        <w:t xml:space="preserve"> (short-lived Python).</w:t>
      </w:r>
    </w:p>
    <w:p w14:paraId="5B3269D2" w14:textId="77777777" w:rsidR="00DB6305" w:rsidRDefault="00544B8B">
      <w:pPr>
        <w:pStyle w:val="ListBullet"/>
      </w:pPr>
      <w:r>
        <w:rPr>
          <w:b/>
        </w:rPr>
        <w:t>Watchdog Runbook</w:t>
      </w:r>
      <w:r>
        <w:t xml:space="preserve"> (30-minute </w:t>
      </w:r>
      <w:proofErr w:type="spellStart"/>
      <w:r>
        <w:t>cron</w:t>
      </w:r>
      <w:proofErr w:type="spellEnd"/>
      <w:r>
        <w:t>).</w:t>
      </w:r>
    </w:p>
    <w:p w14:paraId="381282D1" w14:textId="77777777" w:rsidR="00157A90" w:rsidRDefault="00544B8B">
      <w:pPr>
        <w:pStyle w:val="ListBullet"/>
      </w:pPr>
      <w:r>
        <w:rPr>
          <w:b/>
        </w:rPr>
        <w:t>Webhook</w:t>
      </w:r>
      <w:r>
        <w:t xml:space="preserve"> with signed token for on-demand invocation.</w:t>
      </w:r>
    </w:p>
    <w:p w14:paraId="39316A7C" w14:textId="77777777" w:rsidR="00DB6305" w:rsidRDefault="00544B8B" w:rsidP="0045151B">
      <w:pPr>
        <w:pStyle w:val="Heading4"/>
      </w:pPr>
      <w:r>
        <w:t>Compute prerequisites</w:t>
      </w:r>
    </w:p>
    <w:p w14:paraId="37CEF9BA"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1A4F36E1"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6BF91533"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4DAF3FF6"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573592B6" w14:textId="77777777" w:rsidR="00DB6305" w:rsidRDefault="00544B8B">
      <w:pPr>
        <w:pStyle w:val="Heading4"/>
      </w:pPr>
      <w:r>
        <w:t>Secret prerequisites</w:t>
      </w:r>
    </w:p>
    <w:p w14:paraId="3D4A41DC"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64CD646B" w14:textId="77777777" w:rsidR="00DB6305" w:rsidRDefault="00544B8B">
      <w:pPr>
        <w:pStyle w:val="Heading4"/>
      </w:pPr>
      <w:r>
        <w:lastRenderedPageBreak/>
        <w:t>Storage prerequisites</w:t>
      </w:r>
    </w:p>
    <w:p w14:paraId="3692525C"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266E6612" w14:textId="77777777" w:rsidR="00DB6305" w:rsidRDefault="00544B8B">
      <w:pPr>
        <w:pStyle w:val="Heading4"/>
      </w:pPr>
      <w:r>
        <w:t>Data prerequisites</w:t>
      </w:r>
    </w:p>
    <w:p w14:paraId="744E816D"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02C817FB"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514CA284" w14:textId="77777777" w:rsidR="00DB6305" w:rsidRDefault="00544B8B">
      <w:pPr>
        <w:pStyle w:val="Heading4"/>
      </w:pPr>
      <w:r>
        <w:t>Observability prerequisites</w:t>
      </w:r>
    </w:p>
    <w:p w14:paraId="040393DA"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184BB9E9"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2C27DD76"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1067CC17"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790D481F"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0D94CF31" w14:textId="77777777" w:rsidR="00157A90" w:rsidRDefault="00544B8B">
      <w:pPr>
        <w:pStyle w:val="Heading3"/>
      </w:pPr>
      <w:bookmarkStart w:id="15" w:name="_Toc242078797"/>
      <w:r>
        <w:t>I.2.3 Runtime Topology</w:t>
      </w:r>
      <w:bookmarkEnd w:id="15"/>
    </w:p>
    <w:p w14:paraId="20DD3D14" w14:textId="77777777" w:rsidR="00157A90" w:rsidRDefault="00544B8B">
      <w:r>
        <w:t>Every element here is created by the Provider Pipeline Runbook or the Controller at run start and destroyed by the Controller (or the Watchdog) at run end.</w:t>
      </w:r>
    </w:p>
    <w:p w14:paraId="627CFD88" w14:textId="77777777" w:rsidR="00157A90" w:rsidRDefault="00544B8B">
      <w:pPr>
        <w:pStyle w:val="Heading4"/>
      </w:pPr>
      <w:r>
        <w:t>I.2.3.1 Allocating hardware and PIDs at runtime</w:t>
      </w:r>
    </w:p>
    <w:p w14:paraId="70173F5E" w14:textId="77777777" w:rsidR="00B04D46" w:rsidRDefault="00C84B19">
      <w:r>
        <w:rPr>
          <w:noProof/>
        </w:rPr>
        <mc:AlternateContent>
          <mc:Choice Requires="wps">
            <w:drawing>
              <wp:anchor distT="45720" distB="45720" distL="114300" distR="114300" simplePos="0" relativeHeight="251658240" behindDoc="0" locked="0" layoutInCell="1" allowOverlap="1" wp14:anchorId="7A901B8F" wp14:editId="734F00C7">
                <wp:simplePos x="0" y="0"/>
                <wp:positionH relativeFrom="column">
                  <wp:posOffset>3564673</wp:posOffset>
                </wp:positionH>
                <wp:positionV relativeFrom="paragraph">
                  <wp:posOffset>1859745</wp:posOffset>
                </wp:positionV>
                <wp:extent cx="965835" cy="481361"/>
                <wp:effectExtent l="0" t="0" r="2476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481361"/>
                        </a:xfrm>
                        <a:prstGeom prst="rect">
                          <a:avLst/>
                        </a:prstGeom>
                        <a:solidFill>
                          <a:srgbClr val="FFFFFF"/>
                        </a:solidFill>
                        <a:ln w="9525">
                          <a:solidFill>
                            <a:srgbClr val="000000"/>
                          </a:solidFill>
                          <a:miter lim="800000"/>
                          <a:headEnd/>
                          <a:tailEnd/>
                        </a:ln>
                      </wps:spPr>
                      <wps:txbx>
                        <w:txbxContent>
                          <w:p w14:paraId="38E4E9CF" w14:textId="77777777" w:rsidR="00C84B19" w:rsidRPr="006A77DD" w:rsidRDefault="00C84B19" w:rsidP="00C84B19">
                            <w:pPr>
                              <w:rPr>
                                <w:color w:val="C0504D" w:themeColor="accent2"/>
                                <w:sz w:val="10"/>
                                <w:szCs w:val="10"/>
                              </w:rPr>
                            </w:pPr>
                            <w:r w:rsidRPr="006A77DD">
                              <w:rPr>
                                <w:color w:val="C0504D" w:themeColor="accent2"/>
                                <w:sz w:val="10"/>
                                <w:szCs w:val="10"/>
                              </w:rPr>
                              <w:t>Why is this two threads?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901B8F" id="_x0000_t202" coordsize="21600,21600" o:spt="202" path="m,l,21600r21600,l21600,xe">
                <v:stroke joinstyle="miter"/>
                <v:path gradientshapeok="t" o:connecttype="rect"/>
              </v:shapetype>
              <v:shape id="Text Box 2" o:spid="_x0000_s1026" type="#_x0000_t202" style="position:absolute;margin-left:280.7pt;margin-top:146.45pt;width:76.05pt;height:37.9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">
                <v:textbox>
                  <w:txbxContent>
                    <w:p w14:paraId="38E4E9CF" w14:textId="77777777" w:rsidR="00C84B19" w:rsidRPr="006A77DD" w:rsidRDefault="00C84B19" w:rsidP="00C84B19">
                      <w:pPr>
                        <w:rPr>
                          <w:color w:val="C0504D" w:themeColor="accent2"/>
                          <w:sz w:val="10"/>
                          <w:szCs w:val="10"/>
                        </w:rPr>
                      </w:pPr>
                      <w:r w:rsidRPr="006A77DD">
                        <w:rPr>
                          <w:color w:val="C0504D" w:themeColor="accent2"/>
                          <w:sz w:val="10"/>
                          <w:szCs w:val="10"/>
                        </w:rPr>
                        <w:t>Why is this two threads?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v:textbox>
              </v:shape>
            </w:pict>
          </mc:Fallback>
        </mc:AlternateContent>
      </w:r>
      <w:r>
        <w:rPr>
          <w:noProof/>
        </w:rPr>
        <w:drawing>
          <wp:inline distT="0" distB="0" distL="0" distR="0" wp14:anchorId="742C5240" wp14:editId="635C5A8F">
            <wp:extent cx="6309360" cy="517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runtime_compute_sequence.png"/>
                    <pic:cNvPicPr/>
                  </pic:nvPicPr>
                  <pic:blipFill>
                    <a:blip r:embed="rId11"/>
                    <a:stretch>
                      <a:fillRect/>
                    </a:stretch>
                  </pic:blipFill>
                  <pic:spPr>
                    <a:xfrm>
                      <a:off x="0" y="0"/>
                      <a:ext cx="6309360" cy="5175700"/>
                    </a:xfrm>
                    <a:prstGeom prst="rect">
                      <a:avLst/>
                    </a:prstGeom>
                  </pic:spPr>
                </pic:pic>
              </a:graphicData>
            </a:graphic>
          </wp:inline>
        </w:drawing>
      </w:r>
    </w:p>
    <w:p w14:paraId="46E6E7BE" w14:textId="77777777" w:rsidR="00B04D46" w:rsidRDefault="00000000">
      <w:r>
        <w:rPr>
          <w:i/>
        </w:rPr>
        <w:t>Figure — Allocating hardware and PIDs at runtime (build &amp; use).</w:t>
      </w:r>
    </w:p>
    <w:p w14:paraId="235541C3" w14:textId="77777777" w:rsidR="00157A90" w:rsidRPr="006A77DD" w:rsidRDefault="00544B8B">
      <w:pPr>
        <w:rPr>
          <w:strike/>
        </w:rPr>
      </w:pPr>
      <w:r>
        <w:t>Compute for a run is built and used as the sequence above shows. The design has two concerns — the two subsections below: hardware allocation, and process creation and management. The components are enumerated in §I.1.1.3–§I.1.1.5 and refer here</w:t>
      </w:r>
      <w:r w:rsidRPr="006A77DD">
        <w:rPr>
          <w:strike/>
        </w:rPr>
        <w:t>; this section is the single place the design lives.</w:t>
      </w:r>
      <w:r w:rsidR="006A77DD">
        <w:rPr>
          <w:strike/>
        </w:rPr>
        <w:t xml:space="preserve"> </w:t>
      </w:r>
      <w:r w:rsidR="006A77DD" w:rsidRPr="006A77DD">
        <w:t xml:space="preserve">&lt;/ Skip: </w:t>
      </w:r>
      <w:r w:rsidR="006A77DD">
        <w:t xml:space="preserve">Please no process rhetoric&gt; </w:t>
      </w:r>
    </w:p>
    <w:p w14:paraId="18C8923C" w14:textId="77777777" w:rsidR="00B04D46" w:rsidRDefault="00000000">
      <w:pPr>
        <w:pStyle w:val="Heading4"/>
      </w:pPr>
      <w:r>
        <w:lastRenderedPageBreak/>
        <w:t>(a) Hardware allocation</w:t>
      </w:r>
    </w:p>
    <w:p w14:paraId="619ECAB5" w14:textId="77777777" w:rsidR="00B04D46" w:rsidRDefault="00000000">
      <w:r>
        <w:t xml:space="preserve">One common function — </w:t>
      </w:r>
      <w:proofErr w:type="gramStart"/>
      <w:r>
        <w:t>allocate(</w:t>
      </w:r>
      <w:proofErr w:type="gramEnd"/>
      <w:r>
        <w:t xml:space="preserve">count, </w:t>
      </w:r>
      <w:r w:rsidR="006A77DD">
        <w:t>[</w:t>
      </w:r>
      <w:proofErr w:type="spellStart"/>
      <w:r>
        <w:t>sku</w:t>
      </w:r>
      <w:proofErr w:type="spellEnd"/>
      <w:r>
        <w:t>, image</w:t>
      </w:r>
      <w:r w:rsidR="006A77DD">
        <w:t>, name</w:t>
      </w:r>
      <w:proofErr w:type="gramStart"/>
      <w:r w:rsidR="006A77DD">
        <w:t>]</w:t>
      </w:r>
      <w:r>
        <w:t>)</w:t>
      </w:r>
      <w:r w:rsidR="006A77DD" w:rsidRPr="006A77DD">
        <w:rPr>
          <w:color w:val="000000" w:themeColor="text1"/>
        </w:rPr>
        <w:t>&lt;</w:t>
      </w:r>
      <w:proofErr w:type="gramEnd"/>
      <w:r w:rsidR="006A77DD" w:rsidRPr="006A77DD">
        <w:rPr>
          <w:color w:val="000000" w:themeColor="text1"/>
        </w:rPr>
        <w:t xml:space="preserve">/skip: it is an array </w:t>
      </w:r>
      <w:proofErr w:type="spellStart"/>
      <w:r w:rsidR="006A77DD" w:rsidRPr="006A77DD">
        <w:rPr>
          <w:color w:val="000000" w:themeColor="text1"/>
        </w:rPr>
        <w:t>ofSKU’s</w:t>
      </w:r>
      <w:proofErr w:type="spellEnd"/>
      <w:r w:rsidR="006A77DD" w:rsidRPr="006A77DD">
        <w:rPr>
          <w:color w:val="000000" w:themeColor="text1"/>
        </w:rPr>
        <w:t xml:space="preserve"> and </w:t>
      </w:r>
      <w:proofErr w:type="spellStart"/>
      <w:r w:rsidR="006A77DD" w:rsidRPr="006A77DD">
        <w:rPr>
          <w:color w:val="000000" w:themeColor="text1"/>
        </w:rPr>
        <w:t>imagages</w:t>
      </w:r>
      <w:proofErr w:type="spellEnd"/>
      <w:r w:rsidR="006A77DD" w:rsidRPr="006A77DD">
        <w:rPr>
          <w:color w:val="000000" w:themeColor="text1"/>
        </w:rPr>
        <w:t>, and names, not even sure we need a count</w:t>
      </w:r>
      <w:r w:rsidR="006A77DD">
        <w:rPr>
          <w:color w:val="000000" w:themeColor="text1"/>
        </w:rPr>
        <w:t xml:space="preserve"> This section needs rework</w:t>
      </w:r>
      <w:r w:rsidR="006A77DD" w:rsidRPr="006A77DD">
        <w:rPr>
          <w:color w:val="000000" w:themeColor="text1"/>
        </w:rPr>
        <w:t>&gt;</w:t>
      </w:r>
      <w:r w:rsidR="006A77DD">
        <w:t xml:space="preserve">  </w:t>
      </w:r>
      <w:r>
        <w:t xml:space="preserve"> — creates count ephemeral boxes of the given MS-catalog SKU, booted from the given image. count, sku and image are parameters; nothing is hardcoded. The function does NOT judge whether the request is legal — quota is not its concern — but it BLOCKS until the request is honored. It is called twice in a run: once to stand up the Controller box, and again, by the Controller, to stand up the N Worker boxes. A run uses two images, one per container: a controller image and a worker image, each scoped to what it runs. SKU is a per-call parameter: the Controller box is small; the Worker boxes are the compute, default Standard_D32s_v5.</w:t>
      </w:r>
    </w:p>
    <w:p w14:paraId="23D36376" w14:textId="77777777" w:rsidR="00B04D46" w:rsidRDefault="00000000">
      <w:pPr>
        <w:pStyle w:val="Heading4"/>
      </w:pPr>
      <w:r>
        <w:t>(b) Process creation and management</w:t>
      </w:r>
    </w:p>
    <w:p w14:paraId="7F9B7A4F" w14:textId="77777777" w:rsidR="00157A90" w:rsidRDefault="00544B8B">
      <w:r>
        <w:t>On each Worker box, worker_host creates and manages the Worker processes (PIDs): it spawns a bounded pool — one process per pending task — each claiming one work_item and running it; it reaps finished processes and spawns more while tasks remain, and exits when the run is drained so the box self-deletes.</w:t>
      </w:r>
    </w:p>
    <w:p w14:paraId="0AB01DBE" w14:textId="77777777" w:rsidR="00B04D46" w:rsidRDefault="00000000">
      <w:r>
        <w:t>The Controller runs two concurrent loops on separate threads. Loop 1 serves the status API for the life of the run and always answers (§I.3.16). Loop 2 drives the step DAG: it writes the work_items for a step, then polls work_items to detect completion — the step is done when no work_item for it is open. Neither loop blocks the other: status is served whether or not work is running. On every exit, success or failure, the Controller's finally emits exactly ONE discrepancy report (§I.3.8) and releases the compute — quiesce, pause cluster, host exit and box self-delete.</w:t>
      </w:r>
    </w:p>
    <w:p w14:paraId="2171AB03"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20BA5348" w14:textId="77777777" w:rsidR="00157A90" w:rsidRDefault="00544B8B">
      <w:r>
        <w:rPr>
          <w:b/>
        </w:rPr>
        <w:t>Runtime.</w:t>
      </w:r>
      <w:r>
        <w:t xml:space="preserve"> No time cap. VM runs until deleted.</w:t>
      </w:r>
    </w:p>
    <w:p w14:paraId="2719A5AF" w14:textId="77777777" w:rsidR="00DB6305" w:rsidRDefault="00544B8B">
      <w:r>
        <w:rPr>
          <w:b/>
        </w:rPr>
        <w:t>Teardown.</w:t>
      </w:r>
    </w:p>
    <w:p w14:paraId="1DF5EAB7"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7E3A3489"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19FE659B"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4F8CAC45" w14:textId="77777777" w:rsidR="00157A90" w:rsidRDefault="00544B8B">
      <w:pPr>
        <w:pStyle w:val="Heading4"/>
      </w:pPr>
      <w:r>
        <w:lastRenderedPageBreak/>
        <w:t>I.2.3.2 Controller process  The Controller's two runtime loops — status-API serving and job management — are designed in §I.2.3.1(b).</w:t>
      </w:r>
    </w:p>
    <w:p w14:paraId="62B9BF69" w14:textId="77777777" w:rsidR="00157A90" w:rsidRDefault="00544B8B">
      <w:r>
        <w:t>Single Python process launched by cloud-init on the Controller VM. Runs for the full duration of the pipeline. No time cap. It serves the run-status API on port 6969 over mTLS for the life of the run (§I.1.1.4, §I.3.16).</w:t>
      </w:r>
    </w:p>
    <w:p w14:paraId="0AF11203"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5D4CC206" w14:textId="77777777" w:rsidR="00157A90" w:rsidRDefault="00544B8B">
      <w:r>
        <w:t xml:space="preserve">At </w:t>
      </w:r>
      <w:proofErr w:type="gramStart"/>
      <w:r>
        <w:t>runtime:</w:t>
      </w:r>
      <w:proofErr w:type="gramEnd"/>
      <w:r>
        <w:t xml:space="preserv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
    <w:p w14:paraId="64BC3E36"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24AB9C3F"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6695F5AD"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21FED10E" w14:textId="77777777" w:rsidR="00157A90" w:rsidRDefault="00544B8B">
      <w:pPr>
        <w:pStyle w:val="Heading4"/>
      </w:pPr>
      <w:r>
        <w:t>I.2.3.3 Worker processes (on the Worker VM)  Worker-process creation and management is §I.2.3.1(b).</w:t>
      </w:r>
    </w:p>
    <w:p w14:paraId="47A6CC72" w14:textId="77777777" w:rsidR="00157A90" w:rsidRPr="00810C8E" w:rsidRDefault="00544B8B">
      <w:r>
        <w:t xml:space="preserve">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t>
      </w:r>
      <w:proofErr w:type="spellStart"/>
      <w:r>
        <w:t>work_items</w:t>
      </w:r>
      <w:proofErr w:type="spellEnd"/>
      <w:r>
        <w:t xml:space="preserve"> collection.</w:t>
      </w:r>
    </w:p>
    <w:p w14:paraId="64FDFA64" w14:textId="77777777" w:rsidR="00157A90" w:rsidRDefault="00544B8B">
      <w:r>
        <w:t>Each Worker atomically claims one work-item from Mongo, executes, writes result and exit code to Mongo, exits. Controller reaps.</w:t>
      </w:r>
    </w:p>
    <w:p w14:paraId="7E7BCB61"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6E364E82"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46EBE40" w14:textId="77777777" w:rsidR="00157A90" w:rsidRDefault="00544B8B">
      <w:pPr>
        <w:pStyle w:val="Heading4"/>
      </w:pPr>
      <w:r>
        <w:t>I.2.3.4 Coordination — Mongo work-items</w:t>
      </w:r>
    </w:p>
    <w:p w14:paraId="17855BD1"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72202E19" w14:textId="77777777" w:rsidR="00DB6305" w:rsidRDefault="00544B8B">
      <w:r>
        <w:rPr>
          <w:b/>
        </w:rPr>
        <w:t>Claim primitive.</w:t>
      </w:r>
    </w:p>
    <w:p w14:paraId="579578BB"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1C457D52" w14:textId="77777777" w:rsidR="00157A90" w:rsidRDefault="00544B8B">
      <w:r>
        <w:t>Atomic; two Workers never claim the same document.</w:t>
      </w:r>
    </w:p>
    <w:p w14:paraId="30E56F08" w14:textId="77777777" w:rsidR="006A77DD" w:rsidRDefault="00544B8B">
      <w:pPr>
        <w:rPr>
          <w:color w:val="FF0000"/>
        </w:rPr>
      </w:pPr>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  </w:t>
      </w:r>
    </w:p>
    <w:p w14:paraId="6CE1613E" w14:textId="77777777" w:rsidR="00157A90" w:rsidRPr="006A77DD" w:rsidRDefault="00544B8B">
      <w:pPr>
        <w:rPr>
          <w:color w:val="000000" w:themeColor="text1"/>
        </w:rPr>
      </w:pPr>
      <w:r w:rsidRPr="006A77DD">
        <w:rPr>
          <w:color w:val="000000" w:themeColor="text1"/>
        </w:rPr>
        <w:t>Every heartbeat carries the worker's progress, not only liveness: the task being done; the task's scope (a source, a state, a section of FDA approval data); the pass number when the task makes more than one pass over the data; the count of records completed within the current subtask; and an overall state — Initiating, Working, or Complete. The worker writes this on a loop while its task runs.</w:t>
      </w:r>
    </w:p>
    <w:p w14:paraId="1D5C7179"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7E7A02CC" w14:textId="77777777" w:rsidR="00157A90" w:rsidRDefault="00544B8B">
      <w:r>
        <w:rPr>
          <w:b/>
        </w:rPr>
        <w:lastRenderedPageBreak/>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29CA5621" w14:textId="77777777" w:rsidR="00157A90" w:rsidRDefault="00544B8B">
      <w:r>
        <w:rPr>
          <w:b/>
        </w:rPr>
        <w:t>Schema</w:t>
      </w:r>
      <w:r>
        <w:t xml:space="preserve"> is defined in §I.4.2.</w:t>
      </w:r>
    </w:p>
    <w:p w14:paraId="5256F9F1" w14:textId="77777777" w:rsidR="00157A90" w:rsidRDefault="00544B8B">
      <w:pPr>
        <w:jc w:val="center"/>
      </w:pPr>
      <w:r>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6DBF771A" w14:textId="77777777" w:rsidR="00157A90" w:rsidRDefault="00544B8B">
      <w:pPr>
        <w:pStyle w:val="Heading4"/>
      </w:pPr>
      <w:r>
        <w:t>I.2.3.5 Transient storage</w:t>
      </w:r>
    </w:p>
    <w:p w14:paraId="65491781"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4017A1D4" w14:textId="77777777" w:rsidR="00157A90" w:rsidRDefault="00544B8B">
      <w:pPr>
        <w:pStyle w:val="Heading4"/>
      </w:pPr>
      <w:r>
        <w:t>I.2.3.6 Runtime network paths</w:t>
      </w:r>
    </w:p>
    <w:p w14:paraId="65A8266B"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7ED6BFFE" w14:textId="77777777" w:rsidR="00DB6305" w:rsidRDefault="00544B8B">
      <w:pPr>
        <w:pStyle w:val="ListBullet"/>
      </w:pPr>
      <w:r>
        <w:t>Controller / Workers → Key Vault: cert + vendor-key reads.</w:t>
      </w:r>
    </w:p>
    <w:p w14:paraId="0F906D69" w14:textId="77777777" w:rsidR="00DB6305" w:rsidRDefault="00544B8B">
      <w:pPr>
        <w:pStyle w:val="ListBullet"/>
      </w:pPr>
      <w:r>
        <w:t>Controller / Workers → Blob Storage: source archive reads, transient writes.</w:t>
      </w:r>
    </w:p>
    <w:p w14:paraId="32C20B9E" w14:textId="77777777" w:rsidR="00DB6305" w:rsidRDefault="00544B8B">
      <w:pPr>
        <w:pStyle w:val="ListBullet"/>
      </w:pPr>
      <w:r>
        <w:t>Controller / Workers → Vendor HTTPS endpoints: source fetches, geocoding calls. TLS 1.2+, egress via subnet NSG allow-list.</w:t>
      </w:r>
    </w:p>
    <w:p w14:paraId="59448842" w14:textId="77777777" w:rsidR="00DB6305" w:rsidRDefault="00544B8B">
      <w:pPr>
        <w:pStyle w:val="ListBullet"/>
      </w:pPr>
      <w:r>
        <w:t xml:space="preserve">Controller → Twilio + </w:t>
      </w:r>
      <w:proofErr w:type="spellStart"/>
      <w:r>
        <w:t>SparkPost</w:t>
      </w:r>
      <w:proofErr w:type="spellEnd"/>
      <w:r>
        <w:t>: notification sends at run end.</w:t>
      </w:r>
    </w:p>
    <w:p w14:paraId="352C4057"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7DAD26D0"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76B6F843" w14:textId="77777777" w:rsidR="00636E74" w:rsidRDefault="00000000">
      <w:pPr>
        <w:pStyle w:val="Heading2"/>
      </w:pPr>
      <w:bookmarkStart w:id="16" w:name="_Toc242078798"/>
      <w:bookmarkStart w:id="17" w:name="_Toc243232293"/>
      <w:r>
        <w:t>I.3. Run Lifecycle — the generic run, common to all pipelines</w:t>
      </w:r>
      <w:bookmarkEnd w:id="16"/>
      <w:bookmarkEnd w:id="17"/>
    </w:p>
    <w:p w14:paraId="645F2889"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31A2F5E6" w14:textId="77777777" w:rsidR="00636E74" w:rsidRDefault="00000000">
      <w:pPr>
        <w:pStyle w:val="Heading3"/>
      </w:pPr>
      <w:bookmarkStart w:id="18" w:name="_Toc242078799"/>
      <w:r>
        <w:lastRenderedPageBreak/>
        <w:t>I.3.1 Admission through the authenticated entrance</w:t>
      </w:r>
      <w:bookmarkEnd w:id="18"/>
    </w:p>
    <w:p w14:paraId="53C04222"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11B5FA6E" w14:textId="77777777" w:rsidR="00636E74" w:rsidRDefault="00000000">
      <w:pPr>
        <w:pStyle w:val="Heading3"/>
      </w:pPr>
      <w:bookmarkStart w:id="19" w:name="_Toc242078800"/>
      <w:r>
        <w:t>I.3.2 Reading the run's configuration</w:t>
      </w:r>
      <w:bookmarkEnd w:id="19"/>
    </w:p>
    <w:p w14:paraId="0D550CE7"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12DCC393"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3A47A715"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69E1B1CF"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126F4298" w14:textId="77777777" w:rsidR="00636E74" w:rsidRDefault="00000000">
      <w:pPr>
        <w:pStyle w:val="Heading3"/>
      </w:pPr>
      <w:bookmarkStart w:id="20" w:name="_Toc242078801"/>
      <w:r>
        <w:lastRenderedPageBreak/>
        <w:t xml:space="preserve">I.3.3 Provisioning </w:t>
      </w:r>
      <w:proofErr w:type="gramStart"/>
      <w:r>
        <w:t>compute</w:t>
      </w:r>
      <w:proofErr w:type="gramEnd"/>
      <w:r>
        <w:t xml:space="preserve"> and activating data resources</w:t>
      </w:r>
      <w:bookmarkEnd w:id="20"/>
    </w:p>
    <w:p w14:paraId="515A8660"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18E203D1" w14:textId="77777777" w:rsidR="00636E74" w:rsidRDefault="00000000">
      <w:pPr>
        <w:pStyle w:val="Heading3"/>
      </w:pPr>
      <w:bookmarkStart w:id="21" w:name="_Toc242078802"/>
      <w:r>
        <w:t>I.3.4 Coordinating work in parallel</w:t>
      </w:r>
      <w:bookmarkEnd w:id="21"/>
    </w:p>
    <w:p w14:paraId="31B934D4"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(§I.2.3.4); its contract is §I.4.2.</w:t>
      </w:r>
    </w:p>
    <w:p w14:paraId="292C82EE" w14:textId="77777777" w:rsidR="004B00A8" w:rsidRPr="00991D16" w:rsidRDefault="00000000">
      <w:pPr>
        <w:rPr>
          <w:strike/>
          <w:color w:val="C00000"/>
        </w:rPr>
      </w:pPr>
      <w:r>
        <w:rPr>
          <w:color w:val="C00000"/>
        </w:rPr>
        <w:t xml:space="preserve">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w:t>
      </w:r>
      <w:r w:rsidRPr="00991D16">
        <w:rPr>
          <w:strike/>
          <w:color w:val="C00000"/>
        </w:rPr>
        <w:t>GAP: the orchestrator today hard-codes its enumerators (state, county, state-entity) and defaults partition_key to business_address_state; this must become a per-pipeline declaration, backward compatible with the provider pipeline's existing state and county fan-out (tracked as a bug).</w:t>
      </w:r>
      <w:r w:rsidR="00991D16">
        <w:rPr>
          <w:strike/>
          <w:color w:val="C00000"/>
        </w:rPr>
        <w:t xml:space="preserve"> </w:t>
      </w:r>
      <w:proofErr w:type="gramStart"/>
      <w:r w:rsidR="00991D16" w:rsidRPr="00991D16">
        <w:rPr>
          <w:color w:val="C00000"/>
        </w:rPr>
        <w:t>,</w:t>
      </w:r>
      <w:r w:rsidR="00991D16" w:rsidRPr="00991D16">
        <w:rPr>
          <w:color w:val="000000" w:themeColor="text1"/>
        </w:rPr>
        <w:t>&lt;</w:t>
      </w:r>
      <w:proofErr w:type="gramEnd"/>
      <w:r w:rsidR="00991D16" w:rsidRPr="00991D16">
        <w:rPr>
          <w:color w:val="000000" w:themeColor="text1"/>
        </w:rPr>
        <w:t xml:space="preserve">/ Skip: this gap analysis does not belong here. The design looks correct. And as to backward compatibility, we must add the </w:t>
      </w:r>
      <w:proofErr w:type="gramStart"/>
      <w:r w:rsidR="00991D16" w:rsidRPr="00991D16">
        <w:rPr>
          <w:color w:val="000000" w:themeColor="text1"/>
        </w:rPr>
        <w:t>capability, but</w:t>
      </w:r>
      <w:proofErr w:type="gramEnd"/>
      <w:r w:rsidR="00991D16" w:rsidRPr="00991D16">
        <w:rPr>
          <w:color w:val="000000" w:themeColor="text1"/>
        </w:rPr>
        <w:t xml:space="preserve"> not implement it for Provider. Let’s discuss how to accomplish this before you </w:t>
      </w:r>
      <w:proofErr w:type="gramStart"/>
      <w:r w:rsidR="00991D16" w:rsidRPr="00991D16">
        <w:rPr>
          <w:color w:val="000000" w:themeColor="text1"/>
        </w:rPr>
        <w:t>implement</w:t>
      </w:r>
      <w:proofErr w:type="gramEnd"/>
      <w:r w:rsidR="00991D16" w:rsidRPr="00991D16">
        <w:rPr>
          <w:color w:val="000000" w:themeColor="text1"/>
        </w:rPr>
        <w:t xml:space="preserve">. </w:t>
      </w:r>
      <w:r w:rsidR="00991D16">
        <w:rPr>
          <w:color w:val="C00000"/>
        </w:rPr>
        <w:t xml:space="preserve">&gt; </w:t>
      </w:r>
    </w:p>
    <w:p w14:paraId="2BA7BD1A" w14:textId="77777777" w:rsidR="00862445" w:rsidRDefault="00000000">
      <w:pPr>
        <w:pStyle w:val="Heading3"/>
      </w:pPr>
      <w:r>
        <w:rPr>
          <w:color w:val="008000"/>
        </w:rPr>
        <w:t>I.3.4a Record-range fan-out at production scale</w:t>
      </w:r>
    </w:p>
    <w:p w14:paraId="5D0E63B6" w14:textId="77777777" w:rsidR="00862445" w:rsidRDefault="00000000">
      <w:r>
        <w:rPr>
          <w:color w:val="008000"/>
        </w:rPr>
        <w:t>At production scale a build fans its records across many workers by a dense sequential partition key, assigned at load and indexed up front. This is additive to I.3.4 and backward-compatible; it is a design for review and is not yet executed.</w:t>
      </w:r>
    </w:p>
    <w:p w14:paraId="0C143215" w14:textId="77777777" w:rsidR="00862445" w:rsidRDefault="00000000">
      <w:pPr>
        <w:pStyle w:val="ListBullet"/>
      </w:pPr>
      <w:r>
        <w:rPr>
          <w:color w:val="008000"/>
        </w:rPr>
        <w:t>record_number. When the collection is built/loaded, every record is stamped a dense sequential record_number (1..N) in load order. It is a division handle, not a key - the record keeps its natural key (for the NormalizedIndicationMap, the FDA SPL set_id); record_number exists only to partition the file across workers.</w:t>
      </w:r>
    </w:p>
    <w:p w14:paraId="7DD217DB" w14:textId="77777777" w:rsidR="00862445" w:rsidRDefault="00000000">
      <w:pPr>
        <w:pStyle w:val="ListBullet"/>
      </w:pPr>
      <w:r>
        <w:rPr>
          <w:color w:val="008000"/>
        </w:rPr>
        <w:t>Index up front. A single-field index on record_number is created at collection creation, before any worker runs, so each worker reads its slice as an index-covered range rather than a collection scan.</w:t>
      </w:r>
    </w:p>
    <w:p w14:paraId="7FEA30A7" w14:textId="77777777" w:rsidR="00862445" w:rsidRDefault="00000000">
      <w:pPr>
        <w:pStyle w:val="ListBullet"/>
      </w:pPr>
      <w:r>
        <w:rPr>
          <w:color w:val="008000"/>
        </w:rPr>
        <w:t>Range partition. The N records are divided into W contiguous ranges of ceil(N/W) each; worker i claims [ i*ceil(N/W), (i+1)*ceil(N/W) ) by record_number. Equal-size, deterministic, gap-free, non-overlapping.</w:t>
      </w:r>
    </w:p>
    <w:p w14:paraId="56597FDC" w14:textId="77777777" w:rsidR="00862445" w:rsidRDefault="00000000">
      <w:pPr>
        <w:pStyle w:val="ListBullet"/>
      </w:pPr>
      <w:r>
        <w:rPr>
          <w:color w:val="008000"/>
        </w:rPr>
        <w:lastRenderedPageBreak/>
        <w:t>Each worker reads its range (indexed), runs each record through the tool (resolve -&gt; crosswalk -&gt; assemble), and writes results keyed by the record natural key. Ranges are disjoint, so workers never collide.</w:t>
      </w:r>
    </w:p>
    <w:p w14:paraId="428B0B3D" w14:textId="77777777" w:rsidR="00862445" w:rsidRDefault="00000000">
      <w:pPr>
        <w:pStyle w:val="ListBullet"/>
      </w:pPr>
      <w:r>
        <w:rPr>
          <w:color w:val="008000"/>
        </w:rPr>
        <w:t>Resumability. A worker that dies leaves its range unfinished; the range is re-driven, idempotent by record_number / natural key, reclaimed through the existing worker-reservation and reaper lifecycle (I.3.4, I.3.10). No cross-worker coordination is needed beyond the range assignment.</w:t>
      </w:r>
    </w:p>
    <w:p w14:paraId="6B3B07B6" w14:textId="77777777" w:rsidR="00862445" w:rsidRDefault="00000000">
      <w:pPr>
        <w:pStyle w:val="ListBullet"/>
      </w:pPr>
      <w:r>
        <w:rPr>
          <w:color w:val="008000"/>
        </w:rPr>
        <w:t>Worker count is sized to the provider rate limit, not fixed at 100. The range partition is correct at any W, but when per-record work includes a large-context model call, W concurrent workers are bounded by the provider TPM/RPM tier, not by W; concurrency above the tier only queues. Observed on the NormalizedIndicationMap build: ~198s per 50-record batch with gpt-5.6-luna, so a full ~250K-record build is multi-day wall-clock even fanned out - the rate limit, not the worker count, bounds throughput. The ICD-10 catalog is a cached system-prompt prefix (~98 percent of input tokens cached on repeat calls), so per-batch input cost after the first batch is near-zero, identically across all workers.</w:t>
      </w:r>
    </w:p>
    <w:p w14:paraId="52A3C82D" w14:textId="77777777" w:rsidR="00862445" w:rsidRDefault="00000000">
      <w:r>
        <w:rPr>
          <w:color w:val="008000"/>
        </w:rPr>
        <w:t>Execution model (process_pool). The record-range fan-out runs under the process_pool executor as one worker PROCESS per record-number range — not threads. Each range is owned by a distinct OS process so the per-record build work runs with its own interpreter and its own loaded catalog, with no shared-memory contention or GIL serialization across ranges. The default is 100 worker processes. Because every process loads its own copy of the catalog (the ICD-10 / indication reference it holds resident), the practical ceiling is box-bound: the worker count is sized to the worker VM, not raised arbitrarily, since each additional process costs another resident catalog in memory. Whether a step builds or consumes is gated by the run argument (the build-or-consume gate of §I.3.2 / §I.4.1): a consume run reads the current published collection, a build run fans the records across the worker processes and produces a candidate.</w:t>
      </w:r>
    </w:p>
    <w:p w14:paraId="70435850" w14:textId="77777777" w:rsidR="00862445" w:rsidRDefault="00000000">
      <w:r>
        <w:rPr>
          <w:color w:val="008000"/>
        </w:rPr>
        <w:t>Controller / worker hardware is configurable per pipeline. The current worker default is a 32-vCPU box (Standard_D32s_v6); a 64-vCPU box is not yet entitled for the subscription, so the worker-process count is held to what the 32-vCPU worker box can carry.</w:t>
      </w:r>
    </w:p>
    <w:p w14:paraId="629FD977" w14:textId="77777777" w:rsidR="00862445" w:rsidRDefault="00000000">
      <w:pPr>
        <w:pStyle w:val="Heading3"/>
      </w:pPr>
      <w:r>
        <w:rPr>
          <w:color w:val="008000"/>
        </w:rPr>
        <w:t>I.3.4b Build scope - prescription drugs only (NormalizedIndicationMap)</w:t>
      </w:r>
    </w:p>
    <w:p w14:paraId="2966935B" w14:textId="77777777" w:rsidR="00862445" w:rsidRDefault="00000000">
      <w:r>
        <w:rPr>
          <w:color w:val="008000"/>
        </w:rPr>
        <w:t>For the NormalizedIndicationMap build, the map codes PRESCRIPTION drugs only. OTC medicines are staged like every other label but are EXCLUDED from the map, discriminated by openfda.product_type ("HUMAN OTC DRUG" vs "HUMAN PRESCRIPTION DRUG"). OTC actives - menthol, white petrolatum, topical lidocaine, bisacodyl and the like - carry no distinct codeable disease indication, so coding them adds noise rather than signal and inflates the uncodeable residue. Staging stays complete (every label is landed); only the map target collection is scoped to prescription drugs. This is an operator policy, additive and backward-compatible.</w:t>
      </w:r>
    </w:p>
    <w:p w14:paraId="5F2FDDD4" w14:textId="77777777" w:rsidR="00636E74" w:rsidRDefault="00000000">
      <w:pPr>
        <w:pStyle w:val="Heading3"/>
      </w:pPr>
      <w:bookmarkStart w:id="22" w:name="_Toc242078803"/>
      <w:r>
        <w:lastRenderedPageBreak/>
        <w:t>I.3.5 Recording progress and every finding</w:t>
      </w:r>
      <w:bookmarkEnd w:id="22"/>
    </w:p>
    <w:p w14:paraId="4A5DEAB4"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1001C952"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2F94FEAB" w14:textId="77777777" w:rsidR="00157A90" w:rsidRDefault="00544B8B">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01FAC296" w14:textId="77777777" w:rsidR="00636E74" w:rsidRDefault="00000000">
      <w:pPr>
        <w:pStyle w:val="Heading3"/>
      </w:pPr>
      <w:bookmarkStart w:id="23" w:name="_Toc242078804"/>
      <w:r>
        <w:t>I.3.6 Aborting when findings breach the configured ceiling</w:t>
      </w:r>
      <w:bookmarkEnd w:id="23"/>
    </w:p>
    <w:p w14:paraId="0C07AD84"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1D985D33" w14:textId="77777777" w:rsidR="00636E74" w:rsidRDefault="00000000">
      <w:pPr>
        <w:pStyle w:val="Heading3"/>
      </w:pPr>
      <w:bookmarkStart w:id="24" w:name="_Toc242078805"/>
      <w:r>
        <w:t>I.3.7 Run logging to a designated collection</w:t>
      </w:r>
      <w:bookmarkEnd w:id="24"/>
    </w:p>
    <w:p w14:paraId="793C397E"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16768EC6"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5D5004B0"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61D0CE12" w14:textId="77777777" w:rsidR="00157A90" w:rsidRDefault="00544B8B" w:rsidP="00C555CA">
      <w:pPr>
        <w:jc w:val="both"/>
      </w:pPr>
      <w:proofErr w:type="spellStart"/>
      <w:r>
        <w:lastRenderedPageBreak/>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227E653A"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65FE2FFE"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63841FE1" w14:textId="77777777" w:rsidR="00157A90" w:rsidRDefault="00544B8B" w:rsidP="00C555CA">
      <w:r>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5EC7D733"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33979EEA"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5AB83340"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6792F996" w14:textId="77777777" w:rsidR="00636E74" w:rsidRDefault="00000000">
      <w:pPr>
        <w:pStyle w:val="Heading3"/>
      </w:pPr>
      <w:bookmarkStart w:id="25" w:name="_Toc242078806"/>
      <w:r>
        <w:t>I.3.8 One operational report per run</w:t>
      </w:r>
      <w:bookmarkEnd w:id="25"/>
    </w:p>
    <w:p w14:paraId="0C7DD972"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530B97BF" w14:textId="77777777" w:rsidR="00636E74" w:rsidRDefault="00000000">
      <w:pPr>
        <w:pStyle w:val="Heading3"/>
      </w:pPr>
      <w:bookmarkStart w:id="26" w:name="_Toc242078807"/>
      <w:r>
        <w:t>I.3.9 Releasing every resource at run end</w:t>
      </w:r>
      <w:bookmarkEnd w:id="26"/>
    </w:p>
    <w:p w14:paraId="7EC9501A" w14:textId="77777777" w:rsidR="00636E74" w:rsidRDefault="00000000">
      <w:r>
        <w:t xml:space="preserve">By any exit path a run destroys its compute, releases its reservation, returns the data resources to their resting state and clears its transient scratch, so nothing the run created keeps running or </w:t>
      </w:r>
      <w:r>
        <w:lastRenderedPageBreak/>
        <w:t>costing between runs. Teardown is a finally-block guarantee of the shared orchestrator, so it fires on success and on abort alike.</w:t>
      </w:r>
    </w:p>
    <w:p w14:paraId="0C12EDDC"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4D3BC080" w14:textId="77777777" w:rsidR="00636E74" w:rsidRDefault="00000000">
      <w:pPr>
        <w:pStyle w:val="Heading3"/>
      </w:pPr>
      <w:bookmarkStart w:id="27" w:name="_Toc242078808"/>
      <w:r>
        <w:t>I.3.10 Recovering a run that died without releasing</w:t>
      </w:r>
      <w:bookmarkEnd w:id="27"/>
    </w:p>
    <w:p w14:paraId="0854D575"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398D8CA5" w14:textId="77777777" w:rsidR="00157A90" w:rsidRDefault="00544B8B">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0659770D"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3138F0C9"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CF18AF5"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A184C" w14:textId="77777777" w:rsidR="00DB6305" w:rsidRDefault="00544B8B">
            <w:r>
              <w:t>`</w:t>
            </w:r>
            <w:proofErr w:type="spellStart"/>
            <w:r>
              <w:t>start_step</w:t>
            </w:r>
            <w:proofErr w:type="spellEnd"/>
            <w:r>
              <w:t>` value</w:t>
            </w:r>
          </w:p>
        </w:tc>
        <w:tc>
          <w:tcPr>
            <w:tcW w:w="2880" w:type="dxa"/>
          </w:tcPr>
          <w:p w14:paraId="17030E2D"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6B43A3D8"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6C75261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6CABA6" w14:textId="77777777" w:rsidR="00DB6305" w:rsidRDefault="00544B8B">
            <w:r>
              <w:t>`"fetch data"`</w:t>
            </w:r>
          </w:p>
        </w:tc>
        <w:tc>
          <w:tcPr>
            <w:tcW w:w="2880" w:type="dxa"/>
          </w:tcPr>
          <w:p w14:paraId="5901E68E"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38F6BB1D"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383D983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434966" w14:textId="77777777" w:rsidR="00DB6305" w:rsidRDefault="00544B8B">
            <w:r>
              <w:t>`"load staging"`</w:t>
            </w:r>
          </w:p>
        </w:tc>
        <w:tc>
          <w:tcPr>
            <w:tcW w:w="2880" w:type="dxa"/>
          </w:tcPr>
          <w:p w14:paraId="6163B06F"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48747F1F"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2C2F0F3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52231" w14:textId="77777777" w:rsidR="00DB6305" w:rsidRDefault="00544B8B">
            <w:r>
              <w:t>`"normalize data"`</w:t>
            </w:r>
          </w:p>
        </w:tc>
        <w:tc>
          <w:tcPr>
            <w:tcW w:w="2880" w:type="dxa"/>
          </w:tcPr>
          <w:p w14:paraId="15FD6BB9"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361A5B58"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3EB7297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79F6D" w14:textId="77777777" w:rsidR="00DB6305" w:rsidRDefault="00544B8B">
            <w:r>
              <w:t>`"enrich data"`</w:t>
            </w:r>
          </w:p>
        </w:tc>
        <w:tc>
          <w:tcPr>
            <w:tcW w:w="2880" w:type="dxa"/>
          </w:tcPr>
          <w:p w14:paraId="365BE866"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7EEF55AF"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13BE7CB2" w14:textId="77777777" w:rsidR="00DB6305" w:rsidRDefault="00DB6305"/>
    <w:p w14:paraId="0DC27090"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77650B1E" w14:textId="77777777" w:rsidR="00157A90" w:rsidRDefault="00544B8B">
      <w:r>
        <w:rPr>
          <w:b/>
        </w:rPr>
        <w:lastRenderedPageBreak/>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7A6870AF"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13B7F445"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1322B6F0" w14:textId="77777777" w:rsidR="00157A90" w:rsidRDefault="00544B8B">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35D0CDAF"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266F8AC4"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02B5307"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391CF482" w14:textId="77777777" w:rsidR="00636E74" w:rsidRDefault="00000000">
      <w:pPr>
        <w:pStyle w:val="Heading3"/>
      </w:pPr>
      <w:bookmarkStart w:id="28" w:name="_Toc242078809"/>
      <w:r>
        <w:t>I.3.11 Cluster-uptime reaper</w:t>
      </w:r>
      <w:bookmarkEnd w:id="28"/>
    </w:p>
    <w:p w14:paraId="26DCE536" w14:textId="77777777" w:rsidR="00636E74" w:rsidRDefault="00000000">
      <w:r>
        <w:t>An independent component keeps the pipeline's data cluster running only while a live run reservation exists and returns it to rest otherwise, so the cluster is never up between runs.</w:t>
      </w:r>
    </w:p>
    <w:p w14:paraId="0352151F" w14:textId="77777777" w:rsidR="004B00A8" w:rsidRDefault="00000000">
      <w:r>
        <w:rPr>
          <w:b/>
        </w:rPr>
        <w:t xml:space="preserve">Wake and quiesce. </w:t>
      </w:r>
      <w:r>
        <w:t xml:space="preserve">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t>
      </w:r>
      <w:r>
        <w:lastRenderedPageBreak/>
        <w:t>wake-and-quiesce cycle: a reservation present means the cluster is awake, no reservation means the cluster is quiesced.</w:t>
      </w:r>
    </w:p>
    <w:p w14:paraId="7F010B31"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66175B33" w14:textId="77777777" w:rsidR="00636E74" w:rsidRDefault="00000000">
      <w:pPr>
        <w:pStyle w:val="Heading3"/>
      </w:pPr>
      <w:bookmarkStart w:id="29" w:name="_Toc242078810"/>
      <w:r>
        <w:t>I.3.12 Record contract for the built collection</w:t>
      </w:r>
      <w:bookmarkEnd w:id="29"/>
    </w:p>
    <w:p w14:paraId="2912A2CC"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4AFC3BD5" w14:textId="77777777" w:rsidR="004B00A8" w:rsidRDefault="00000000">
      <w:r>
        <w:t>A pipeline may build more than one such collection; each built collection carries its own normative contract, and every published record conforms to the contract for its own collection.</w:t>
      </w:r>
    </w:p>
    <w:p w14:paraId="49903E68" w14:textId="77777777" w:rsidR="00636E74" w:rsidRDefault="00000000">
      <w:pPr>
        <w:pStyle w:val="Heading3"/>
      </w:pPr>
      <w:bookmarkStart w:id="30" w:name="_Toc242078811"/>
      <w:r>
        <w:t>I.3.13 Zero-trust identity for every run component</w:t>
      </w:r>
      <w:bookmarkEnd w:id="30"/>
    </w:p>
    <w:p w14:paraId="3DB7086E"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31CB25F9"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597C9C45" w14:textId="77777777" w:rsidR="00DB6305" w:rsidRDefault="00544B8B">
      <w:r>
        <w:rPr>
          <w:b/>
        </w:rPr>
        <w:t>Long-lived identities.</w:t>
      </w:r>
    </w:p>
    <w:p w14:paraId="1C83E29A"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0A98F821"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2973B6B9"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57359B8A"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3E9CF026" w14:textId="77777777" w:rsidR="00157A90" w:rsidRDefault="00544B8B">
      <w:r>
        <w:rPr>
          <w:b/>
        </w:rPr>
        <w:t>Cert revocation.</w:t>
      </w:r>
      <w:r>
        <w:t xml:space="preserve"> Deferred at F-003 substrate. Consumed here without restatement; when the CRL surface lands, Runbook and Controller consume it read-only.</w:t>
      </w:r>
    </w:p>
    <w:p w14:paraId="25B5B4AD" w14:textId="77777777" w:rsidR="00576D4B" w:rsidRPr="00991D16" w:rsidRDefault="00000000">
      <w:pPr>
        <w:rPr>
          <w:strike/>
          <w:color w:val="000000" w:themeColor="text1"/>
        </w:rPr>
      </w:pPr>
      <w:r w:rsidRPr="00991D16">
        <w:rPr>
          <w:color w:val="000000" w:themeColor="text1"/>
        </w:rPr>
        <w:t>The identity-to-Automation-account credential boundary and the requirement that each identity has its own Work Manager (one Automation account per identity) are specified at I.1.1.19</w:t>
      </w:r>
      <w:r w:rsidR="00991D16" w:rsidRPr="00991D16">
        <w:rPr>
          <w:color w:val="000000" w:themeColor="text1"/>
        </w:rPr>
        <w:t>.</w:t>
      </w:r>
      <w:r w:rsidRPr="00991D16">
        <w:rPr>
          <w:strike/>
          <w:color w:val="000000" w:themeColor="text1"/>
        </w:rPr>
        <w:t xml:space="preserve"> and are not repeated </w:t>
      </w:r>
      <w:proofErr w:type="gramStart"/>
      <w:r w:rsidRPr="00991D16">
        <w:rPr>
          <w:strike/>
          <w:color w:val="000000" w:themeColor="text1"/>
        </w:rPr>
        <w:t>here.</w:t>
      </w:r>
      <w:r w:rsidR="00991D16" w:rsidRPr="00991D16">
        <w:rPr>
          <w:color w:val="000000" w:themeColor="text1"/>
        </w:rPr>
        <w:t>&lt;</w:t>
      </w:r>
      <w:proofErr w:type="gramEnd"/>
      <w:r w:rsidR="00991D16" w:rsidRPr="00991D16">
        <w:rPr>
          <w:color w:val="000000" w:themeColor="text1"/>
        </w:rPr>
        <w:t xml:space="preserve"> delete the </w:t>
      </w:r>
      <w:proofErr w:type="gramStart"/>
      <w:r w:rsidR="00991D16" w:rsidRPr="00991D16">
        <w:rPr>
          <w:color w:val="000000" w:themeColor="text1"/>
        </w:rPr>
        <w:t>crossed</w:t>
      </w:r>
      <w:proofErr w:type="gramEnd"/>
      <w:r w:rsidR="00991D16" w:rsidRPr="00991D16">
        <w:rPr>
          <w:color w:val="000000" w:themeColor="text1"/>
        </w:rPr>
        <w:t>-out process comments&gt;</w:t>
      </w:r>
    </w:p>
    <w:p w14:paraId="46E126A4" w14:textId="77777777" w:rsidR="004B00A8" w:rsidRPr="00991D16" w:rsidRDefault="00000000">
      <w:pPr>
        <w:rPr>
          <w:color w:val="000000" w:themeColor="text1"/>
        </w:rPr>
      </w:pPr>
      <w:r w:rsidRPr="00991D16">
        <w:rPr>
          <w:color w:val="000000" w:themeColor="text1"/>
        </w:rPr>
        <w:lastRenderedPageBreak/>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46943A98" w14:textId="77777777" w:rsidR="00636E74" w:rsidRDefault="00000000">
      <w:pPr>
        <w:pStyle w:val="Heading3"/>
      </w:pPr>
      <w:bookmarkStart w:id="31" w:name="_Toc242078812"/>
      <w:r>
        <w:t>I.3.14 Work reuse across runs — skip-if-done</w:t>
      </w:r>
      <w:bookmarkEnd w:id="31"/>
    </w:p>
    <w:p w14:paraId="3F98AAF7" w14:textId="77777777" w:rsidR="00157A90" w:rsidRDefault="00544B8B">
      <w:r>
        <w:t>Two distinct reuse paths, both driven by content-hash equality.</w:t>
      </w:r>
    </w:p>
    <w:p w14:paraId="5EE3A616"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5E678A75"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intact (§II.1.3.7). This is the mechanism that lets a monthly Incremental run skip ~95% of the per-record enrichment work.</w:t>
      </w:r>
    </w:p>
    <w:p w14:paraId="45379CFF" w14:textId="77777777" w:rsidR="00636E74" w:rsidRDefault="00000000">
      <w:pPr>
        <w:pStyle w:val="Heading3"/>
      </w:pPr>
      <w:bookmarkStart w:id="32" w:name="_Toc242078813"/>
      <w:r>
        <w:t>I.3.15 Dataset versions and the control collection</w:t>
      </w:r>
      <w:bookmarkEnd w:id="32"/>
    </w:p>
    <w:p w14:paraId="018EAB19"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594683FF"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0142A409" w14:textId="77777777" w:rsidR="00157A90" w:rsidRDefault="00157A90">
      <w:pPr>
        <w:tabs>
          <w:tab w:val="right" w:leader="dot" w:pos="8630"/>
        </w:tabs>
        <w:rPr>
          <w:noProof/>
        </w:rPr>
      </w:pPr>
      <w:r>
        <w:t>{</w:t>
      </w:r>
    </w:p>
    <w:p w14:paraId="749B9667" w14:textId="77777777" w:rsidR="00157A90" w:rsidRDefault="00157A90">
      <w:pPr>
        <w:tabs>
          <w:tab w:val="right" w:leader="dot" w:pos="8630"/>
        </w:tabs>
        <w:rPr>
          <w:noProof/>
        </w:rPr>
      </w:pPr>
      <w:r>
        <w:t xml:space="preserve">  "_id": "Provider_v_3",</w:t>
      </w:r>
    </w:p>
    <w:p w14:paraId="0FE5E2E9"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013EBC78"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5ED1076E"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1416FDE0"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5116436E" w14:textId="77777777" w:rsidR="00157A90" w:rsidRDefault="00157A90">
      <w:pPr>
        <w:tabs>
          <w:tab w:val="right" w:leader="dot" w:pos="8630"/>
        </w:tabs>
        <w:rPr>
          <w:noProof/>
        </w:rPr>
      </w:pPr>
      <w:r>
        <w:lastRenderedPageBreak/>
        <w:t xml:space="preserve">  "</w:t>
      </w:r>
      <w:proofErr w:type="spellStart"/>
      <w:proofErr w:type="gramStart"/>
      <w:r>
        <w:t>public</w:t>
      </w:r>
      <w:proofErr w:type="gramEnd"/>
      <w:r>
        <w:t>_data_collection_name</w:t>
      </w:r>
      <w:proofErr w:type="spellEnd"/>
      <w:r>
        <w:t>": "PublicData.Provider_v_3",</w:t>
      </w:r>
    </w:p>
    <w:p w14:paraId="5E25B09F" w14:textId="77777777" w:rsidR="00157A90" w:rsidRDefault="00157A90">
      <w:pPr>
        <w:tabs>
          <w:tab w:val="right" w:leader="dot" w:pos="8630"/>
        </w:tabs>
        <w:rPr>
          <w:noProof/>
        </w:rPr>
      </w:pPr>
      <w:r>
        <w:t xml:space="preserve">  "status": "current | failed",</w:t>
      </w:r>
    </w:p>
    <w:p w14:paraId="66F59F8C"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77F6AB40" w14:textId="77777777" w:rsidR="00157A90" w:rsidRDefault="00157A90">
      <w:pPr>
        <w:tabs>
          <w:tab w:val="right" w:leader="dot" w:pos="8630"/>
        </w:tabs>
        <w:rPr>
          <w:noProof/>
        </w:rPr>
      </w:pPr>
      <w:r>
        <w:t>}</w:t>
      </w:r>
    </w:p>
    <w:p w14:paraId="4D14BDF2"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2FC7C4F5" w14:textId="77777777" w:rsidR="00467CDB" w:rsidRDefault="00000000">
      <w:pPr>
        <w:pStyle w:val="Heading3"/>
      </w:pPr>
      <w:bookmarkStart w:id="33" w:name="_Toc242078814"/>
      <w:r>
        <w:t>I.3.16 Run-status API — one call, one document</w:t>
      </w:r>
      <w:bookmarkEnd w:id="33"/>
    </w:p>
    <w:p w14:paraId="1DDBAEE4" w14:textId="77777777" w:rsidR="00467CDB" w:rsidRDefault="00000000">
      <w:r>
        <w:t>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0FD12A09"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66466080" w14:textId="77777777" w:rsidR="00B04D46" w:rsidRPr="00991D16" w:rsidRDefault="00000000">
      <w:pPr>
        <w:rPr>
          <w:color w:val="000000" w:themeColor="text1"/>
        </w:rPr>
      </w:pPr>
      <w:r w:rsidRPr="00991D16">
        <w:rPr>
          <w:color w:val="000000" w:themeColor="text1"/>
        </w:rPr>
        <w:t>The API MUST always answer: every call returns 200 with a state and never hangs or errors. Called before any Worker is allocated, or before any Worker has written a heartbeat, it returns 200 with the no-workers-yet state (allocation pending). The status surface exists and answers from the moment the Controller starts, independent of whether work has begun.</w:t>
      </w:r>
    </w:p>
    <w:p w14:paraId="34F10869" w14:textId="77777777" w:rsidR="00B04D46" w:rsidRPr="00991D16" w:rsidRDefault="00000000">
      <w:pPr>
        <w:rPr>
          <w:color w:val="000000" w:themeColor="text1"/>
        </w:rPr>
      </w:pPr>
      <w:r w:rsidRPr="00991D16">
        <w:rPr>
          <w:color w:val="000000" w:themeColor="text1"/>
        </w:rPr>
        <w:t>The run is reported in one of three states: no-workers-yet, working, or fatal-error. A fatal run failure is surfaced as the fatal-error state on this API — never as a hung or refused call.</w:t>
      </w:r>
    </w:p>
    <w:p w14:paraId="1DDC6BEE" w14:textId="77777777" w:rsidR="00B04D46" w:rsidRPr="00991D16" w:rsidRDefault="00000000">
      <w:pPr>
        <w:rPr>
          <w:color w:val="000000" w:themeColor="text1"/>
        </w:rPr>
      </w:pPr>
      <w:r w:rsidRPr="00991D16">
        <w:rPr>
          <w:color w:val="000000" w:themeColor="text1"/>
        </w:rPr>
        <w:t>Serving this API is Loop 1 of the Controller's two loops (§I.2.3.1(b)), independent of the job-management loop: a status call is never blocked by the work driver and never blocks it. Each heartbeat it aggregates carries the rich per-worker progress of §I.2.3.4.</w:t>
      </w:r>
    </w:p>
    <w:p w14:paraId="2C253D63"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r>
      <w:r>
        <w:rPr>
          <w:rFonts w:ascii="Consolas" w:hAnsi="Consolas"/>
          <w:sz w:val="18"/>
        </w:rPr>
        <w:lastRenderedPageBreak/>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2BB0D416"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39C510A8"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581CCD81" w14:textId="77777777" w:rsidR="00467CDB" w:rsidRDefault="00000000">
      <w:r>
        <w:rPr>
          <w:noProof/>
        </w:rPr>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2"/>
                    <a:stretch>
                      <a:fillRect/>
                    </a:stretch>
                  </pic:blipFill>
                  <pic:spPr>
                    <a:xfrm>
                      <a:off x="0" y="0"/>
                      <a:ext cx="5760720" cy="2546892"/>
                    </a:xfrm>
                    <a:prstGeom prst="rect">
                      <a:avLst/>
                    </a:prstGeom>
                  </pic:spPr>
                </pic:pic>
              </a:graphicData>
            </a:graphic>
          </wp:inline>
        </w:drawing>
      </w:r>
    </w:p>
    <w:p w14:paraId="6404AAD9" w14:textId="77777777" w:rsidR="00467CDB" w:rsidRDefault="00000000">
      <w:r>
        <w:rPr>
          <w:i/>
          <w:sz w:val="18"/>
        </w:rPr>
        <w:t>Run-status API — workers write only their own KV; the API aggregates server-side and returns one RunStatus document. The client makes one call.</w:t>
      </w:r>
    </w:p>
    <w:p w14:paraId="221B30A2" w14:textId="77777777" w:rsidR="00467CDB" w:rsidRDefault="00000000">
      <w:r>
        <w:rPr>
          <w:b/>
        </w:rPr>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08257C9D" w14:textId="77777777" w:rsidR="00467CDB" w:rsidRDefault="00000000">
      <w:pPr>
        <w:pStyle w:val="Heading3"/>
      </w:pPr>
      <w:bookmarkStart w:id="34" w:name="_Toc242078815"/>
      <w:r>
        <w:t>I.3.17 Backward compatibility of capability versions</w:t>
      </w:r>
      <w:bookmarkEnd w:id="34"/>
    </w:p>
    <w:p w14:paraId="212A4AA2" w14:textId="77777777" w:rsidR="00467CDB" w:rsidRDefault="00000000">
      <w:r>
        <w:t xml:space="preserve">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w:t>
      </w:r>
      <w:r>
        <w:lastRenderedPageBreak/>
        <w:t>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6E7DFA25"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71F260B7"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7A752F4F" w14:textId="77777777" w:rsidR="00157A90" w:rsidRDefault="00544B8B">
      <w:pPr>
        <w:pStyle w:val="Heading2"/>
      </w:pPr>
      <w:bookmarkStart w:id="35" w:name="_Toc242078816"/>
      <w:bookmarkStart w:id="36" w:name="_Toc243232294"/>
      <w:r>
        <w:t>I.4. Data Contracts (infrastructure)</w:t>
      </w:r>
      <w:bookmarkEnd w:id="35"/>
      <w:bookmarkEnd w:id="36"/>
    </w:p>
    <w:p w14:paraId="7CA4DA03"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5B4CB015"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280BED5F"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6C9E23E2"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w:t>
      </w:r>
      <w:r>
        <w:lastRenderedPageBreak/>
        <w:t xml:space="preserve">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09D39528"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150DE358" w14:textId="77777777" w:rsidR="00157A90" w:rsidRDefault="00544B8B">
      <w:pPr>
        <w:pStyle w:val="Heading3"/>
      </w:pPr>
      <w:bookmarkStart w:id="38" w:name="_Toc242078818"/>
      <w:r>
        <w:t>I.4.2 Work-item schema</w:t>
      </w:r>
      <w:bookmarkEnd w:id="38"/>
    </w:p>
    <w:p w14:paraId="50D76934"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72EBDF9B"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5DEE36D7"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16BAC7ED" w14:textId="77777777" w:rsidR="00157A90" w:rsidRDefault="00544B8B">
      <w:r>
        <w:t>Claim / heartbeat / stale-reclaim mechanics are defined in §I.2.3.4.</w:t>
      </w:r>
    </w:p>
    <w:p w14:paraId="16947F34" w14:textId="77777777" w:rsidR="00157A90" w:rsidRDefault="00544B8B">
      <w:pPr>
        <w:pStyle w:val="Heading3"/>
      </w:pPr>
      <w:bookmarkStart w:id="39" w:name="_Toc242078819"/>
      <w:r>
        <w:t>I.4.3 Step completion marker schema</w:t>
      </w:r>
      <w:bookmarkEnd w:id="39"/>
    </w:p>
    <w:p w14:paraId="59E0B8E5"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1D21FC37"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3BD58759"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09B6321C" w14:textId="77777777" w:rsidR="00EE21F8" w:rsidRDefault="00000000">
      <w:pPr>
        <w:pStyle w:val="Heading3"/>
      </w:pPr>
      <w:bookmarkStart w:id="40" w:name="_Toc242078820"/>
      <w:r>
        <w:lastRenderedPageBreak/>
        <w:t>I.4.4 Indexes</w:t>
      </w:r>
      <w:bookmarkEnd w:id="40"/>
    </w:p>
    <w:p w14:paraId="2DAD084E"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622471A6"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2B28DAED" w14:textId="77777777" w:rsidR="00EE21F8" w:rsidRDefault="00000000">
      <w:r>
        <w:t>Provider collection</w:t>
      </w:r>
    </w:p>
    <w:p w14:paraId="596385F8"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5A176D0F" w14:textId="77777777" w:rsidR="00EE21F8" w:rsidRDefault="00000000">
      <w:r>
        <w:rPr>
          <w:rFonts w:ascii="Consolas" w:hAnsi="Consolas"/>
        </w:rPr>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4FBFBCDA"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09BCE053" w14:textId="77777777" w:rsidR="00EE21F8" w:rsidRDefault="00000000">
      <w:r>
        <w:t>Work-item collection. As specified in §I.4.2.</w:t>
      </w:r>
    </w:p>
    <w:p w14:paraId="2DF67D8F" w14:textId="77777777" w:rsidR="00EE21F8" w:rsidRDefault="00000000">
      <w:r>
        <w:t>specialty-classification catalog. As specified in §II.2.2.</w:t>
      </w:r>
    </w:p>
    <w:p w14:paraId="643BB3A2" w14:textId="77777777" w:rsidR="00EE21F8" w:rsidRDefault="00000000">
      <w:r>
        <w:t>Staging collections (§II.2.3)</w:t>
      </w:r>
    </w:p>
    <w:p w14:paraId="61674223"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51613552"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19476741"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6350E1A2"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30ECE675" w14:textId="77777777" w:rsidR="00EE21F8" w:rsidRDefault="00000000">
      <w:r>
        <w:rPr>
          <w:rFonts w:ascii="Consolas" w:hAnsi="Consolas"/>
        </w:rPr>
        <w:t>{code}</w:t>
      </w:r>
      <w:r>
        <w:t xml:space="preserve"> </w:t>
      </w:r>
      <w:proofErr w:type="spellStart"/>
      <w:r>
        <w:t>nucc</w:t>
      </w:r>
      <w:proofErr w:type="spellEnd"/>
      <w:r>
        <w:t>.</w:t>
      </w:r>
    </w:p>
    <w:p w14:paraId="0B51F1D8" w14:textId="77777777" w:rsidR="00EE21F8" w:rsidRDefault="00000000">
      <w:r>
        <w:rPr>
          <w:rFonts w:ascii="Consolas" w:hAnsi="Consolas"/>
        </w:rPr>
        <w:t>{zcta5}</w:t>
      </w:r>
      <w:r>
        <w:t xml:space="preserve"> </w:t>
      </w:r>
      <w:proofErr w:type="spellStart"/>
      <w:r>
        <w:t>census_zcta_county</w:t>
      </w:r>
      <w:proofErr w:type="spellEnd"/>
      <w:r>
        <w:t>.</w:t>
      </w:r>
    </w:p>
    <w:p w14:paraId="61B7AF0D"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5EC37FC7" w14:textId="77777777" w:rsidR="00467CDB" w:rsidRDefault="00000000">
      <w:pPr>
        <w:pStyle w:val="Heading3"/>
      </w:pPr>
      <w:bookmarkStart w:id="41" w:name="_Toc242078821"/>
      <w:r>
        <w:t>I.4.5 Trust and auditability registry (EPIC-010-F-002)</w:t>
      </w:r>
      <w:bookmarkEnd w:id="41"/>
    </w:p>
    <w:p w14:paraId="0D09F161"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517DC1EC" w14:textId="77777777" w:rsidR="00467CDB" w:rsidRDefault="00000000">
      <w:r>
        <w:lastRenderedPageBreak/>
        <w:t>The registry lives in Mongo and is one shared registry: every node of a run — controller and all workers — reads and writes the same registry, rather than each holding its own. It is the whole home of trust and holds two collections:</w:t>
      </w:r>
    </w:p>
    <w:p w14:paraId="6085509A"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757203ED"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320D8F16" w14:textId="77777777" w:rsidR="00467CDB" w:rsidRDefault="00000000">
      <w:r>
        <w:t>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collections it governs are the pipelines' own published collections (ProviderMedicare, SpecialtyMedicare, the Indication Map, and so on).</w:t>
      </w:r>
    </w:p>
    <w:p w14:paraId="4D371FB9"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3"/>
                    <a:stretch>
                      <a:fillRect/>
                    </a:stretch>
                  </pic:blipFill>
                  <pic:spPr>
                    <a:xfrm>
                      <a:off x="0" y="0"/>
                      <a:ext cx="5120640" cy="2250504"/>
                    </a:xfrm>
                    <a:prstGeom prst="rect">
                      <a:avLst/>
                    </a:prstGeom>
                  </pic:spPr>
                </pic:pic>
              </a:graphicData>
            </a:graphic>
          </wp:inline>
        </w:drawing>
      </w:r>
    </w:p>
    <w:p w14:paraId="56C8E927" w14:textId="77777777" w:rsidR="00467CDB" w:rsidRDefault="00000000">
      <w:r>
        <w:rPr>
          <w:i/>
          <w:sz w:val="18"/>
        </w:rPr>
        <w:t>Trust and auditability — a two-collection registry (rules, facts); audit is a read of facts against rules; traceability is implicit fact → trust fact → rule → build.</w:t>
      </w:r>
    </w:p>
    <w:p w14:paraId="74A55B0D" w14:textId="77777777" w:rsidR="00467CDB" w:rsidRDefault="00000000">
      <w:r>
        <w:t>Capability version v1; backward compatibility per §I.3.17.</w:t>
      </w:r>
    </w:p>
    <w:p w14:paraId="06A2F26B" w14:textId="77777777" w:rsidR="00157A90" w:rsidRDefault="00544B8B">
      <w:pPr>
        <w:pStyle w:val="Heading2"/>
      </w:pPr>
      <w:bookmarkStart w:id="42" w:name="_Toc242078822"/>
      <w:bookmarkStart w:id="43" w:name="_Toc243232295"/>
      <w:r>
        <w:t>I.5. Notifications</w:t>
      </w:r>
      <w:bookmarkEnd w:id="42"/>
      <w:bookmarkEnd w:id="43"/>
    </w:p>
    <w:p w14:paraId="343AAD8A"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4A206997"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587F9341" w14:textId="77777777" w:rsidR="00157A90" w:rsidRDefault="00544B8B">
      <w:pPr>
        <w:pStyle w:val="Heading3"/>
      </w:pPr>
      <w:bookmarkStart w:id="44" w:name="_Toc242078823"/>
      <w:r>
        <w:lastRenderedPageBreak/>
        <w:t>I.5.1 Text notification — abnormal end</w:t>
      </w:r>
      <w:bookmarkEnd w:id="44"/>
    </w:p>
    <w:p w14:paraId="314116CE"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2914AFC9" w14:textId="77777777" w:rsidR="00DB6305" w:rsidRDefault="00544B8B">
      <w:pPr>
        <w:pStyle w:val="ListBullet"/>
      </w:pPr>
      <w:r>
        <w:t>Severity: critical</w:t>
      </w:r>
    </w:p>
    <w:p w14:paraId="19A8686C" w14:textId="77777777" w:rsidR="00DB6305" w:rsidRDefault="00544B8B">
      <w:pPr>
        <w:pStyle w:val="ListBullet"/>
      </w:pPr>
      <w:r>
        <w:t>Sample:</w:t>
      </w:r>
    </w:p>
    <w:p w14:paraId="6CBAA5C3"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4F762253" w14:textId="77777777" w:rsidR="00157A90" w:rsidRDefault="00544B8B">
      <w:pPr>
        <w:pStyle w:val="Heading3"/>
      </w:pPr>
      <w:bookmarkStart w:id="45" w:name="_Toc242078824"/>
      <w:r>
        <w:t>I.5.2 Text notification — successful end</w:t>
      </w:r>
      <w:bookmarkEnd w:id="45"/>
    </w:p>
    <w:p w14:paraId="020FA6FE"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2D8613C6" w14:textId="77777777" w:rsidR="00DB6305" w:rsidRDefault="00544B8B">
      <w:pPr>
        <w:pStyle w:val="ListBullet"/>
      </w:pPr>
      <w:r>
        <w:t>Severity: info</w:t>
      </w:r>
    </w:p>
    <w:p w14:paraId="0BB160F0" w14:textId="77777777" w:rsidR="00DB6305" w:rsidRDefault="00544B8B">
      <w:pPr>
        <w:pStyle w:val="ListBullet"/>
      </w:pPr>
      <w:r>
        <w:t>Sample:</w:t>
      </w:r>
    </w:p>
    <w:p w14:paraId="2EE07EAD"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7568821E" w14:textId="77777777" w:rsidR="00157A90" w:rsidRDefault="00544B8B">
      <w:pPr>
        <w:pStyle w:val="Heading3"/>
      </w:pPr>
      <w:bookmarkStart w:id="46" w:name="_Toc242078825"/>
      <w:r>
        <w:t>I.5.3 Email notification — abnormal end (error report)</w:t>
      </w:r>
      <w:bookmarkEnd w:id="46"/>
    </w:p>
    <w:p w14:paraId="4554BFD8"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5F50A08D" w14:textId="77777777" w:rsidR="00DB6305" w:rsidRDefault="00544B8B">
      <w:pPr>
        <w:pStyle w:val="ListBullet"/>
      </w:pPr>
      <w:r>
        <w:t>Severity: critical</w:t>
      </w:r>
    </w:p>
    <w:p w14:paraId="332C2E52"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40F9C53F" w14:textId="77777777" w:rsidR="00157A90" w:rsidRDefault="00544B8B">
      <w:pPr>
        <w:pStyle w:val="Heading3"/>
      </w:pPr>
      <w:bookmarkStart w:id="47" w:name="_Toc242078826"/>
      <w:r>
        <w:t>I.5.4 Email notification — discrepancy report (PDF attachment, every run)</w:t>
      </w:r>
      <w:bookmarkEnd w:id="47"/>
    </w:p>
    <w:p w14:paraId="4910EA56"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28FAC706" w14:textId="77777777" w:rsidR="00DB6305" w:rsidRDefault="00544B8B">
      <w:pPr>
        <w:pStyle w:val="ListBullet"/>
      </w:pPr>
      <w:r>
        <w:t>Severity: info or warning depending on cost-band exceedance</w:t>
      </w:r>
    </w:p>
    <w:p w14:paraId="37B20C98"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4499EDC6" w14:textId="77777777" w:rsidR="00636E74" w:rsidRDefault="00000000">
      <w:pPr>
        <w:pStyle w:val="Heading3"/>
      </w:pPr>
      <w:bookmarkStart w:id="48" w:name="_Toc242078827"/>
      <w:r>
        <w:t>I.5.5 Discrepancy-report infrastructure — how it is automated</w:t>
      </w:r>
      <w:bookmarkEnd w:id="48"/>
    </w:p>
    <w:p w14:paraId="60439480"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1BA4EEF5" w14:textId="77777777" w:rsidR="00636E74" w:rsidRDefault="00000000">
      <w:r>
        <w:t xml:space="preserve">One store, two document kinds. The unified control-store collection pipelineAdmin.discrepancyLog is the single store both the workers write and the report reads. Every document carries a kind field of either record — the findings for one business record — or </w:t>
      </w:r>
      <w:r>
        <w:lastRenderedPageBreak/>
        <w:t>type_aggregate — the running roll-up for one finding class. The two kinds are keyed disjointly and never collide.</w:t>
      </w:r>
    </w:p>
    <w:p w14:paraId="216FFB88"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601151AB"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1376EEFB" w14:textId="77777777" w:rsidR="00467CDB" w:rsidRDefault="00000000">
      <w:r>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54BACF33"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1DABC453" w14:textId="77777777" w:rsidR="00467CDB" w:rsidRDefault="00000000">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61977419"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0A4DDC05" w14:textId="77777777" w:rsidR="00636E74" w:rsidRDefault="00000000">
      <w:r>
        <w:rPr>
          <w:rFonts w:ascii="Consolas" w:hAnsi="Consolas" w:cs="Consolas"/>
          <w:sz w:val="16"/>
          <w:szCs w:val="16"/>
        </w:rPr>
        <w:lastRenderedPageBreak/>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67FE65BC" w14:textId="77777777" w:rsidR="00636E74" w:rsidRDefault="00000000">
      <w:r>
        <w:t>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2591C6CC" w14:textId="77777777" w:rsidR="00157A90" w:rsidRDefault="00544B8B">
      <w:r>
        <w:t>Additions to a pipeline's finding vocabulary require an operator-approved configuration update, and workers reject an unrecognized finding class at write time.</w:t>
      </w:r>
    </w:p>
    <w:p w14:paraId="6484505B"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430BA181"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303FA1AA"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1429BB65" w14:textId="77777777" w:rsidR="00636E74" w:rsidRDefault="00000000">
      <w:r>
        <w:lastRenderedPageBreak/>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2006D3DB"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40FA3AF2" w14:textId="77777777" w:rsidR="00467CDB" w:rsidRDefault="00000000">
      <w:r>
        <w:t>Bound on the keys list. Each type_aggregate holds its keys list inside one Mongo document, subject to the 16 MB document cap. At provider scale the highest-cardinality class stays well under that cap; a higher-cardinality pipeline caps the keys list at a configured length or shards the aggregate across key ranges.</w:t>
      </w:r>
    </w:p>
    <w:p w14:paraId="5AB42D34" w14:textId="77777777" w:rsidR="00636E74" w:rsidRDefault="00000000">
      <w:pPr>
        <w:pStyle w:val="Heading2"/>
      </w:pPr>
      <w:bookmarkStart w:id="49" w:name="_Toc242078828"/>
      <w:bookmarkStart w:id="50" w:name="_Toc243232296"/>
      <w:r>
        <w:t>I.6. Data Release and Migration — the generic gated crossing</w:t>
      </w:r>
      <w:bookmarkEnd w:id="49"/>
      <w:bookmarkEnd w:id="50"/>
    </w:p>
    <w:p w14:paraId="4D37152F"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55347820" w14:textId="77777777" w:rsidR="00636E74" w:rsidRDefault="00000000">
      <w:pPr>
        <w:pStyle w:val="Heading3"/>
      </w:pPr>
      <w:bookmarkStart w:id="51" w:name="_Toc242078829"/>
      <w:r>
        <w:t>I.6.1 One gated crossing</w:t>
      </w:r>
      <w:bookmarkEnd w:id="51"/>
    </w:p>
    <w:p w14:paraId="58F14B79"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3BE957B8" w14:textId="77777777" w:rsidR="00636E74" w:rsidRDefault="00000000">
      <w:pPr>
        <w:pStyle w:val="Heading3"/>
      </w:pPr>
      <w:bookmarkStart w:id="52" w:name="_Toc242078830"/>
      <w:r>
        <w:t>I.6.2 Add, never alter</w:t>
      </w:r>
      <w:bookmarkEnd w:id="52"/>
    </w:p>
    <w:p w14:paraId="01D703DE" w14:textId="77777777" w:rsidR="00636E74" w:rsidRDefault="00000000">
      <w:r>
        <w:t>A release adds to but never alters what already serves; the prior served data stands until a new release supersedes it.</w:t>
      </w:r>
    </w:p>
    <w:p w14:paraId="30BBFCD8" w14:textId="77777777" w:rsidR="00636E74" w:rsidRDefault="00000000">
      <w:pPr>
        <w:pStyle w:val="Heading3"/>
      </w:pPr>
      <w:bookmarkStart w:id="53" w:name="_Toc242078831"/>
      <w:r>
        <w:t>I.6.3 Name-preserved, no transform</w:t>
      </w:r>
      <w:bookmarkEnd w:id="53"/>
    </w:p>
    <w:p w14:paraId="36DFAFDB"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3E6A36AE" w14:textId="77777777" w:rsidR="00636E74" w:rsidRDefault="00000000">
      <w:pPr>
        <w:pStyle w:val="Heading3"/>
      </w:pPr>
      <w:bookmarkStart w:id="54" w:name="_Toc242078832"/>
      <w:r>
        <w:t>I.6.4 Explicit human release</w:t>
      </w:r>
      <w:bookmarkEnd w:id="54"/>
    </w:p>
    <w:p w14:paraId="0BC08E0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75163E38" w14:textId="77777777" w:rsidR="00636E74" w:rsidRDefault="00000000">
      <w:pPr>
        <w:pStyle w:val="Heading3"/>
      </w:pPr>
      <w:bookmarkStart w:id="55" w:name="_Toc242078833"/>
      <w:r>
        <w:lastRenderedPageBreak/>
        <w:t>I.6.5 The mover</w:t>
      </w:r>
      <w:bookmarkEnd w:id="55"/>
    </w:p>
    <w:p w14:paraId="715DDEB4"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3935A30A"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59BC9604" w14:textId="77777777" w:rsidR="00157A90" w:rsidRDefault="00544B8B">
      <w:pPr>
        <w:pStyle w:val="Heading2"/>
      </w:pPr>
      <w:bookmarkStart w:id="56" w:name="_Toc242078834"/>
      <w:bookmarkStart w:id="57" w:name="_Toc243232297"/>
      <w:r>
        <w:t>I.7. Testing</w:t>
      </w:r>
      <w:bookmarkEnd w:id="56"/>
      <w:bookmarkEnd w:id="57"/>
    </w:p>
    <w:p w14:paraId="32D3FA0F" w14:textId="77777777" w:rsidR="00157A90" w:rsidRDefault="00544B8B">
      <w:pPr>
        <w:pStyle w:val="Heading3"/>
      </w:pPr>
      <w:bookmarkStart w:id="58" w:name="_Toc242078835"/>
      <w:r>
        <w:t>I.7.1 Test tiers</w:t>
      </w:r>
      <w:bookmarkEnd w:id="58"/>
    </w:p>
    <w:p w14:paraId="092CECCA" w14:textId="77777777" w:rsidR="00DB6305" w:rsidRDefault="00544B8B">
      <w:r>
        <w:t>Four tiers. Each has a distinct scope, runtime bound, execution frequency, and blocking gate.</w:t>
      </w:r>
    </w:p>
    <w:p w14:paraId="1B84C4F8"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43CD21EC"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F8531CA" w14:textId="77777777" w:rsidR="00DB6305" w:rsidRDefault="00544B8B">
            <w:r>
              <w:rPr>
                <w:sz w:val="16"/>
              </w:rPr>
              <w:t>Tier</w:t>
            </w:r>
          </w:p>
        </w:tc>
        <w:tc>
          <w:tcPr>
            <w:tcW w:w="1440" w:type="dxa"/>
          </w:tcPr>
          <w:p w14:paraId="43D3E81A"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337BFF7E"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37055AA4"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6373258F"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5374D2F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514272B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9B2151" w14:textId="77777777" w:rsidR="00DB6305" w:rsidRDefault="00544B8B">
            <w:r>
              <w:rPr>
                <w:sz w:val="16"/>
              </w:rPr>
              <w:t>Unit</w:t>
            </w:r>
          </w:p>
        </w:tc>
        <w:tc>
          <w:tcPr>
            <w:tcW w:w="1440" w:type="dxa"/>
          </w:tcPr>
          <w:p w14:paraId="6D59FE4F"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307E0D65"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6ED4965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6C9929E0"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4AE86A4A"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09EB84F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37F4E0" w14:textId="77777777" w:rsidR="00DB6305" w:rsidRDefault="00544B8B">
            <w:r>
              <w:rPr>
                <w:sz w:val="16"/>
              </w:rPr>
              <w:t>Integration</w:t>
            </w:r>
          </w:p>
        </w:tc>
        <w:tc>
          <w:tcPr>
            <w:tcW w:w="1440" w:type="dxa"/>
          </w:tcPr>
          <w:p w14:paraId="66BA352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1095014B"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3F5F469B"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4524702A"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21EFDC8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1F29C96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5845AE" w14:textId="77777777" w:rsidR="00DB6305" w:rsidRDefault="00544B8B">
            <w:r>
              <w:rPr>
                <w:sz w:val="16"/>
              </w:rPr>
              <w:t>End-to-end</w:t>
            </w:r>
          </w:p>
        </w:tc>
        <w:tc>
          <w:tcPr>
            <w:tcW w:w="1440" w:type="dxa"/>
          </w:tcPr>
          <w:p w14:paraId="7475F12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6BB1A0A3"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186C790A"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146C36CC"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167EF280"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5F62FE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1214BE4" w14:textId="77777777" w:rsidR="00DB6305" w:rsidRDefault="00544B8B">
            <w:r>
              <w:rPr>
                <w:sz w:val="16"/>
              </w:rPr>
              <w:t>Regression</w:t>
            </w:r>
          </w:p>
        </w:tc>
        <w:tc>
          <w:tcPr>
            <w:tcW w:w="1440" w:type="dxa"/>
          </w:tcPr>
          <w:p w14:paraId="156935E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0044E098"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6D68D14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693080A1"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04C39CCC"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73D1E287"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55EC5C83"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67A5F703"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65021DBB"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1D3B8180" w14:textId="77777777" w:rsidR="00157A90" w:rsidRDefault="00544B8B">
      <w:pPr>
        <w:pStyle w:val="Heading3"/>
      </w:pPr>
      <w:bookmarkStart w:id="59" w:name="_Toc242078836"/>
      <w:r>
        <w:lastRenderedPageBreak/>
        <w:t>I.7.2 Data quality regression</w:t>
      </w:r>
      <w:bookmarkEnd w:id="59"/>
    </w:p>
    <w:p w14:paraId="0EE3DAED" w14:textId="777777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r w:rsidR="00C040F4" w:rsidRPr="00C040F4">
        <w:rPr>
          <w:color w:val="000000" w:themeColor="text1"/>
        </w:rPr>
        <w:t xml:space="preserve"> &lt;/Skip: this seems wrong. I agree there is some infrastructure to do this, but it is logically so that no infrastructure can understand how to do this? </w:t>
      </w:r>
      <w:proofErr w:type="gramStart"/>
      <w:r w:rsidR="00C040F4" w:rsidRPr="00C040F4">
        <w:rPr>
          <w:color w:val="000000" w:themeColor="text1"/>
        </w:rPr>
        <w:t>So</w:t>
      </w:r>
      <w:proofErr w:type="gramEnd"/>
      <w:r w:rsidR="00C040F4" w:rsidRPr="00C040F4">
        <w:rPr>
          <w:color w:val="000000" w:themeColor="text1"/>
        </w:rPr>
        <w:t xml:space="preserve"> it must be a per pipeline function, so it must be delegated to each pipeline. </w:t>
      </w:r>
      <w:proofErr w:type="gramStart"/>
      <w:r w:rsidR="00C040F4" w:rsidRPr="00C040F4">
        <w:rPr>
          <w:color w:val="000000" w:themeColor="text1"/>
        </w:rPr>
        <w:t>Thus</w:t>
      </w:r>
      <w:proofErr w:type="gramEnd"/>
      <w:r w:rsidR="00C040F4" w:rsidRPr="00C040F4">
        <w:rPr>
          <w:color w:val="000000" w:themeColor="text1"/>
        </w:rPr>
        <w:t xml:space="preserve"> in a generic </w:t>
      </w:r>
      <w:proofErr w:type="gramStart"/>
      <w:r w:rsidR="00C040F4" w:rsidRPr="00C040F4">
        <w:rPr>
          <w:color w:val="000000" w:themeColor="text1"/>
        </w:rPr>
        <w:t>work flow</w:t>
      </w:r>
      <w:proofErr w:type="gramEnd"/>
      <w:r w:rsidR="00C040F4" w:rsidRPr="00C040F4">
        <w:rPr>
          <w:color w:val="000000" w:themeColor="text1"/>
        </w:rPr>
        <w:t xml:space="preserve"> it must </w:t>
      </w:r>
      <w:proofErr w:type="spellStart"/>
      <w:r w:rsidR="00C040F4" w:rsidRPr="00C040F4">
        <w:rPr>
          <w:color w:val="000000" w:themeColor="text1"/>
        </w:rPr>
        <w:t>occer</w:t>
      </w:r>
      <w:proofErr w:type="spellEnd"/>
      <w:r w:rsidR="00C040F4" w:rsidRPr="00C040F4">
        <w:rPr>
          <w:color w:val="000000" w:themeColor="text1"/>
        </w:rPr>
        <w:t>, but the workflows must know what workflow they are in and call the right function. I’m not quite positive if we implement this via super class with an abstract function? Or some other way, let’s discuss, but clearly the way you have described it as something that is documented just in the provider pip</w:t>
      </w:r>
      <w:r w:rsidR="00C040F4">
        <w:rPr>
          <w:color w:val="000000" w:themeColor="text1"/>
        </w:rPr>
        <w:t>e</w:t>
      </w:r>
      <w:r w:rsidR="00C040F4" w:rsidRPr="00C040F4">
        <w:rPr>
          <w:color w:val="000000" w:themeColor="text1"/>
        </w:rPr>
        <w:t xml:space="preserve">line is incorrect, and frankly that tells me you have not implemented it for Medicare. </w:t>
      </w:r>
      <w:proofErr w:type="gramStart"/>
      <w:r w:rsidR="00C040F4" w:rsidRPr="00C040F4">
        <w:rPr>
          <w:color w:val="000000" w:themeColor="text1"/>
        </w:rPr>
        <w:t>So</w:t>
      </w:r>
      <w:proofErr w:type="gramEnd"/>
      <w:r w:rsidR="00C040F4" w:rsidRPr="00C040F4">
        <w:rPr>
          <w:color w:val="000000" w:themeColor="text1"/>
        </w:rPr>
        <w:t xml:space="preserve"> let’s discuss&gt;</w:t>
      </w:r>
    </w:p>
    <w:p w14:paraId="56527E41"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2B5ED68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C25A62" w14:textId="77777777" w:rsidR="00DB6305" w:rsidRDefault="00544B8B">
            <w:r>
              <w:t>Suite</w:t>
            </w:r>
          </w:p>
        </w:tc>
        <w:tc>
          <w:tcPr>
            <w:tcW w:w="2160" w:type="dxa"/>
          </w:tcPr>
          <w:p w14:paraId="7C12221D"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5EB39B6F"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0638D1F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59C845" w14:textId="77777777" w:rsidR="00DB6305" w:rsidRDefault="00544B8B">
            <w:r>
              <w:t>Schema integrity</w:t>
            </w:r>
          </w:p>
        </w:tc>
        <w:tc>
          <w:tcPr>
            <w:tcW w:w="2160" w:type="dxa"/>
          </w:tcPr>
          <w:p w14:paraId="3F64F23B"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1EADA251"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73CAE0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DB068F" w14:textId="77777777" w:rsidR="00DB6305" w:rsidRDefault="00544B8B">
            <w:r>
              <w:t>Data quality flags</w:t>
            </w:r>
          </w:p>
        </w:tc>
        <w:tc>
          <w:tcPr>
            <w:tcW w:w="2160" w:type="dxa"/>
          </w:tcPr>
          <w:p w14:paraId="09976708"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10585189"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E4BCA8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ECA099" w14:textId="77777777" w:rsidR="00DB6305" w:rsidRDefault="00544B8B">
            <w:r>
              <w:t>County enrichment</w:t>
            </w:r>
          </w:p>
        </w:tc>
        <w:tc>
          <w:tcPr>
            <w:tcW w:w="2160" w:type="dxa"/>
          </w:tcPr>
          <w:p w14:paraId="59DA02EB"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1BAEDC72"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3BFDDA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A61B20" w14:textId="77777777" w:rsidR="00DB6305" w:rsidRDefault="00544B8B">
            <w:r>
              <w:t>Embedding presence</w:t>
            </w:r>
          </w:p>
        </w:tc>
        <w:tc>
          <w:tcPr>
            <w:tcW w:w="2160" w:type="dxa"/>
          </w:tcPr>
          <w:p w14:paraId="6B6B724A"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140C6EA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630C2A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B643EB" w14:textId="77777777" w:rsidR="00DB6305" w:rsidRDefault="00544B8B">
            <w:r>
              <w:t>Prescriber classification</w:t>
            </w:r>
          </w:p>
        </w:tc>
        <w:tc>
          <w:tcPr>
            <w:tcW w:w="2160" w:type="dxa"/>
          </w:tcPr>
          <w:p w14:paraId="2F58490B"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68F6E716"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A76D54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D1204D" w14:textId="77777777" w:rsidR="00DB6305" w:rsidRDefault="00544B8B">
            <w:r>
              <w:t>Specialty integrity</w:t>
            </w:r>
          </w:p>
        </w:tc>
        <w:tc>
          <w:tcPr>
            <w:tcW w:w="2160" w:type="dxa"/>
          </w:tcPr>
          <w:p w14:paraId="45D12348"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03435DEC"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37E1A4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E063D4" w14:textId="77777777" w:rsidR="00DB6305" w:rsidRDefault="00544B8B">
            <w:r>
              <w:t>Controlled vocabulary</w:t>
            </w:r>
          </w:p>
        </w:tc>
        <w:tc>
          <w:tcPr>
            <w:tcW w:w="2160" w:type="dxa"/>
          </w:tcPr>
          <w:p w14:paraId="7A62897D"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31417992"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66816F4A" w14:textId="77777777" w:rsidR="00DB6305" w:rsidRDefault="00DB6305"/>
    <w:p w14:paraId="0E975D80" w14:textId="77777777" w:rsidR="00157A90" w:rsidRDefault="00544B8B">
      <w:r>
        <w:t>Threshold breach fails the regression suite. Regression is blocked on promote-to-</w:t>
      </w:r>
      <w:proofErr w:type="spellStart"/>
      <w:r>
        <w:t>qa</w:t>
      </w:r>
      <w:proofErr w:type="spellEnd"/>
      <w:r>
        <w:t xml:space="preserve"> via GitHub Actions.</w:t>
      </w:r>
    </w:p>
    <w:p w14:paraId="5FEAB564" w14:textId="77777777" w:rsidR="00157A90" w:rsidRDefault="00544B8B">
      <w:pPr>
        <w:pStyle w:val="Heading3"/>
      </w:pPr>
      <w:bookmarkStart w:id="60" w:name="_Toc242078837"/>
      <w:r>
        <w:t>I.7.3 Source-to-DB parity</w:t>
      </w:r>
      <w:bookmarkEnd w:id="60"/>
    </w:p>
    <w:p w14:paraId="4A3D9884" w14:textId="77777777" w:rsidR="00157A90" w:rsidRDefault="00544B8B">
      <w:r>
        <w:t>The parity contract.</w:t>
      </w:r>
    </w:p>
    <w:p w14:paraId="3810DBF7" w14:textId="77777777" w:rsidR="00157A90" w:rsidRDefault="00544B8B">
      <w:r>
        <w:rPr>
          <w:b/>
        </w:rPr>
        <w:lastRenderedPageBreak/>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79D36EAA"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3F496B17"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7E9E2A97"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14D4EFE0" w14:textId="77777777" w:rsidR="00157A90" w:rsidRDefault="00544B8B">
      <w:pPr>
        <w:pStyle w:val="Heading3"/>
      </w:pPr>
      <w:bookmarkStart w:id="61" w:name="_Toc242078838"/>
      <w:r>
        <w:t>I.7.4 Skip-if-done validation</w:t>
      </w:r>
      <w:bookmarkEnd w:id="61"/>
    </w:p>
    <w:p w14:paraId="48031228" w14:textId="77777777" w:rsidR="00157A90" w:rsidRDefault="00544B8B">
      <w:r>
        <w:t xml:space="preserve">Proves the skip-if-done mechanism (§II.1.1 framework, §I.3.14) </w:t>
      </w:r>
      <w:proofErr w:type="gramStart"/>
      <w:r>
        <w:t>actually skips</w:t>
      </w:r>
      <w:proofErr w:type="gramEnd"/>
      <w:r>
        <w:t>.</w:t>
      </w:r>
    </w:p>
    <w:p w14:paraId="38DC61B2"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799CC958"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0EE53373"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09F38DA2"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5F8D44EF" w14:textId="77777777" w:rsidR="00157A90" w:rsidRDefault="00544B8B">
      <w:pPr>
        <w:pStyle w:val="Heading3"/>
      </w:pPr>
      <w:bookmarkStart w:id="62" w:name="_Toc242078839"/>
      <w:r>
        <w:t>I.7.5 Failure injection</w:t>
      </w:r>
      <w:bookmarkEnd w:id="62"/>
    </w:p>
    <w:p w14:paraId="499A70CC" w14:textId="77777777" w:rsidR="00DB6305" w:rsidRDefault="00544B8B">
      <w:r>
        <w:t xml:space="preserve">Injection point / mechanism / expected behavior. Each is a </w:t>
      </w:r>
      <w:proofErr w:type="spellStart"/>
      <w:r>
        <w:t>pytest</w:t>
      </w:r>
      <w:proofErr w:type="spellEnd"/>
      <w:r>
        <w:t xml:space="preserve"> module.</w:t>
      </w:r>
    </w:p>
    <w:p w14:paraId="44E61222"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5101AFD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527BE4" w14:textId="77777777" w:rsidR="00DB6305" w:rsidRDefault="00544B8B">
            <w:r>
              <w:t>Injection</w:t>
            </w:r>
          </w:p>
        </w:tc>
        <w:tc>
          <w:tcPr>
            <w:tcW w:w="2880" w:type="dxa"/>
          </w:tcPr>
          <w:p w14:paraId="7C67B5FD"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31BD94C9"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1DE9A04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2EC19" w14:textId="77777777" w:rsidR="00DB6305" w:rsidRDefault="00544B8B">
            <w:r>
              <w:t xml:space="preserve">Mongo unreachable during Worker </w:t>
            </w:r>
            <w:r>
              <w:lastRenderedPageBreak/>
              <w:t>execution</w:t>
            </w:r>
          </w:p>
        </w:tc>
        <w:tc>
          <w:tcPr>
            <w:tcW w:w="2880" w:type="dxa"/>
          </w:tcPr>
          <w:p w14:paraId="78E848A1"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`iptables -A OUTPUT -d atlas-pe -j DROP` for </w:t>
            </w:r>
            <w:r>
              <w:lastRenderedPageBreak/>
              <w:t>30s</w:t>
            </w:r>
          </w:p>
        </w:tc>
        <w:tc>
          <w:tcPr>
            <w:tcW w:w="2880" w:type="dxa"/>
          </w:tcPr>
          <w:p w14:paraId="0237489F"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Worker's heartbeat expires (90s); Controller resets the work-item to `pending`; new </w:t>
            </w:r>
            <w:r>
              <w:lastRenderedPageBreak/>
              <w:t>Worker claims and completes. Run succeeds.</w:t>
            </w:r>
          </w:p>
        </w:tc>
      </w:tr>
      <w:tr w:rsidR="00DB6305" w14:paraId="6086A52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B5A2B4" w14:textId="77777777" w:rsidR="00DB6305" w:rsidRDefault="00544B8B">
            <w:r>
              <w:lastRenderedPageBreak/>
              <w:t>Vendor URL returns 500 during fetch</w:t>
            </w:r>
          </w:p>
        </w:tc>
        <w:tc>
          <w:tcPr>
            <w:tcW w:w="2880" w:type="dxa"/>
          </w:tcPr>
          <w:p w14:paraId="212F89A4"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37C01F89"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4A6159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79E571" w14:textId="77777777" w:rsidR="00DB6305" w:rsidRDefault="00544B8B">
            <w:r>
              <w:t>Worker OS process SIGKILL mid-execution</w:t>
            </w:r>
          </w:p>
        </w:tc>
        <w:tc>
          <w:tcPr>
            <w:tcW w:w="2880" w:type="dxa"/>
          </w:tcPr>
          <w:p w14:paraId="6763DC97"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7D128410"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CFAD38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8BDED" w14:textId="77777777" w:rsidR="00DB6305" w:rsidRDefault="00544B8B">
            <w:r>
              <w:t>Controller VM force-stopped mid-run</w:t>
            </w:r>
          </w:p>
        </w:tc>
        <w:tc>
          <w:tcPr>
            <w:tcW w:w="2880" w:type="dxa"/>
          </w:tcPr>
          <w:p w14:paraId="315ADC4E"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05C26073"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3CEA9D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919AEB" w14:textId="77777777" w:rsidR="00DB6305" w:rsidRDefault="00544B8B">
            <w:r>
              <w:t>VM disk exhausted</w:t>
            </w:r>
          </w:p>
        </w:tc>
        <w:tc>
          <w:tcPr>
            <w:tcW w:w="2880" w:type="dxa"/>
          </w:tcPr>
          <w:p w14:paraId="25F0D7AE"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/fill bs=1M count=100000` inside VM</w:t>
            </w:r>
          </w:p>
        </w:tc>
        <w:tc>
          <w:tcPr>
            <w:tcW w:w="2880" w:type="dxa"/>
          </w:tcPr>
          <w:p w14:paraId="238EEB6E"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t>quiesce_infrastructure</w:t>
            </w:r>
            <w:proofErr w:type="spellEnd"/>
            <w:r>
              <w:t xml:space="preserve"> fires; VM deleted.</w:t>
            </w:r>
          </w:p>
        </w:tc>
      </w:tr>
      <w:tr w:rsidR="00DB6305" w14:paraId="0FEE1EC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475DA" w14:textId="77777777" w:rsidR="00DB6305" w:rsidRDefault="00544B8B">
            <w:r>
              <w:t>Atlas cluster paused mid-read</w:t>
            </w:r>
          </w:p>
        </w:tc>
        <w:tc>
          <w:tcPr>
            <w:tcW w:w="2880" w:type="dxa"/>
          </w:tcPr>
          <w:p w14:paraId="1919DE66"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1075BD5C"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3D1FA683" w14:textId="77777777" w:rsidR="00DB6305" w:rsidRDefault="00DB6305"/>
    <w:p w14:paraId="0243D0DA" w14:textId="77777777" w:rsidR="00157A90" w:rsidRDefault="00544B8B">
      <w:pPr>
        <w:pStyle w:val="Heading3"/>
      </w:pPr>
      <w:bookmarkStart w:id="63" w:name="_Toc242078840"/>
      <w:r>
        <w:t>I.7.6 Discrepancy report validation</w:t>
      </w:r>
      <w:bookmarkEnd w:id="63"/>
    </w:p>
    <w:p w14:paraId="7EAFE5D3"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3D10DD6B" w14:textId="77777777" w:rsidR="00DB6305" w:rsidRDefault="00544B8B">
      <w:pPr>
        <w:pStyle w:val="ListBullet"/>
      </w:pPr>
      <w:r>
        <w:t>Has one section per state, in alphabetical state order.</w:t>
      </w:r>
    </w:p>
    <w:p w14:paraId="4B0B35E6" w14:textId="77777777" w:rsidR="00DB6305" w:rsidRDefault="00544B8B">
      <w:pPr>
        <w:pStyle w:val="ListBullet"/>
      </w:pPr>
      <w:r>
        <w:t xml:space="preserve">Within each state section, one subsection per </w:t>
      </w:r>
      <w:proofErr w:type="spellStart"/>
      <w:r>
        <w:t>entity_type</w:t>
      </w:r>
      <w:proofErr w:type="spellEnd"/>
      <w:r>
        <w:t>.</w:t>
      </w:r>
    </w:p>
    <w:p w14:paraId="081FA534"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41117DE7" w14:textId="77777777" w:rsidR="00DB6305" w:rsidRDefault="00544B8B">
      <w:pPr>
        <w:pStyle w:val="ListBullet"/>
      </w:pPr>
      <w:r>
        <w:t>Summary page carries totals per reason and total per state.</w:t>
      </w:r>
    </w:p>
    <w:p w14:paraId="5717E1BB"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4A3BA278"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6CD49FC5" w14:textId="77777777" w:rsidR="00157A90" w:rsidRDefault="00544B8B">
      <w:r>
        <w:t>PDF byte-diff against golden fixture would be brittle; assertions instead extract text via PyPDF2 and check content.</w:t>
      </w:r>
    </w:p>
    <w:p w14:paraId="34024207" w14:textId="77777777" w:rsidR="00157A90" w:rsidRDefault="00544B8B">
      <w:pPr>
        <w:pStyle w:val="Heading3"/>
      </w:pPr>
      <w:bookmarkStart w:id="64" w:name="_Toc242078841"/>
      <w:r>
        <w:lastRenderedPageBreak/>
        <w:t>I.7.7 Performance envelope</w:t>
      </w:r>
      <w:bookmarkEnd w:id="64"/>
    </w:p>
    <w:p w14:paraId="55ABCAF4"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3A95C643"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689FE87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E3C718" w14:textId="77777777" w:rsidR="00DB6305" w:rsidRDefault="00544B8B">
            <w:r>
              <w:t>Step</w:t>
            </w:r>
          </w:p>
        </w:tc>
        <w:tc>
          <w:tcPr>
            <w:tcW w:w="2880" w:type="dxa"/>
          </w:tcPr>
          <w:p w14:paraId="23599386"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3E7D512C"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406CA4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A6E5A4" w14:textId="77777777" w:rsidR="00DB6305" w:rsidRDefault="00544B8B">
            <w:r>
              <w:t>Prepare infrastructure</w:t>
            </w:r>
          </w:p>
        </w:tc>
        <w:tc>
          <w:tcPr>
            <w:tcW w:w="2880" w:type="dxa"/>
          </w:tcPr>
          <w:p w14:paraId="72C4A36F"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7CBED7E0"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73AFE29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F4C939" w14:textId="77777777" w:rsidR="00DB6305" w:rsidRDefault="00544B8B">
            <w:r>
              <w:t>Fetch all sources (all sources parallel)</w:t>
            </w:r>
          </w:p>
        </w:tc>
        <w:tc>
          <w:tcPr>
            <w:tcW w:w="2880" w:type="dxa"/>
          </w:tcPr>
          <w:p w14:paraId="23D8588A"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3DC96EE3"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2531D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58D4F" w14:textId="77777777" w:rsidR="00DB6305" w:rsidRDefault="00544B8B">
            <w:r>
              <w:t>Normalize NPI (51-way parallel)</w:t>
            </w:r>
          </w:p>
        </w:tc>
        <w:tc>
          <w:tcPr>
            <w:tcW w:w="2880" w:type="dxa"/>
          </w:tcPr>
          <w:p w14:paraId="2D5AD54F"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10B607BA"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74434D0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A9048D" w14:textId="77777777" w:rsidR="00DB6305" w:rsidRDefault="00544B8B">
            <w:r>
              <w:t>County enrichment (102-way parallel)</w:t>
            </w:r>
          </w:p>
        </w:tc>
        <w:tc>
          <w:tcPr>
            <w:tcW w:w="2880" w:type="dxa"/>
          </w:tcPr>
          <w:p w14:paraId="242058BC"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07F8F10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6F0069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EE8A7D" w14:textId="77777777" w:rsidR="00DB6305" w:rsidRDefault="00544B8B">
            <w:r>
              <w:t>Post-load reconciliation</w:t>
            </w:r>
          </w:p>
        </w:tc>
        <w:tc>
          <w:tcPr>
            <w:tcW w:w="2880" w:type="dxa"/>
          </w:tcPr>
          <w:p w14:paraId="5E43B6F3"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66CE6470"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2D40ECE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388F0B" w14:textId="77777777" w:rsidR="00DB6305" w:rsidRDefault="00544B8B">
            <w:r>
              <w:t>Quiesce</w:t>
            </w:r>
          </w:p>
        </w:tc>
        <w:tc>
          <w:tcPr>
            <w:tcW w:w="2880" w:type="dxa"/>
          </w:tcPr>
          <w:p w14:paraId="41D44C79"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8868FA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3E8DD03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CC41F7" w14:textId="77777777" w:rsidR="00DB6305" w:rsidRDefault="00544B8B">
            <w:r>
              <w:t>**Total wall-clock**</w:t>
            </w:r>
          </w:p>
        </w:tc>
        <w:tc>
          <w:tcPr>
            <w:tcW w:w="2880" w:type="dxa"/>
          </w:tcPr>
          <w:p w14:paraId="6D0B6C7B"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6A4D9D06"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61798A12" w14:textId="77777777" w:rsidR="00DB6305" w:rsidRDefault="00DB6305"/>
    <w:p w14:paraId="0EB2C84E" w14:textId="77777777" w:rsidR="00157A90" w:rsidRDefault="00544B8B">
      <w:r>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7BBB2429"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55673234" w14:textId="77777777" w:rsidR="00157A90" w:rsidRDefault="00544B8B">
      <w:pPr>
        <w:pStyle w:val="Heading3"/>
      </w:pPr>
      <w:bookmarkStart w:id="65" w:name="_Toc242078842"/>
      <w:r>
        <w:t>I.7.8 Test fixtures</w:t>
      </w:r>
      <w:bookmarkEnd w:id="65"/>
    </w:p>
    <w:p w14:paraId="72FDD1B9"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E63A870"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2041787A" w14:textId="77777777" w:rsidR="00DB6305" w:rsidRDefault="00544B8B">
      <w:pPr>
        <w:pStyle w:val="ListBullet"/>
      </w:pPr>
      <w:r>
        <w:t>Type 1 sole proprietor + Type 2 org same authorized official → cross-record identity check.</w:t>
      </w:r>
    </w:p>
    <w:p w14:paraId="0AB7A51C"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4245CCE8"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0AD2C0CB"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523ADD6C"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374D627C"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2EC7F841" w14:textId="77777777" w:rsidR="00DB6305" w:rsidRDefault="00544B8B">
      <w:pPr>
        <w:pStyle w:val="ListBullet"/>
      </w:pPr>
      <w:r>
        <w:t>Provider with 15 taxonomy slots filled → schema max exercised.</w:t>
      </w:r>
    </w:p>
    <w:p w14:paraId="488B9AD9"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2EC04A61" w14:textId="77777777" w:rsidR="00157A90" w:rsidRDefault="00544B8B">
      <w:pPr>
        <w:pStyle w:val="ListBullet"/>
      </w:pPr>
      <w:r>
        <w:t>Homeopathic-flagged NUCC code (376J00000X etc.) → proprietary disqualified path.</w:t>
      </w:r>
    </w:p>
    <w:p w14:paraId="21F23306" w14:textId="77777777" w:rsidR="00157A90" w:rsidRDefault="00544B8B">
      <w:r>
        <w:lastRenderedPageBreak/>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639C211A" w14:textId="77777777" w:rsidR="00157A90" w:rsidRDefault="00544B8B">
      <w:pPr>
        <w:pStyle w:val="Heading3"/>
      </w:pPr>
      <w:bookmarkStart w:id="66" w:name="_Toc242078843"/>
      <w:r>
        <w:t>I.7.9 CI/CD gates</w:t>
      </w:r>
      <w:bookmarkEnd w:id="66"/>
    </w:p>
    <w:p w14:paraId="77AEDDED" w14:textId="77777777" w:rsidR="00DB6305" w:rsidRDefault="00544B8B">
      <w:r>
        <w:t>Per-tier gates as of this LLD:</w:t>
      </w:r>
    </w:p>
    <w:p w14:paraId="0A84B421"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38D1981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FF002D" w14:textId="77777777" w:rsidR="00DB6305" w:rsidRDefault="00544B8B">
            <w:r>
              <w:t>Tier</w:t>
            </w:r>
          </w:p>
        </w:tc>
        <w:tc>
          <w:tcPr>
            <w:tcW w:w="2160" w:type="dxa"/>
          </w:tcPr>
          <w:p w14:paraId="14B67BF1"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37BD8BDE"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7DAB89C7"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63CB683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C4B3D9" w14:textId="77777777" w:rsidR="00DB6305" w:rsidRDefault="00544B8B">
            <w:r>
              <w:t>Unit</w:t>
            </w:r>
          </w:p>
        </w:tc>
        <w:tc>
          <w:tcPr>
            <w:tcW w:w="2160" w:type="dxa"/>
          </w:tcPr>
          <w:p w14:paraId="24347196"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0AF65499"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718218A"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7468F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6947CB" w14:textId="77777777" w:rsidR="00DB6305" w:rsidRDefault="00544B8B">
            <w:r>
              <w:t>Integration</w:t>
            </w:r>
          </w:p>
        </w:tc>
        <w:tc>
          <w:tcPr>
            <w:tcW w:w="2160" w:type="dxa"/>
          </w:tcPr>
          <w:p w14:paraId="1AF3F35E"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1BCC0E9B"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7E58FF4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2D695C5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A1967" w14:textId="77777777" w:rsidR="00DB6305" w:rsidRDefault="00544B8B">
            <w:r>
              <w:t>End-to-end</w:t>
            </w:r>
          </w:p>
        </w:tc>
        <w:tc>
          <w:tcPr>
            <w:tcW w:w="2160" w:type="dxa"/>
          </w:tcPr>
          <w:p w14:paraId="1DAD4A1B"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1C009E71"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5ECB041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08EF445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088252" w14:textId="77777777" w:rsidR="00DB6305" w:rsidRDefault="00544B8B">
            <w:r>
              <w:t>Regression</w:t>
            </w:r>
          </w:p>
        </w:tc>
        <w:tc>
          <w:tcPr>
            <w:tcW w:w="2160" w:type="dxa"/>
          </w:tcPr>
          <w:p w14:paraId="677C6246"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29D2F325"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1CC69282"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64BA26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1CAF04" w14:textId="77777777" w:rsidR="00DB6305" w:rsidRDefault="00544B8B">
            <w:r>
              <w:t>Data-quality regression (§9.2)</w:t>
            </w:r>
          </w:p>
        </w:tc>
        <w:tc>
          <w:tcPr>
            <w:tcW w:w="2160" w:type="dxa"/>
          </w:tcPr>
          <w:p w14:paraId="0D731342"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2B6868C"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7F546BD7"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332C23F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5629D7" w14:textId="77777777" w:rsidR="00DB6305" w:rsidRDefault="00544B8B">
            <w:r>
              <w:t>Source-to-DB parity (§9.3)</w:t>
            </w:r>
          </w:p>
        </w:tc>
        <w:tc>
          <w:tcPr>
            <w:tcW w:w="2160" w:type="dxa"/>
          </w:tcPr>
          <w:p w14:paraId="088FF320"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156EDA2F"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58B50275"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16917A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6D6073" w14:textId="77777777" w:rsidR="00DB6305" w:rsidRDefault="00544B8B">
            <w:r>
              <w:t>Skip-if-done (§9.4)</w:t>
            </w:r>
          </w:p>
        </w:tc>
        <w:tc>
          <w:tcPr>
            <w:tcW w:w="2160" w:type="dxa"/>
          </w:tcPr>
          <w:p w14:paraId="6219F6D0"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91E7E01"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41D4AA2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1357E98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25DC98" w14:textId="77777777" w:rsidR="00DB6305" w:rsidRDefault="00544B8B">
            <w:r>
              <w:t>Failure injection (§9.5)</w:t>
            </w:r>
          </w:p>
        </w:tc>
        <w:tc>
          <w:tcPr>
            <w:tcW w:w="2160" w:type="dxa"/>
          </w:tcPr>
          <w:p w14:paraId="558C8EC8"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0C4E6726"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36D7E423"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5E03C8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A7DA6F" w14:textId="77777777" w:rsidR="00DB6305" w:rsidRDefault="00544B8B">
            <w:r>
              <w:t>Performance envelope (§9.7)</w:t>
            </w:r>
          </w:p>
        </w:tc>
        <w:tc>
          <w:tcPr>
            <w:tcW w:w="2160" w:type="dxa"/>
          </w:tcPr>
          <w:p w14:paraId="787392BD"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04D14244"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6AE7E9D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52247C15" w14:textId="77777777" w:rsidR="00DB6305" w:rsidRDefault="00DB6305"/>
    <w:p w14:paraId="5CB921DF"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45554599" w14:textId="77777777" w:rsidR="00157A90" w:rsidRDefault="00544B8B">
      <w:r>
        <w:br w:type="page"/>
      </w:r>
    </w:p>
    <w:p w14:paraId="735BD366" w14:textId="77777777" w:rsidR="004B00A8" w:rsidRDefault="00000000">
      <w:pPr>
        <w:pStyle w:val="Heading2"/>
      </w:pPr>
      <w:bookmarkStart w:id="67" w:name="_Toc243232298"/>
      <w:r>
        <w:lastRenderedPageBreak/>
        <w:t>I.8. Use of LLMs — the shared facility</w:t>
      </w:r>
      <w:bookmarkEnd w:id="67"/>
    </w:p>
    <w:p w14:paraId="24C9E193"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6FDF7F12" w14:textId="77777777" w:rsidR="004B00A8" w:rsidRDefault="00000000">
      <w:pPr>
        <w:pStyle w:val="Heading3"/>
      </w:pPr>
      <w:r>
        <w:t>I.8.1 The LLM façade</w:t>
      </w:r>
    </w:p>
    <w:p w14:paraId="6C1AB7FE"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58117F30"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32492E47" w14:textId="77777777" w:rsidR="004B00A8" w:rsidRDefault="00000000">
      <w:pPr>
        <w:pStyle w:val="Heading3"/>
      </w:pPr>
      <w:r>
        <w:t>I.8.2 Source-URL discovery — Gemini 2.5 Flash-Lite</w:t>
      </w:r>
    </w:p>
    <w:p w14:paraId="3C812B77"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426D4D9F" w14:textId="77777777" w:rsidR="004B00A8" w:rsidRDefault="00000000">
      <w:pPr>
        <w:pStyle w:val="Heading3"/>
      </w:pPr>
      <w:r>
        <w:t>I.8.3 The embedding facility</w:t>
      </w:r>
    </w:p>
    <w:p w14:paraId="76479AFC"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3411A7AA"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2459F0D0" w14:textId="77777777" w:rsidR="00636E74" w:rsidRDefault="00000000">
      <w:pPr>
        <w:pStyle w:val="Heading1"/>
      </w:pPr>
      <w:bookmarkStart w:id="68" w:name="_Toc242078844"/>
      <w:bookmarkStart w:id="69" w:name="_Toc243232299"/>
      <w:r>
        <w:lastRenderedPageBreak/>
        <w:t>Part II — Provider pipeline instance</w:t>
      </w:r>
      <w:bookmarkEnd w:id="68"/>
      <w:bookmarkEnd w:id="69"/>
    </w:p>
    <w:p w14:paraId="29781D0D" w14:textId="77777777" w:rsidR="00157A90" w:rsidRDefault="00544B8B">
      <w:pPr>
        <w:pStyle w:val="Heading2"/>
      </w:pPr>
      <w:bookmarkStart w:id="70" w:name="_Toc242078845"/>
      <w:bookmarkStart w:id="71" w:name="_Toc243232300"/>
      <w:r>
        <w:t>II.1. Sequence of Operations</w:t>
      </w:r>
      <w:bookmarkEnd w:id="70"/>
      <w:bookmarkEnd w:id="71"/>
    </w:p>
    <w:p w14:paraId="7FFF4C1E" w14:textId="77777777" w:rsidR="00157A90" w:rsidRDefault="00544B8B">
      <w:pPr>
        <w:pStyle w:val="Heading3"/>
      </w:pPr>
      <w:bookmarkStart w:id="72" w:name="_Toc242078846"/>
      <w:r>
        <w:t>II.1.1 Intro</w:t>
      </w:r>
      <w:bookmarkEnd w:id="72"/>
    </w:p>
    <w:p w14:paraId="00181749"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4"/>
                    <a:stretch>
                      <a:fillRect/>
                    </a:stretch>
                  </pic:blipFill>
                  <pic:spPr>
                    <a:xfrm>
                      <a:off x="0" y="0"/>
                      <a:ext cx="5943600" cy="4947466"/>
                    </a:xfrm>
                    <a:prstGeom prst="rect">
                      <a:avLst/>
                    </a:prstGeom>
                  </pic:spPr>
                </pic:pic>
              </a:graphicData>
            </a:graphic>
          </wp:inline>
        </w:drawing>
      </w:r>
    </w:p>
    <w:p w14:paraId="3741ECB7"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7722EDDD"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120C2668" w14:textId="77777777" w:rsidR="00DB6305" w:rsidRDefault="00544B8B">
      <w:pPr>
        <w:pStyle w:val="ListBullet"/>
      </w:pPr>
      <w:r>
        <w:rPr>
          <w:rFonts w:ascii="Consolas" w:hAnsi="Consolas"/>
        </w:rPr>
        <w:t>PIPELINE_NAME = "provider"</w:t>
      </w:r>
    </w:p>
    <w:p w14:paraId="772A25A4"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26F2F7D2" w14:textId="77777777" w:rsidR="00157A90" w:rsidRDefault="00544B8B">
      <w:r>
        <w:t xml:space="preserve">The framework provides four guarantees </w:t>
      </w:r>
      <w:proofErr w:type="gramStart"/>
      <w:r>
        <w:t>to</w:t>
      </w:r>
      <w:proofErr w:type="gramEnd"/>
      <w:r>
        <w:t xml:space="preserve"> every subclass:</w:t>
      </w:r>
    </w:p>
    <w:p w14:paraId="5219F4DA"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48D32690"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677B3435"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7C8EC38C"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0BF0BA17"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2D1FAAF2"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32EDCE4C"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680FFEEA"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48B357E2"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233F6321" w14:textId="77777777" w:rsidR="00157A90" w:rsidRDefault="00544B8B">
      <w:pPr>
        <w:pStyle w:val="Heading3"/>
      </w:pPr>
      <w:bookmarkStart w:id="73" w:name="_Toc242078847"/>
      <w:r>
        <w:t>II.1.2 Full load</w:t>
      </w:r>
      <w:bookmarkEnd w:id="73"/>
    </w:p>
    <w:p w14:paraId="51CA9D4A" w14:textId="77777777" w:rsidR="00157A90" w:rsidRDefault="00544B8B">
      <w:r>
        <w:t>Every step below carries a fixed template: Purpose → REQ anchors → Inputs → Outputs → Skip-if-done → Failure modes → Mongo/Blob touches.</w:t>
      </w:r>
    </w:p>
    <w:p w14:paraId="6500F17A" w14:textId="77777777" w:rsidR="00157A90" w:rsidRDefault="00544B8B">
      <w:pPr>
        <w:pStyle w:val="Heading4"/>
      </w:pPr>
      <w:r>
        <w:t>II.1.2.1 Invoke</w:t>
      </w:r>
    </w:p>
    <w:p w14:paraId="703CCE1A" w14:textId="77777777" w:rsidR="00157A90" w:rsidRDefault="00544B8B">
      <w:r>
        <w:rPr>
          <w:b/>
        </w:rPr>
        <w:t>Purpose.</w:t>
      </w:r>
      <w:r>
        <w:t xml:space="preserve"> Start a run and admit it to the orchestrator.</w:t>
      </w:r>
    </w:p>
    <w:p w14:paraId="67BBB427"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26FB2DFC"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0D1FF304" w14:textId="77777777" w:rsidR="00157A90" w:rsidRDefault="00544B8B">
      <w:r>
        <w:rPr>
          <w:b/>
        </w:rPr>
        <w:t>Skip-if-done.</w:t>
      </w:r>
      <w:r>
        <w:t xml:space="preserve"> N/A — every invocation writes a fresh run manifest.</w:t>
      </w:r>
    </w:p>
    <w:p w14:paraId="1DBAAB75"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1D507A87"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33794A69"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4F286EEB" w14:textId="77777777" w:rsidR="00157A90" w:rsidRDefault="00544B8B">
      <w:pPr>
        <w:pStyle w:val="Heading4"/>
      </w:pPr>
      <w:r>
        <w:t>II.1.2.2 Prepare Infrastructure</w:t>
      </w:r>
    </w:p>
    <w:p w14:paraId="5D33FFDE"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2EEBC0F7"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25568AFD"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041EDBCA"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126E3C6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279A0" w14:textId="77777777" w:rsidR="00DB6305" w:rsidRDefault="00544B8B">
            <w:r>
              <w:lastRenderedPageBreak/>
              <w:t>Sub-step</w:t>
            </w:r>
          </w:p>
        </w:tc>
        <w:tc>
          <w:tcPr>
            <w:tcW w:w="2880" w:type="dxa"/>
          </w:tcPr>
          <w:p w14:paraId="4160AD2A"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34E00D62"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0ECFDF1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0EE533"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187BA375"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5A3A6F62"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20562FD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AD4832" w14:textId="77777777" w:rsidR="00DB6305" w:rsidRDefault="00544B8B">
            <w:r>
              <w:t>B. VM boot + cloud-</w:t>
            </w:r>
            <w:proofErr w:type="spellStart"/>
            <w:r>
              <w:t>init</w:t>
            </w:r>
            <w:proofErr w:type="spellEnd"/>
            <w:r>
              <w:t xml:space="preserve"> image pull</w:t>
            </w:r>
          </w:p>
        </w:tc>
        <w:tc>
          <w:tcPr>
            <w:tcW w:w="2880" w:type="dxa"/>
          </w:tcPr>
          <w:p w14:paraId="2DB788C5"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7506C8E7"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E58CAD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772B7F" w14:textId="77777777" w:rsidR="00DB6305" w:rsidRDefault="00544B8B">
            <w:r>
              <w:t xml:space="preserve">C. Controller process </w:t>
            </w:r>
            <w:proofErr w:type="gramStart"/>
            <w:r>
              <w:t>start</w:t>
            </w:r>
            <w:proofErr w:type="gramEnd"/>
          </w:p>
        </w:tc>
        <w:tc>
          <w:tcPr>
            <w:tcW w:w="2880" w:type="dxa"/>
          </w:tcPr>
          <w:p w14:paraId="67CC646D"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73599C4"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0396C5D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69B33B" w14:textId="77777777" w:rsidR="00DB6305" w:rsidRDefault="00544B8B">
            <w:r>
              <w:t>D. KV cert fetch</w:t>
            </w:r>
          </w:p>
        </w:tc>
        <w:tc>
          <w:tcPr>
            <w:tcW w:w="2880" w:type="dxa"/>
          </w:tcPr>
          <w:p w14:paraId="550DA936"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0821611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0F6080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2F8C36" w14:textId="77777777" w:rsidR="00DB6305" w:rsidRDefault="00544B8B">
            <w:r>
              <w:t>E. Atlas resume request + poll until `IDLE` ("wake Pipeline cluster")</w:t>
            </w:r>
          </w:p>
        </w:tc>
        <w:tc>
          <w:tcPr>
            <w:tcW w:w="2880" w:type="dxa"/>
          </w:tcPr>
          <w:p w14:paraId="1D22D0AE"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5BAC6D9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73281B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9F1F9A"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688C4B15"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69295ED6"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AD23B9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AFE1DB" w14:textId="77777777" w:rsidR="00DB6305" w:rsidRDefault="00544B8B">
            <w:r>
              <w:t>G. Read `</w:t>
            </w:r>
            <w:proofErr w:type="spellStart"/>
            <w:r>
              <w:t>pipeline.config</w:t>
            </w:r>
            <w:proofErr w:type="spellEnd"/>
            <w:r>
              <w:t>`</w:t>
            </w:r>
          </w:p>
        </w:tc>
        <w:tc>
          <w:tcPr>
            <w:tcW w:w="2880" w:type="dxa"/>
          </w:tcPr>
          <w:p w14:paraId="4A788B9D"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0D90E5F2"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437EE2C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434E5" w14:textId="77777777" w:rsidR="00DB6305" w:rsidRDefault="00544B8B">
            <w:r>
              <w:t>H. Cluster tier scale-up request (if needed)</w:t>
            </w:r>
          </w:p>
        </w:tc>
        <w:tc>
          <w:tcPr>
            <w:tcW w:w="2880" w:type="dxa"/>
          </w:tcPr>
          <w:p w14:paraId="59ADFB66"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02925977"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506553F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CFB1A2" w14:textId="77777777" w:rsidR="00DB6305" w:rsidRDefault="00544B8B">
            <w:r>
              <w:t xml:space="preserve">I. Vendor API key fetches (Google, Census, Twilio, </w:t>
            </w:r>
            <w:proofErr w:type="spellStart"/>
            <w:r>
              <w:t>SparkPost</w:t>
            </w:r>
            <w:proofErr w:type="spellEnd"/>
            <w:r>
              <w:t>)</w:t>
            </w:r>
          </w:p>
        </w:tc>
        <w:tc>
          <w:tcPr>
            <w:tcW w:w="2880" w:type="dxa"/>
          </w:tcPr>
          <w:p w14:paraId="3BDE788E"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60C3BE38"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5A541575" w14:textId="77777777" w:rsidR="00DB6305" w:rsidRDefault="00DB6305"/>
    <w:p w14:paraId="66C80FB4"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240F634E" w14:textId="77777777" w:rsidR="00DB6305" w:rsidRDefault="00544B8B">
      <w:r>
        <w:rPr>
          <w:b/>
        </w:rPr>
        <w:t>Sub-steps</w:t>
      </w:r>
      <w:r>
        <w:t xml:space="preserve"> (each executed as above):</w:t>
      </w:r>
    </w:p>
    <w:p w14:paraId="7D6164EC"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1C69BDC7" w14:textId="77777777" w:rsidR="00DB6305" w:rsidRDefault="00544B8B">
      <w:pPr>
        <w:pStyle w:val="ListNumber"/>
      </w:pPr>
      <w:r>
        <w:t>Cloud-</w:t>
      </w:r>
      <w:proofErr w:type="spellStart"/>
      <w:r>
        <w:t>init</w:t>
      </w:r>
      <w:proofErr w:type="spellEnd"/>
      <w:r>
        <w:t xml:space="preserve"> pulls the image, extracts code, exec's Controller.</w:t>
      </w:r>
    </w:p>
    <w:p w14:paraId="1FA24181" w14:textId="77777777" w:rsidR="00DB6305" w:rsidRDefault="00544B8B">
      <w:pPr>
        <w:pStyle w:val="ListNumber"/>
      </w:pPr>
      <w:r>
        <w:t>In parallel from Controller boot:</w:t>
      </w:r>
    </w:p>
    <w:p w14:paraId="2EB7ACE8" w14:textId="77777777" w:rsidR="00DB6305" w:rsidRDefault="00544B8B">
      <w:r>
        <w:t xml:space="preserve">   - Load F-003 cert from Key Vault via the VM's Managed Identity.</w:t>
      </w:r>
    </w:p>
    <w:p w14:paraId="57711F37"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29C76024"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60C012C7" w14:textId="77777777" w:rsidR="00DB6305" w:rsidRDefault="00544B8B">
      <w:r>
        <w:t xml:space="preserve">   - Call Atlas Admin API to resume the pipeline cluster if paused; poll until </w:t>
      </w:r>
      <w:r>
        <w:rPr>
          <w:rFonts w:ascii="Consolas" w:hAnsi="Consolas"/>
        </w:rPr>
        <w:t>IDLE</w:t>
      </w:r>
      <w:r>
        <w:t>.</w:t>
      </w:r>
    </w:p>
    <w:p w14:paraId="439D43FE"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0346501A" w14:textId="77777777" w:rsidR="00DB6305" w:rsidRDefault="00544B8B">
      <w:r>
        <w:lastRenderedPageBreak/>
        <w:t xml:space="preserve">   - Fetch vendor API keys from Key Vault.</w:t>
      </w:r>
    </w:p>
    <w:p w14:paraId="3B7BAD58"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2B5CFC8" w14:textId="77777777" w:rsidR="00DB6305" w:rsidRDefault="00544B8B">
      <w:pPr>
        <w:pStyle w:val="ListNumber"/>
      </w:pPr>
      <w:r>
        <w:t xml:space="preserve">Join point: wait for cert + config + </w:t>
      </w:r>
      <w:proofErr w:type="gramStart"/>
      <w:r>
        <w:t>cluster-idle</w:t>
      </w:r>
      <w:proofErr w:type="gramEnd"/>
      <w:r>
        <w:t>.</w:t>
      </w:r>
    </w:p>
    <w:p w14:paraId="63F0E8B9"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2C1CDC79"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6A42CA92"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1F624138"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176CD6B1"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4574F381"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32AE8656" w14:textId="77777777" w:rsidR="00157A90" w:rsidRDefault="00157A90"/>
    <w:p w14:paraId="6C646F5A" w14:textId="77777777" w:rsidR="00157A90" w:rsidRDefault="00544B8B">
      <w:pPr>
        <w:pStyle w:val="Heading4"/>
      </w:pPr>
      <w:r>
        <w:t>II.1.2.3 Source freshness gate</w:t>
      </w:r>
    </w:p>
    <w:p w14:paraId="6410AEED" w14:textId="77777777" w:rsidR="00157A90" w:rsidRDefault="00544B8B">
      <w:r>
        <w:rPr>
          <w:i/>
        </w:rPr>
        <w:t>(Structurally a sub-part of §II.1.2.4 Fetch, presented here for clarity of the check semantics.)</w:t>
      </w:r>
    </w:p>
    <w:p w14:paraId="6F13B534"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621B7670" w14:textId="77777777" w:rsidR="00157A90" w:rsidRDefault="00544B8B">
      <w:r>
        <w:rPr>
          <w:b/>
        </w:rPr>
        <w:t>Mechanism.</w:t>
      </w:r>
      <w:r>
        <w:t xml:space="preserve"> For each source, the Worker:</w:t>
      </w:r>
    </w:p>
    <w:p w14:paraId="529B8BEA"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3453790F"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01580141"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2834D50F"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0DDE6E01"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292EDB44"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059E990F"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0628C03"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4FA209B8" w14:textId="77777777" w:rsidR="00157A90" w:rsidRPr="00810C8E" w:rsidRDefault="00157A90"/>
    <w:p w14:paraId="165BCA00" w14:textId="77777777" w:rsidR="00157A90" w:rsidRPr="00810C8E" w:rsidRDefault="00544B8B">
      <w:pPr>
        <w:pStyle w:val="Heading4"/>
      </w:pPr>
      <w:r w:rsidRPr="00810C8E">
        <w:lastRenderedPageBreak/>
        <w:t>II.1.2.4 Fetch all sources</w:t>
      </w:r>
    </w:p>
    <w:p w14:paraId="5A611E3E"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5AD20BDC"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471DE0DF"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60489EB4"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5CFD5B78" w14:textId="77777777" w:rsidR="00DB6305" w:rsidRDefault="00544B8B">
      <w:pPr>
        <w:pStyle w:val="ListNumber"/>
      </w:pPr>
      <w:r>
        <w:t xml:space="preserve">If </w:t>
      </w:r>
      <w:r>
        <w:rPr>
          <w:rFonts w:ascii="Consolas" w:hAnsi="Consolas"/>
        </w:rPr>
        <w:t>action="fetch"</w:t>
      </w:r>
      <w:r>
        <w:t>:</w:t>
      </w:r>
    </w:p>
    <w:p w14:paraId="7EAB0300"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019F133C"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4EB19E91"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0F1CFC3E" w14:textId="77777777" w:rsidR="00DB6305" w:rsidRDefault="00544B8B">
      <w:pPr>
        <w:pStyle w:val="ListNumber"/>
      </w:pPr>
      <w:r>
        <w:t xml:space="preserve">If </w:t>
      </w:r>
      <w:r>
        <w:rPr>
          <w:rFonts w:ascii="Consolas" w:hAnsi="Consolas"/>
        </w:rPr>
        <w:t>action="reuse"</w:t>
      </w:r>
      <w:r>
        <w:t>:</w:t>
      </w:r>
    </w:p>
    <w:p w14:paraId="6605941D"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7F100236"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2431BE1E"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235738FA"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64318B83"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5BC1FF5F"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3C6ED719" w14:textId="77777777" w:rsidR="00157A90" w:rsidRDefault="00157A90"/>
    <w:p w14:paraId="033EB007" w14:textId="77777777" w:rsidR="00157A90" w:rsidRDefault="00544B8B">
      <w:pPr>
        <w:pStyle w:val="Heading4"/>
      </w:pPr>
      <w:r>
        <w:t>II.1.2.5 Source archival</w:t>
      </w:r>
    </w:p>
    <w:p w14:paraId="16F3BD22" w14:textId="77777777" w:rsidR="00157A90" w:rsidRDefault="00544B8B">
      <w:r>
        <w:rPr>
          <w:b/>
        </w:rPr>
        <w:t>Purpose.</w:t>
      </w:r>
      <w:r>
        <w:t xml:space="preserve"> Move fetched files from run-scoped transients into version-addressed permanent archive.</w:t>
      </w:r>
    </w:p>
    <w:p w14:paraId="1FAB8ADC"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2FAEBAC"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3F2FDF7B" w14:textId="77777777" w:rsidR="00157A90" w:rsidRDefault="00544B8B">
      <w:r>
        <w:rPr>
          <w:b/>
        </w:rPr>
        <w:t>Failure modes.</w:t>
      </w:r>
      <w:r>
        <w:t xml:space="preserve"> Blob write failure → Worker retries 3× with backoff; terminal failure fails the step.</w:t>
      </w:r>
    </w:p>
    <w:p w14:paraId="2A9D3BCA" w14:textId="77777777" w:rsidR="00157A90" w:rsidRDefault="00544B8B">
      <w:r>
        <w:rPr>
          <w:b/>
        </w:rPr>
        <w:t>Mongo/Blob touches.</w:t>
      </w:r>
      <w:r>
        <w:t xml:space="preserve"> Reads Blob transient. Writes Blob source archive.</w:t>
      </w:r>
    </w:p>
    <w:p w14:paraId="6D0B8082" w14:textId="77777777" w:rsidR="00157A90" w:rsidRDefault="00544B8B">
      <w:pPr>
        <w:pStyle w:val="Heading4"/>
      </w:pPr>
      <w:r>
        <w:t>II.1.2.6 Delete target scope</w:t>
      </w:r>
    </w:p>
    <w:p w14:paraId="6D4DEA0B"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61189AB6"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07F4158E" w14:textId="77777777" w:rsidR="00157A90" w:rsidRDefault="00544B8B">
      <w:r>
        <w:rPr>
          <w:b/>
        </w:rPr>
        <w:t>Skip-if-done.</w:t>
      </w:r>
      <w:r>
        <w:t xml:space="preserve"> N/A — Full mode always deletes.</w:t>
      </w:r>
    </w:p>
    <w:p w14:paraId="39EBAF78"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21B761FE"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1337071F" w14:textId="77777777" w:rsidR="00157A90" w:rsidRDefault="00544B8B">
      <w:pPr>
        <w:pStyle w:val="Heading4"/>
      </w:pPr>
      <w:r>
        <w:t>II.1.2.7 Load staging</w:t>
      </w:r>
    </w:p>
    <w:p w14:paraId="4118EC6E"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4330C54"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656CE095" w14:textId="77777777" w:rsidR="00157A90" w:rsidRDefault="00544B8B">
      <w:r>
        <w:rPr>
          <w:b/>
        </w:rPr>
        <w:t>Skip-if-done.</w:t>
      </w:r>
      <w:r>
        <w:t xml:space="preserve"> Operator-driven — see §I.3.10. </w:t>
      </w:r>
      <w:proofErr w:type="gramStart"/>
      <w:r>
        <w:t>Not skipped otherwise</w:t>
      </w:r>
      <w:proofErr w:type="gramEnd"/>
      <w:r>
        <w:t>.</w:t>
      </w:r>
    </w:p>
    <w:p w14:paraId="1CF0ADE4"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84BBDAC"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6CB85203" w14:textId="77777777" w:rsidR="00157A90" w:rsidRDefault="00157A90"/>
    <w:p w14:paraId="762F37D2" w14:textId="77777777" w:rsidR="00157A90" w:rsidRDefault="00544B8B">
      <w:pPr>
        <w:pStyle w:val="Heading4"/>
      </w:pPr>
      <w:r>
        <w:t>II.1.2.8 Load specialty-classification catalog</w:t>
      </w:r>
    </w:p>
    <w:p w14:paraId="0C7D6183" w14:textId="77777777" w:rsidR="00157A90" w:rsidRDefault="00544B8B">
      <w:r>
        <w:rPr>
          <w:b/>
        </w:rPr>
        <w:t>Purpose.</w:t>
      </w:r>
      <w:r>
        <w:t xml:space="preserve"> Materialize the business-maintained NUCC classification catalog into the per-run read cache.</w:t>
      </w:r>
    </w:p>
    <w:p w14:paraId="4112998F"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0199DAEB"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0670264B"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1779B236" w14:textId="77777777" w:rsidR="00157A90" w:rsidRDefault="00544B8B">
      <w:r>
        <w:t>Mongo touches. None — the catalog is fetched over HTTPS from the website Data/ document, not from Mongo.</w:t>
      </w:r>
    </w:p>
    <w:p w14:paraId="32B691F9" w14:textId="77777777" w:rsidR="00157A90" w:rsidRDefault="00157A90"/>
    <w:p w14:paraId="210ADB8D" w14:textId="77777777" w:rsidR="003D3179" w:rsidRDefault="00544B8B">
      <w:pPr>
        <w:pStyle w:val="Heading4"/>
      </w:pPr>
      <w:r>
        <w:t xml:space="preserve">II.1.2.8a Publish </w:t>
      </w:r>
      <w:proofErr w:type="spellStart"/>
      <w:r>
        <w:t>SpecialtyMetaData</w:t>
      </w:r>
      <w:proofErr w:type="spellEnd"/>
      <w:r>
        <w:t xml:space="preserve"> + embed</w:t>
      </w:r>
    </w:p>
    <w:p w14:paraId="389570F6"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581B64CF"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2DF73211" w14:textId="77777777" w:rsidR="00157A90" w:rsidRDefault="00544B8B">
      <w:pPr>
        <w:pStyle w:val="Heading4"/>
      </w:pPr>
      <w:r>
        <w:lastRenderedPageBreak/>
        <w:t>II.1.2.9 Normalize NPI</w:t>
      </w:r>
    </w:p>
    <w:p w14:paraId="7F4879FB"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1A7CA126"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3A3EF829"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1CC31011" w14:textId="77777777" w:rsidR="00157A90" w:rsidRDefault="00544B8B">
      <w:pPr>
        <w:pStyle w:val="Heading5"/>
      </w:pPr>
      <w:r>
        <w:t>II.1.2.9.1 Common (every record)</w:t>
      </w:r>
    </w:p>
    <w:p w14:paraId="024C277C" w14:textId="77777777" w:rsidR="00DB6305" w:rsidRDefault="00544B8B">
      <w:r>
        <w:rPr>
          <w:b/>
        </w:rPr>
        <w:t>Loaded from source:</w:t>
      </w:r>
    </w:p>
    <w:p w14:paraId="3E936237" w14:textId="77777777" w:rsidR="00DB6305" w:rsidRDefault="00544B8B">
      <w:pPr>
        <w:pStyle w:val="ListBullet"/>
      </w:pPr>
      <w:proofErr w:type="spellStart"/>
      <w:r>
        <w:rPr>
          <w:rFonts w:ascii="Consolas" w:hAnsi="Consolas"/>
        </w:rPr>
        <w:t>npi</w:t>
      </w:r>
      <w:proofErr w:type="spellEnd"/>
      <w:r>
        <w:t xml:space="preserve"> (Type 1 or Type 2 canonical key)</w:t>
      </w:r>
    </w:p>
    <w:p w14:paraId="372BAB3B"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2154B959"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4A5746AD"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113F2F4C"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40061EEC"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45DD12EF"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4D2C3470"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33E48FD2"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626E2AAD"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37682250"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30F92D62"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624EC5AB"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03020C63"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00A1EE96"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5F4AA1F2"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4D33AD41"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528A765F"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24EBF999"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0BD32951"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3EE4CDE2" w14:textId="77777777" w:rsidR="00DB6305" w:rsidRDefault="00544B8B">
      <w:r>
        <w:rPr>
          <w:b/>
        </w:rPr>
        <w:t>NOT loaded from source:</w:t>
      </w:r>
    </w:p>
    <w:p w14:paraId="6ABB3F8D"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2C81E601"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0E618FC7" w14:textId="77777777" w:rsidR="00157A90" w:rsidRDefault="00544B8B">
      <w:pPr>
        <w:pStyle w:val="Heading5"/>
      </w:pPr>
      <w:r>
        <w:t>II.1.2.9.2 Individual (Type 1 additions)</w:t>
      </w:r>
    </w:p>
    <w:p w14:paraId="4FD58FD9" w14:textId="77777777" w:rsidR="00DB6305" w:rsidRDefault="00544B8B">
      <w:r>
        <w:rPr>
          <w:b/>
        </w:rPr>
        <w:t>Loaded from source (in addition to Common):</w:t>
      </w:r>
    </w:p>
    <w:p w14:paraId="4EFC4768"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3F4C36E0"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69E1FDE6"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1DD6482F"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409BEE91" w14:textId="77777777" w:rsidR="00DB6305" w:rsidRDefault="00544B8B">
      <w:r>
        <w:rPr>
          <w:b/>
        </w:rPr>
        <w:t>NOT loaded from source:</w:t>
      </w:r>
    </w:p>
    <w:p w14:paraId="391C130F"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0513ECE3" w14:textId="77777777" w:rsidR="00157A90" w:rsidRDefault="00544B8B">
      <w:pPr>
        <w:pStyle w:val="Heading5"/>
      </w:pPr>
      <w:r>
        <w:t>II.1.2.9.3 Institutional (Type 2 additions)</w:t>
      </w:r>
    </w:p>
    <w:p w14:paraId="68736A0C" w14:textId="77777777" w:rsidR="00DB6305" w:rsidRDefault="00544B8B">
      <w:r>
        <w:rPr>
          <w:b/>
        </w:rPr>
        <w:t>Loaded from source (in addition to Common):</w:t>
      </w:r>
    </w:p>
    <w:p w14:paraId="2EB8474C"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6E93E887"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3B4C6C8B"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7DECE0BE"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0376C779" w14:textId="77777777" w:rsidR="00DB6305" w:rsidRDefault="00544B8B">
      <w:r>
        <w:rPr>
          <w:b/>
        </w:rPr>
        <w:t>NOT loaded from source:</w:t>
      </w:r>
    </w:p>
    <w:p w14:paraId="7ECF168A"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69A0A511" w14:textId="77777777" w:rsidR="00157A90" w:rsidRDefault="00157A90"/>
    <w:p w14:paraId="52E95D9C" w14:textId="77777777" w:rsidR="00157A90" w:rsidRDefault="00544B8B">
      <w:pPr>
        <w:pStyle w:val="Heading5"/>
      </w:pPr>
      <w:r>
        <w:t>II.1.2.9.4 Common finalizers (every record)</w:t>
      </w:r>
    </w:p>
    <w:p w14:paraId="5DB8FABE"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1C783965"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B3EA085"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3CA0FD70" w14:textId="77777777" w:rsidR="00157A90" w:rsidRDefault="00544B8B">
      <w:r>
        <w:rPr>
          <w:i/>
        </w:rPr>
        <w:t>This design uses no byte-level source-row hash for record identity; §II.1.3 defines the semantic content-identity check used instead.</w:t>
      </w:r>
    </w:p>
    <w:p w14:paraId="0727737A"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0F85D53B"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1C51FDF8"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088DC27" w14:textId="77777777" w:rsidR="00157A90" w:rsidRDefault="00544B8B">
      <w:pPr>
        <w:pStyle w:val="Heading4"/>
      </w:pPr>
      <w:r>
        <w:lastRenderedPageBreak/>
        <w:t>II.1.2.10 Add secondary practice addresses</w:t>
      </w:r>
    </w:p>
    <w:p w14:paraId="6D727B76"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5BF76004" w14:textId="77777777" w:rsidR="00157A90" w:rsidRDefault="00544B8B">
      <w:r>
        <w:rPr>
          <w:b/>
        </w:rPr>
        <w:t>Fan-out.</w:t>
      </w:r>
      <w:r>
        <w:t xml:space="preserve"> Per-state.</w:t>
      </w:r>
    </w:p>
    <w:p w14:paraId="3C2B66ED"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68185408" w14:textId="77777777" w:rsidR="00157A90" w:rsidRDefault="00544B8B">
      <w:r>
        <w:rPr>
          <w:b/>
        </w:rPr>
        <w:t>Skip-if-done.</w:t>
      </w:r>
      <w:r>
        <w:t xml:space="preserve"> Operator-driven only — see §I.3.10. Not skipped by algorithm.</w:t>
      </w:r>
    </w:p>
    <w:p w14:paraId="085CB11E"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67038930"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0DB2E69C" w14:textId="77777777" w:rsidR="00157A90" w:rsidRDefault="00544B8B">
      <w:pPr>
        <w:pStyle w:val="Heading4"/>
      </w:pPr>
      <w:r>
        <w:t>II.1.2.11 License-based address repair</w:t>
      </w:r>
    </w:p>
    <w:p w14:paraId="23459EEE" w14:textId="77777777" w:rsidR="00157A90" w:rsidRDefault="00544B8B">
      <w:r>
        <w:rPr>
          <w:b/>
        </w:rPr>
        <w:t>Purpose.</w:t>
      </w:r>
      <w:r>
        <w:t xml:space="preserve"> Infer missing address state using the provider's license, when one license unambiguously implies a state.</w:t>
      </w:r>
    </w:p>
    <w:p w14:paraId="40EEC30A" w14:textId="77777777" w:rsidR="00157A90" w:rsidRDefault="00544B8B">
      <w:r>
        <w:rPr>
          <w:b/>
        </w:rPr>
        <w:t>Fan-out.</w:t>
      </w:r>
      <w:r>
        <w:t xml:space="preserve"> Per-state.</w:t>
      </w:r>
    </w:p>
    <w:p w14:paraId="22BD216A"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4CB79D9F" w14:textId="77777777" w:rsidR="00157A90" w:rsidRDefault="00544B8B">
      <w:r>
        <w:rPr>
          <w:b/>
        </w:rPr>
        <w:t>Skip-if-done.</w:t>
      </w:r>
      <w:r>
        <w:t xml:space="preserve"> Operator-driven only — see §I.3.10. Not skipped by algorithm.</w:t>
      </w:r>
    </w:p>
    <w:p w14:paraId="3B26CCDB"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5A8DBD35" w14:textId="77777777" w:rsidR="00157A90" w:rsidRDefault="00544B8B">
      <w:pPr>
        <w:pStyle w:val="Heading4"/>
      </w:pPr>
      <w:r>
        <w:t>II.1.2.12 County enrichment</w:t>
      </w:r>
    </w:p>
    <w:p w14:paraId="0AA07752" w14:textId="77777777" w:rsidR="00157A90" w:rsidRDefault="00544B8B">
      <w:r>
        <w:rPr>
          <w:b/>
        </w:rPr>
        <w:t>Purpose.</w:t>
      </w:r>
      <w:r>
        <w:t xml:space="preserve"> Attach county identity to every practice address at 98% SLA using a cost-ordered cascade.</w:t>
      </w:r>
    </w:p>
    <w:p w14:paraId="490E28D4"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3F413504"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439BB8CA"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480CEB29"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32A64C34"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30C6253B"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3C8F2712"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5ADAA0D3"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10589CD7" w14:textId="77777777" w:rsidR="00157A90" w:rsidRDefault="00544B8B">
      <w:r>
        <w:rPr>
          <w:b/>
        </w:rPr>
        <w:t>Skip-if-done.</w:t>
      </w:r>
      <w:r>
        <w:t xml:space="preserve"> Operator-driven only — see §I.3.10. Not skipped by algorithm.</w:t>
      </w:r>
    </w:p>
    <w:p w14:paraId="3285A3F2"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4BEF4B76"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62ED1D3" w14:textId="77777777" w:rsidR="00157A90" w:rsidRDefault="00544B8B">
      <w:pPr>
        <w:pStyle w:val="Heading4"/>
      </w:pPr>
      <w:r>
        <w:t>II.1.2.13 Urban marker</w:t>
      </w:r>
    </w:p>
    <w:p w14:paraId="3D344AF8"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1A2CD23B"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4489D582"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76D0BF47" w14:textId="77777777" w:rsidR="00157A90" w:rsidRDefault="00544B8B">
      <w:r>
        <w:rPr>
          <w:b/>
        </w:rPr>
        <w:t>Skip-if-done.</w:t>
      </w:r>
      <w:r>
        <w:t xml:space="preserve"> n/a.</w:t>
      </w:r>
    </w:p>
    <w:p w14:paraId="41470BF1" w14:textId="77777777" w:rsidR="00157A90" w:rsidRDefault="00544B8B">
      <w:r>
        <w:rPr>
          <w:b/>
        </w:rPr>
        <w:t>Failure modes.</w:t>
      </w:r>
      <w:r>
        <w:t xml:space="preserve"> n/a. RUCC lookup miss now yields county.rucc absent rather than a discrepancy.</w:t>
      </w:r>
    </w:p>
    <w:p w14:paraId="5DA1EDD9" w14:textId="77777777" w:rsidR="00157A90" w:rsidRDefault="00544B8B">
      <w:pPr>
        <w:pStyle w:val="Heading4"/>
      </w:pPr>
      <w:r>
        <w:t>II.1.2.14 Type-1 second branch</w:t>
      </w:r>
    </w:p>
    <w:p w14:paraId="282E7ABF" w14:textId="77777777" w:rsidR="00157A90" w:rsidRDefault="00544B8B">
      <w:r>
        <w:rPr>
          <w:b/>
        </w:rPr>
        <w:t>Purpose.</w:t>
      </w:r>
      <w:r>
        <w:t xml:space="preserve"> Stamp the specialty-classification catalog classification flags on every individual record.</w:t>
      </w:r>
    </w:p>
    <w:p w14:paraId="1A27ADDB" w14:textId="77777777" w:rsidR="00157A90" w:rsidRDefault="00544B8B">
      <w:r>
        <w:rPr>
          <w:b/>
        </w:rPr>
        <w:t>Fan-out.</w:t>
      </w:r>
      <w:r>
        <w:t xml:space="preserve"> Per-state.</w:t>
      </w:r>
    </w:p>
    <w:p w14:paraId="7F45746F"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2690CA46" w14:textId="77777777" w:rsidR="00157A90" w:rsidRDefault="00544B8B">
      <w:r>
        <w:rPr>
          <w:b/>
        </w:rPr>
        <w:t>Skip-if-done.</w:t>
      </w:r>
      <w:r>
        <w:t xml:space="preserve"> Operator-driven only — see §I.3.10. Not skipped by algorithm.</w:t>
      </w:r>
    </w:p>
    <w:p w14:paraId="1BACB453"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4B8EA646" w14:textId="77777777" w:rsidR="00157A90" w:rsidRDefault="00544B8B">
      <w:pPr>
        <w:pStyle w:val="Heading4"/>
      </w:pPr>
      <w:r>
        <w:t>II.1.2.15 Type-2 second branch</w:t>
      </w:r>
    </w:p>
    <w:p w14:paraId="3A8DA844"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677D1490" w14:textId="77777777" w:rsidR="00157A90" w:rsidRDefault="00544B8B">
      <w:r>
        <w:rPr>
          <w:b/>
        </w:rPr>
        <w:t>Fan-out.</w:t>
      </w:r>
      <w:r>
        <w:t xml:space="preserve"> Per-state.</w:t>
      </w:r>
    </w:p>
    <w:p w14:paraId="448ACCAD"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1BDAE610"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37B8A5CA" w14:textId="77777777" w:rsidR="00157A90" w:rsidRDefault="00544B8B">
      <w:pPr>
        <w:pStyle w:val="Heading4"/>
      </w:pPr>
      <w:r>
        <w:t xml:space="preserve">II.1.2.16 </w:t>
      </w:r>
      <w:proofErr w:type="gramStart"/>
      <w:r>
        <w:t>Post-load</w:t>
      </w:r>
      <w:proofErr w:type="gramEnd"/>
      <w:r>
        <w:t xml:space="preserve"> reconciliation</w:t>
      </w:r>
    </w:p>
    <w:p w14:paraId="41BD1624" w14:textId="77777777" w:rsidR="00157A90" w:rsidRDefault="00544B8B">
      <w:r>
        <w:rPr>
          <w:b/>
        </w:rPr>
        <w:t>Purpose.</w:t>
      </w:r>
      <w:r>
        <w:t xml:space="preserve"> Diff destination against source; produce a formal reconciliation report.</w:t>
      </w:r>
    </w:p>
    <w:p w14:paraId="0E07422A" w14:textId="77777777" w:rsidR="00DB6305" w:rsidRDefault="00544B8B">
      <w:r>
        <w:rPr>
          <w:b/>
        </w:rPr>
        <w:t>Sub-steps.</w:t>
      </w:r>
      <w:r>
        <w:t xml:space="preserve"> Controller-owned (not fan-out). Runs three checks:</w:t>
      </w:r>
    </w:p>
    <w:p w14:paraId="47820BFD"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6312D4BB"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6477F262" w14:textId="77777777" w:rsidR="00157A90" w:rsidRDefault="00544B8B">
      <w:pPr>
        <w:pStyle w:val="ListNumber"/>
      </w:pPr>
      <w:r>
        <w:t>Field spot-check — random 100 NPIs per state re-parsed from source vs record; mismatches recorded.</w:t>
      </w:r>
    </w:p>
    <w:p w14:paraId="689A7B61"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097C3A05"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7DCA7601"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5B1DFA4D" w14:textId="77777777" w:rsidR="00157A90" w:rsidRDefault="00544B8B">
      <w:r>
        <w:rPr>
          <w:b/>
        </w:rPr>
        <w:t>Purpose.</w:t>
      </w:r>
      <w:r>
        <w:t xml:space="preserve"> Produce the operator-consumable discrepancy PDF; send the four §I.5 notifications.</w:t>
      </w:r>
    </w:p>
    <w:p w14:paraId="28183238"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434B4471"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398D826F"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04D1BEEF" w14:textId="77777777" w:rsidR="003D3179" w:rsidRDefault="00544B8B">
      <w:pPr>
        <w:pStyle w:val="Heading4"/>
      </w:pPr>
      <w:r>
        <w:lastRenderedPageBreak/>
        <w:t>II.1.2.18a Mark loaded (universal load-state module)</w:t>
      </w:r>
    </w:p>
    <w:p w14:paraId="7D968BCC"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137DFB10"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6315424B" w14:textId="77777777" w:rsidR="00157A90" w:rsidRDefault="00544B8B">
      <w:r>
        <w:rPr>
          <w:b/>
        </w:rPr>
        <w:t>Purpose.</w:t>
      </w:r>
      <w:r>
        <w:t xml:space="preserve"> Release every resource reserved for the run.</w:t>
      </w:r>
    </w:p>
    <w:p w14:paraId="419D1AE7" w14:textId="77777777" w:rsidR="00DB6305" w:rsidRDefault="00544B8B">
      <w:r>
        <w:rPr>
          <w:b/>
        </w:rPr>
        <w:t>Sub-steps.</w:t>
      </w:r>
    </w:p>
    <w:p w14:paraId="431DD9B9"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6B3664D2"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20C6CB98"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057D5113" w14:textId="77777777" w:rsidR="00DB6305" w:rsidRDefault="00544B8B">
      <w:pPr>
        <w:pStyle w:val="ListNumber"/>
      </w:pPr>
      <w:r>
        <w:t>If cluster tier was scaled up in §II.1.2.2, scale back to standing tier.</w:t>
      </w:r>
    </w:p>
    <w:p w14:paraId="339C0AFD" w14:textId="77777777" w:rsidR="00DB6305" w:rsidRDefault="00544B8B">
      <w:pPr>
        <w:pStyle w:val="ListNumber"/>
      </w:pPr>
      <w:r>
        <w:t>Transient blob cleanup on success runs; retain on failure for triage.</w:t>
      </w:r>
    </w:p>
    <w:p w14:paraId="045E5186"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316A2B57"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510D8225"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0E46A19B"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46B27AD2" w14:textId="77777777" w:rsidR="00EE21F8" w:rsidRDefault="00000000">
      <w:pPr>
        <w:pStyle w:val="Heading4"/>
      </w:pPr>
      <w:r>
        <w:t xml:space="preserve">II.1.2.19 Migrate to the front-end cluster *(operator-gated, outside the </w:t>
      </w:r>
      <w:proofErr w:type="gramStart"/>
      <w:r>
        <w:t>run)*</w:t>
      </w:r>
      <w:proofErr w:type="gramEnd"/>
    </w:p>
    <w:p w14:paraId="481E9704" w14:textId="77777777" w:rsidR="00EE21F8" w:rsidRDefault="00000000">
      <w:r>
        <w:t>Purpose. Deliver the run's published collections to the front-end cluster, where the application reads them.</w:t>
      </w:r>
    </w:p>
    <w:p w14:paraId="58944E4A"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4C8C64EB"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410864C3" w14:textId="77777777" w:rsidR="00EE21F8" w:rsidRDefault="00000000">
      <w:r>
        <w:t>A run that has completed but not been migrated is complete and unpublished. The front-end cluster continues to serve the collections migrated by the previous sign-off until this one succeeds.</w:t>
      </w:r>
    </w:p>
    <w:p w14:paraId="7A0E5B10"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13C866EE"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0A218484"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42E57D71"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790A2872" w14:textId="77777777" w:rsidR="00157A90" w:rsidRDefault="00544B8B">
      <w:pPr>
        <w:pStyle w:val="Heading4"/>
      </w:pPr>
      <w:r>
        <w:t>II.1.3.0 Definition — NPI record bundle &amp; content-identity</w:t>
      </w:r>
    </w:p>
    <w:p w14:paraId="15BE99CC"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4C1EEEAA"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59B6DB81"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570FC558"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1312A6E0"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4D98940D" w14:textId="77777777" w:rsidR="00DB6305" w:rsidRDefault="00544B8B">
      <w:pPr>
        <w:pStyle w:val="ListNumber"/>
      </w:pPr>
      <w:r>
        <w:rPr>
          <w:b/>
        </w:rPr>
        <w:t>Trim</w:t>
      </w:r>
      <w:r>
        <w:t xml:space="preserve"> leading/trailing whitespace.</w:t>
      </w:r>
    </w:p>
    <w:p w14:paraId="717484CC" w14:textId="77777777" w:rsidR="00DB6305" w:rsidRDefault="00544B8B">
      <w:pPr>
        <w:pStyle w:val="ListNumber"/>
      </w:pPr>
      <w:r>
        <w:rPr>
          <w:b/>
        </w:rPr>
        <w:lastRenderedPageBreak/>
        <w:t>Collapse</w:t>
      </w:r>
      <w:r>
        <w:t xml:space="preserve"> internal whitespace runs to a single space.</w:t>
      </w:r>
    </w:p>
    <w:p w14:paraId="1E176A4A" w14:textId="77777777" w:rsidR="00DB6305" w:rsidRDefault="00544B8B">
      <w:pPr>
        <w:pStyle w:val="ListNumber"/>
      </w:pPr>
      <w:r>
        <w:rPr>
          <w:b/>
        </w:rPr>
        <w:t>Uppercase</w:t>
      </w:r>
      <w:r>
        <w:t xml:space="preserve"> two-letter state codes and country codes.</w:t>
      </w:r>
    </w:p>
    <w:p w14:paraId="03556D2E"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7F4A3E72"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5E4A9938"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6EE4E936"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5ED39DB9"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7756ABA1"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53032F21" w14:textId="77777777" w:rsidR="00DB6305" w:rsidRDefault="00544B8B">
      <w:r>
        <w:rPr>
          <w:b/>
        </w:rPr>
        <w:t>Prerequisites (Incremental).</w:t>
      </w:r>
    </w:p>
    <w:p w14:paraId="3C33F7B4"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30B291C1"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4D8E5907" w14:textId="77777777" w:rsidR="00157A90" w:rsidRDefault="00544B8B">
      <w:pPr>
        <w:pStyle w:val="Heading4"/>
      </w:pPr>
      <w:r>
        <w:t>II.1.3.1 Invoke through Load staging</w:t>
      </w:r>
    </w:p>
    <w:p w14:paraId="68FA390F"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626BD448" w14:textId="77777777" w:rsidR="00157A90" w:rsidRDefault="00544B8B">
      <w:pPr>
        <w:pStyle w:val="Heading4"/>
      </w:pPr>
      <w:r>
        <w:t>II.1.3.6 Diff source vs prior</w:t>
      </w:r>
    </w:p>
    <w:p w14:paraId="5DBBB435"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04FD3E3B" w14:textId="77777777" w:rsidR="00DB6305" w:rsidRDefault="00544B8B">
      <w:r>
        <w:rPr>
          <w:b/>
        </w:rPr>
        <w:t>Sub-steps.</w:t>
      </w:r>
      <w:r>
        <w:t xml:space="preserve"> Controller (not Worker — one aggregation pass, but the per-NPI hash computation runs fanned out across states):</w:t>
      </w:r>
    </w:p>
    <w:p w14:paraId="02492345"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4ADACCA2" w14:textId="77777777" w:rsidR="00DB6305" w:rsidRDefault="00544B8B">
      <w:pPr>
        <w:pStyle w:val="ListNumber"/>
      </w:pPr>
      <w:r>
        <w:t>Controller then runs the four-way diff:</w:t>
      </w:r>
    </w:p>
    <w:p w14:paraId="46E93008"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7AE470D4"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28C971A0"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5318BD4C"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7722F2F5"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12CFA5DB" w14:textId="77777777" w:rsidR="00157A90" w:rsidRDefault="00544B8B">
      <w:r>
        <w:rPr>
          <w:b/>
        </w:rPr>
        <w:t>Failure modes.</w:t>
      </w:r>
      <w:r>
        <w:t xml:space="preserve"> None expected — this is pure aggregation. Mongo aggregation failure → Controller retries; terminal → step fails.</w:t>
      </w:r>
    </w:p>
    <w:p w14:paraId="431A77FC"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6979C594" w14:textId="77777777" w:rsidR="00157A90" w:rsidRDefault="00544B8B">
      <w:pPr>
        <w:pStyle w:val="Heading4"/>
      </w:pPr>
      <w:r>
        <w:t>II.1.3.7 Preserve unchanged</w:t>
      </w:r>
    </w:p>
    <w:p w14:paraId="7F9DA018"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5D13B70C"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58622ACA"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491062A5" w14:textId="77777777" w:rsidR="00157A90" w:rsidRDefault="00544B8B">
      <w:pPr>
        <w:pStyle w:val="Heading4"/>
      </w:pPr>
      <w:r>
        <w:t>II.1.3.8 Re-process changed</w:t>
      </w:r>
    </w:p>
    <w:p w14:paraId="14A536ED"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2138D38D"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1C189D92"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7761993E" w14:textId="77777777" w:rsidR="00157A90" w:rsidRDefault="00544B8B">
      <w:pPr>
        <w:pStyle w:val="Heading4"/>
      </w:pPr>
      <w:r>
        <w:t>II.1.3.9 Process new</w:t>
      </w:r>
    </w:p>
    <w:p w14:paraId="7640C9FE"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2E9219D3" w14:textId="77777777" w:rsidR="00157A90" w:rsidRDefault="00544B8B">
      <w:r>
        <w:rPr>
          <w:b/>
        </w:rPr>
        <w:t>Sub-steps.</w:t>
      </w:r>
      <w:r>
        <w:t xml:space="preserve"> Identical to §II.1.3.8 but scoped to the </w:t>
      </w:r>
      <w:r>
        <w:rPr>
          <w:rFonts w:ascii="Consolas" w:hAnsi="Consolas"/>
        </w:rPr>
        <w:t>new</w:t>
      </w:r>
      <w:r>
        <w:t xml:space="preserve"> NPI set.</w:t>
      </w:r>
    </w:p>
    <w:p w14:paraId="35F57391" w14:textId="77777777" w:rsidR="00157A90" w:rsidRDefault="00544B8B">
      <w:pPr>
        <w:pStyle w:val="Heading4"/>
      </w:pPr>
      <w:r>
        <w:t>II.1.3.10 Delete removed</w:t>
      </w:r>
    </w:p>
    <w:p w14:paraId="245F5932"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78ED8CA2"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4C3908E7"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43176F0B" w14:textId="77777777" w:rsidR="00157A90" w:rsidRDefault="00544B8B">
      <w:pPr>
        <w:pStyle w:val="Heading4"/>
      </w:pPr>
      <w:r>
        <w:t xml:space="preserve">II.1.3.11 </w:t>
      </w:r>
      <w:proofErr w:type="gramStart"/>
      <w:r>
        <w:t>Post-load</w:t>
      </w:r>
      <w:proofErr w:type="gramEnd"/>
      <w:r>
        <w:t xml:space="preserve"> reconciliation</w:t>
      </w:r>
    </w:p>
    <w:p w14:paraId="750BCCC3" w14:textId="77777777" w:rsidR="00157A90" w:rsidRDefault="00544B8B">
      <w:r>
        <w:rPr>
          <w:b/>
        </w:rPr>
        <w:t>Purpose.</w:t>
      </w:r>
      <w:r>
        <w:t xml:space="preserve"> Same shape as §II.1.2.16 with additional incremental-mode assertions.</w:t>
      </w:r>
    </w:p>
    <w:p w14:paraId="60BB57E3" w14:textId="77777777" w:rsidR="00DB6305" w:rsidRDefault="00544B8B">
      <w:r>
        <w:rPr>
          <w:b/>
        </w:rPr>
        <w:t>Additional assertions:</w:t>
      </w:r>
    </w:p>
    <w:p w14:paraId="0E2793D5"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1F5F093B"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1BF1CE6A"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268871E8"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5B868A00"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53690F18"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0074F78B"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22495196"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71CBA2E9"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2C35AB8F" w14:textId="77777777" w:rsidR="00157A90" w:rsidRDefault="00544B8B">
      <w:r>
        <w:t>Same shape as §II.1.2.18.</w:t>
      </w:r>
    </w:p>
    <w:p w14:paraId="22036631" w14:textId="77777777" w:rsidR="00636E74" w:rsidRDefault="00000000">
      <w:pPr>
        <w:pStyle w:val="Heading2"/>
      </w:pPr>
      <w:bookmarkStart w:id="75" w:name="_Toc242078849"/>
      <w:bookmarkStart w:id="76" w:name="_Toc243232301"/>
      <w:r>
        <w:t>II.2. Provider Data Contracts</w:t>
      </w:r>
      <w:bookmarkEnd w:id="75"/>
      <w:bookmarkEnd w:id="76"/>
    </w:p>
    <w:p w14:paraId="77742616"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3DE6145A" w14:textId="77777777" w:rsidR="00157A90" w:rsidRDefault="00544B8B">
      <w:pPr>
        <w:pStyle w:val="Heading3"/>
      </w:pPr>
      <w:bookmarkStart w:id="77" w:name="_Toc242078850"/>
      <w:r>
        <w:t>II.2.1 Provider record — normative JSON Schema</w:t>
      </w:r>
      <w:bookmarkEnd w:id="77"/>
    </w:p>
    <w:p w14:paraId="3EA78C00"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3CB2A488"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2C5EC8A7" w14:textId="77777777" w:rsidR="00157A90" w:rsidRDefault="00544B8B">
      <w:pPr>
        <w:pStyle w:val="Heading3"/>
      </w:pPr>
      <w:bookmarkStart w:id="78" w:name="_Toc242078851"/>
      <w:r>
        <w:t>II.2.2 specialty-classification catalog schema</w:t>
      </w:r>
      <w:bookmarkEnd w:id="78"/>
    </w:p>
    <w:p w14:paraId="4B4480F0"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1E1361F6"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68A1EDFC" w14:textId="77777777" w:rsidR="00157A90" w:rsidRDefault="00544B8B">
      <w:pPr>
        <w:pStyle w:val="Heading3"/>
      </w:pPr>
      <w:bookmarkStart w:id="79" w:name="_Toc242078852"/>
      <w:r>
        <w:t>II.2.3 Staging schemas per source</w:t>
      </w:r>
      <w:bookmarkEnd w:id="79"/>
    </w:p>
    <w:p w14:paraId="2733D1A9"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09FF1691"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1A1167CF"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28C82D58"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228044D7"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2DDDA49A"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2B008023" w14:textId="77777777" w:rsidR="00157A90" w:rsidRDefault="00544B8B">
      <w:r>
        <w:br w:type="page"/>
      </w:r>
    </w:p>
    <w:p w14:paraId="4D409089" w14:textId="77777777" w:rsidR="004B00A8" w:rsidRDefault="00000000">
      <w:pPr>
        <w:pStyle w:val="Heading3"/>
      </w:pPr>
      <w:r>
        <w:lastRenderedPageBreak/>
        <w:t>II.2.4 SpecialtyMetaData — normative output schema</w:t>
      </w:r>
    </w:p>
    <w:p w14:paraId="40F5BF19"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2EB0E811" w14:textId="77777777" w:rsidR="00475798" w:rsidRDefault="00000000">
      <w:pPr>
        <w:pStyle w:val="Heading2"/>
      </w:pPr>
      <w:bookmarkStart w:id="80" w:name="_Toc242078853"/>
      <w:bookmarkStart w:id="81" w:name="_Toc243232302"/>
      <w:r>
        <w:t>II.3. Enrichment Low-Level Design — Overview</w:t>
      </w:r>
      <w:bookmarkEnd w:id="80"/>
      <w:bookmarkEnd w:id="81"/>
    </w:p>
    <w:p w14:paraId="53C3A0AD"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12F7F826"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4DF7817A"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2B2EFD96" w14:textId="77777777" w:rsidR="00475798" w:rsidRDefault="00000000">
      <w:pPr>
        <w:pStyle w:val="Heading3"/>
      </w:pPr>
      <w:bookmarkStart w:id="82" w:name="_Toc242078854"/>
      <w:r>
        <w:t>II.3.1 Embedding — one global model, whole-collection, all-or-nothing</w:t>
      </w:r>
      <w:bookmarkEnd w:id="82"/>
    </w:p>
    <w:p w14:paraId="44C33C48"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10EC795D"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5AF8AB24"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10CA736D"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41BACCED"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36548002" w14:textId="77777777" w:rsidR="00475798" w:rsidRDefault="00000000">
      <w:pPr>
        <w:pStyle w:val="Heading2"/>
      </w:pPr>
      <w:bookmarkStart w:id="83" w:name="_Toc242078855"/>
      <w:bookmarkStart w:id="84" w:name="_Toc243232303"/>
      <w:r>
        <w:t xml:space="preserve">II.4. </w:t>
      </w:r>
      <w:proofErr w:type="spellStart"/>
      <w:r>
        <w:t>CountyAndGeoFunnel</w:t>
      </w:r>
      <w:bookmarkEnd w:id="83"/>
      <w:bookmarkEnd w:id="84"/>
      <w:proofErr w:type="spellEnd"/>
    </w:p>
    <w:p w14:paraId="62BF9362"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6A85FB74"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310C7DB7"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473F9086"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6C98439D"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2866BD32"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0874F505"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09E869BB"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342CE527"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395FE82E" w14:textId="77777777" w:rsidR="00475798" w:rsidRDefault="00000000">
      <w:pPr>
        <w:pStyle w:val="Heading3"/>
      </w:pPr>
      <w:bookmarkStart w:id="86" w:name="_Toc242078857"/>
      <w:r>
        <w:t>II.4.2 Coordinates are almost never produced</w:t>
      </w:r>
      <w:bookmarkEnd w:id="86"/>
    </w:p>
    <w:p w14:paraId="2F5AEC7A"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4E2ECDE6"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749DD8A1"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668C7DCA"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36C29E67"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63439E19" w14:textId="77777777" w:rsidR="00475798" w:rsidRDefault="00000000">
      <w:pPr>
        <w:pStyle w:val="Heading3"/>
      </w:pPr>
      <w:bookmarkStart w:id="87" w:name="_Toc242078858"/>
      <w:r>
        <w:t>II.4.3 Target design — decouple coordinates from county via a geo re-pass</w:t>
      </w:r>
      <w:bookmarkEnd w:id="87"/>
    </w:p>
    <w:p w14:paraId="34150644" w14:textId="77777777" w:rsidR="00475798" w:rsidRDefault="00000000">
      <w:r>
        <w:t>The target design decouples coordinate acquisition from county resolution by adding a geo re-pass over the coordinate-pending residue. The following is TARGET design; none of it is in the code yet.</w:t>
      </w:r>
    </w:p>
    <w:p w14:paraId="259E28BC"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3F8D7975"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31794A15"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151BD389"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678EE251"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F8D3C6D"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18541D3B"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6DF22F2E"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5"/>
                    <a:stretch>
                      <a:fillRect/>
                    </a:stretch>
                  </pic:blipFill>
                  <pic:spPr>
                    <a:xfrm>
                      <a:off x="0" y="0"/>
                      <a:ext cx="3931920" cy="5885844"/>
                    </a:xfrm>
                    <a:prstGeom prst="rect">
                      <a:avLst/>
                    </a:prstGeom>
                  </pic:spPr>
                </pic:pic>
              </a:graphicData>
            </a:graphic>
          </wp:inline>
        </w:drawing>
      </w:r>
    </w:p>
    <w:p w14:paraId="7F08F43D"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158EC42B" w14:textId="77777777" w:rsidR="00475798" w:rsidRDefault="00000000">
      <w:pPr>
        <w:pStyle w:val="Heading2"/>
      </w:pPr>
      <w:bookmarkStart w:id="88" w:name="_Toc242078859"/>
      <w:bookmarkStart w:id="89" w:name="_Toc243232304"/>
      <w:r>
        <w:t>II.5. Other Identifier Management (including License Handling)</w:t>
      </w:r>
      <w:bookmarkEnd w:id="88"/>
      <w:bookmarkEnd w:id="89"/>
    </w:p>
    <w:p w14:paraId="210870C7"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5BDB3CE3" w14:textId="77777777" w:rsidR="00475798" w:rsidRDefault="00000000">
      <w:pPr>
        <w:pStyle w:val="Heading3"/>
      </w:pPr>
      <w:bookmarkStart w:id="90" w:name="_Toc242078860"/>
      <w:r>
        <w:t>II.5.1 Three-step LLM pipeline</w:t>
      </w:r>
      <w:bookmarkEnd w:id="90"/>
    </w:p>
    <w:p w14:paraId="04BBABF5"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2EC0812A"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2A27F3B6"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59BD6395" w14:textId="77777777" w:rsidR="00475798" w:rsidRDefault="00000000">
      <w:pPr>
        <w:pStyle w:val="Heading3"/>
      </w:pPr>
      <w:bookmarkStart w:id="91" w:name="_Toc242078861"/>
      <w:r>
        <w:t>II.5.2 Managed Licenses assembly</w:t>
      </w:r>
      <w:bookmarkEnd w:id="91"/>
    </w:p>
    <w:p w14:paraId="51A23C7F"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57F7A728"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52D48D43" w14:textId="77777777" w:rsidR="00475798" w:rsidRDefault="00000000">
      <w:pPr>
        <w:pStyle w:val="Heading3"/>
      </w:pPr>
      <w:bookmarkStart w:id="92" w:name="_Toc242078862"/>
      <w:r>
        <w:t>II.5.3 License-driven address-state repair</w:t>
      </w:r>
      <w:bookmarkEnd w:id="92"/>
    </w:p>
    <w:p w14:paraId="3F3C141D"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7EDC6F07"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699C5F38" w14:textId="77777777" w:rsidR="00475798" w:rsidRDefault="00000000">
      <w:pPr>
        <w:pStyle w:val="Heading2"/>
      </w:pPr>
      <w:bookmarkStart w:id="93" w:name="_Toc242078863"/>
      <w:bookmarkStart w:id="94" w:name="_Toc243232305"/>
      <w:r>
        <w:t>II.6. NUCC Vocabulary and the Proprietary Specialty-Classification Supplement (“Extra NUCCs”)</w:t>
      </w:r>
      <w:bookmarkEnd w:id="93"/>
      <w:bookmarkEnd w:id="94"/>
    </w:p>
    <w:p w14:paraId="2EFDD4F7"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5ADFD79A" w14:textId="77777777" w:rsidR="00475798" w:rsidRDefault="00000000">
      <w:pPr>
        <w:pStyle w:val="Heading3"/>
      </w:pPr>
      <w:bookmarkStart w:id="95" w:name="_Toc242078864"/>
      <w:r>
        <w:t>II.6.1 The specialty-classification catalog loader</w:t>
      </w:r>
      <w:bookmarkEnd w:id="95"/>
    </w:p>
    <w:p w14:paraId="585F20E9"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547E6F0C"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1177087D" w14:textId="77777777" w:rsidR="00475798" w:rsidRDefault="00000000">
      <w:pPr>
        <w:pStyle w:val="Heading3"/>
      </w:pPr>
      <w:bookmarkStart w:id="96" w:name="_Toc242078865"/>
      <w:r>
        <w:t>II.6.2 Inserting the “Extra NUCCs”</w:t>
      </w:r>
      <w:bookmarkEnd w:id="96"/>
    </w:p>
    <w:p w14:paraId="1E8D50D2"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2E623E9D"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0A08DAF7" w14:textId="77777777" w:rsidR="00475798" w:rsidRDefault="00000000">
      <w:pPr>
        <w:pStyle w:val="Heading3"/>
      </w:pPr>
      <w:bookmarkStart w:id="97" w:name="_Toc242078866"/>
      <w:r>
        <w:t>II.6.3 Taxonomy labels and reference status on the provider record</w:t>
      </w:r>
      <w:bookmarkEnd w:id="97"/>
    </w:p>
    <w:p w14:paraId="10C4E59D"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6CA96E22"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3AF2EDBC" w14:textId="77777777" w:rsidR="00636E74" w:rsidRDefault="00000000">
      <w:pPr>
        <w:pStyle w:val="Heading2"/>
      </w:pPr>
      <w:bookmarkStart w:id="98" w:name="_Toc242078867"/>
      <w:bookmarkStart w:id="99" w:name="_Toc243232306"/>
      <w:r>
        <w:t>II.7. Provider Discrepancy Configuration and Finding Classes</w:t>
      </w:r>
      <w:bookmarkEnd w:id="98"/>
      <w:bookmarkEnd w:id="99"/>
    </w:p>
    <w:p w14:paraId="149727FB"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05E58421"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510AA574"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207A2736"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093F14D1"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540E535E"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44A114E4"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72AB3D33" w14:textId="77777777" w:rsidR="00636E74" w:rsidRDefault="00000000">
      <w:pPr>
        <w:pStyle w:val="Heading3"/>
      </w:pPr>
      <w:bookmarkStart w:id="101" w:name="_Toc242078869"/>
      <w:r>
        <w:t>II.7.2 Finding classes and their graded severities</w:t>
      </w:r>
      <w:bookmarkEnd w:id="101"/>
    </w:p>
    <w:p w14:paraId="2E57CD95"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41F1D21B" w14:textId="77777777">
        <w:tc>
          <w:tcPr>
            <w:tcW w:w="1728" w:type="dxa"/>
          </w:tcPr>
          <w:p w14:paraId="797690F0" w14:textId="77777777" w:rsidR="00636E74" w:rsidRDefault="00000000">
            <w:r>
              <w:rPr>
                <w:b/>
                <w:sz w:val="16"/>
              </w:rPr>
              <w:t>Finding class (reason)</w:t>
            </w:r>
          </w:p>
        </w:tc>
        <w:tc>
          <w:tcPr>
            <w:tcW w:w="1728" w:type="dxa"/>
          </w:tcPr>
          <w:p w14:paraId="54A32FC9" w14:textId="77777777" w:rsidR="00636E74" w:rsidRDefault="00000000">
            <w:r>
              <w:rPr>
                <w:b/>
                <w:sz w:val="16"/>
              </w:rPr>
              <w:t>Artifact (business key)</w:t>
            </w:r>
          </w:p>
        </w:tc>
        <w:tc>
          <w:tcPr>
            <w:tcW w:w="1728" w:type="dxa"/>
          </w:tcPr>
          <w:p w14:paraId="136D21BE" w14:textId="77777777" w:rsidR="00636E74" w:rsidRDefault="00000000">
            <w:r>
              <w:rPr>
                <w:b/>
                <w:sz w:val="16"/>
              </w:rPr>
              <w:t>Severity</w:t>
            </w:r>
          </w:p>
        </w:tc>
        <w:tc>
          <w:tcPr>
            <w:tcW w:w="1728" w:type="dxa"/>
          </w:tcPr>
          <w:p w14:paraId="5CB422D4" w14:textId="77777777" w:rsidR="00636E74" w:rsidRDefault="00000000">
            <w:r>
              <w:rPr>
                <w:b/>
                <w:sz w:val="16"/>
              </w:rPr>
              <w:t>Emitting step (file)</w:t>
            </w:r>
          </w:p>
        </w:tc>
        <w:tc>
          <w:tcPr>
            <w:tcW w:w="1728" w:type="dxa"/>
          </w:tcPr>
          <w:p w14:paraId="05A910B0" w14:textId="77777777" w:rsidR="00636E74" w:rsidRDefault="00000000">
            <w:r>
              <w:rPr>
                <w:b/>
                <w:sz w:val="16"/>
              </w:rPr>
              <w:t>Current store</w:t>
            </w:r>
          </w:p>
        </w:tc>
      </w:tr>
      <w:tr w:rsidR="00636E74" w14:paraId="28700437" w14:textId="77777777">
        <w:tc>
          <w:tcPr>
            <w:tcW w:w="1728" w:type="dxa"/>
          </w:tcPr>
          <w:p w14:paraId="7516290D" w14:textId="77777777" w:rsidR="00636E74" w:rsidRDefault="00000000">
            <w:proofErr w:type="spellStart"/>
            <w:r>
              <w:rPr>
                <w:sz w:val="16"/>
              </w:rPr>
              <w:t>schema_violation</w:t>
            </w:r>
            <w:proofErr w:type="spellEnd"/>
          </w:p>
        </w:tc>
        <w:tc>
          <w:tcPr>
            <w:tcW w:w="1728" w:type="dxa"/>
          </w:tcPr>
          <w:p w14:paraId="6E31D05B" w14:textId="77777777" w:rsidR="00636E74" w:rsidRDefault="00000000">
            <w:r>
              <w:rPr>
                <w:sz w:val="16"/>
              </w:rPr>
              <w:t>provider (NPI)</w:t>
            </w:r>
          </w:p>
        </w:tc>
        <w:tc>
          <w:tcPr>
            <w:tcW w:w="1728" w:type="dxa"/>
          </w:tcPr>
          <w:p w14:paraId="08131DFC" w14:textId="77777777" w:rsidR="00636E74" w:rsidRDefault="00000000">
            <w:r>
              <w:rPr>
                <w:sz w:val="16"/>
              </w:rPr>
              <w:t>error</w:t>
            </w:r>
          </w:p>
        </w:tc>
        <w:tc>
          <w:tcPr>
            <w:tcW w:w="1728" w:type="dxa"/>
          </w:tcPr>
          <w:p w14:paraId="607207D0"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11A2AA68" w14:textId="77777777" w:rsidR="00636E74" w:rsidRDefault="00000000">
            <w:proofErr w:type="spellStart"/>
            <w:proofErr w:type="gramStart"/>
            <w:r>
              <w:rPr>
                <w:sz w:val="16"/>
              </w:rPr>
              <w:t>pipeline.discrepancies</w:t>
            </w:r>
            <w:proofErr w:type="spellEnd"/>
            <w:proofErr w:type="gramEnd"/>
          </w:p>
        </w:tc>
      </w:tr>
      <w:tr w:rsidR="00636E74" w14:paraId="6C994F96" w14:textId="77777777">
        <w:tc>
          <w:tcPr>
            <w:tcW w:w="1728" w:type="dxa"/>
          </w:tcPr>
          <w:p w14:paraId="6C5E80CD" w14:textId="77777777" w:rsidR="00636E74" w:rsidRDefault="00000000">
            <w:proofErr w:type="spellStart"/>
            <w:r>
              <w:rPr>
                <w:sz w:val="16"/>
              </w:rPr>
              <w:t>missing_npi</w:t>
            </w:r>
            <w:proofErr w:type="spellEnd"/>
          </w:p>
        </w:tc>
        <w:tc>
          <w:tcPr>
            <w:tcW w:w="1728" w:type="dxa"/>
          </w:tcPr>
          <w:p w14:paraId="00803BFA" w14:textId="77777777" w:rsidR="00636E74" w:rsidRDefault="00000000">
            <w:r>
              <w:rPr>
                <w:sz w:val="16"/>
              </w:rPr>
              <w:t>provider (NPI)</w:t>
            </w:r>
          </w:p>
        </w:tc>
        <w:tc>
          <w:tcPr>
            <w:tcW w:w="1728" w:type="dxa"/>
          </w:tcPr>
          <w:p w14:paraId="528990E7" w14:textId="77777777" w:rsidR="00636E74" w:rsidRDefault="00000000">
            <w:r>
              <w:rPr>
                <w:sz w:val="16"/>
              </w:rPr>
              <w:t>error</w:t>
            </w:r>
          </w:p>
        </w:tc>
        <w:tc>
          <w:tcPr>
            <w:tcW w:w="1728" w:type="dxa"/>
          </w:tcPr>
          <w:p w14:paraId="0288D8C5"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56F0BD41" w14:textId="77777777" w:rsidR="00636E74" w:rsidRDefault="00000000">
            <w:proofErr w:type="spellStart"/>
            <w:proofErr w:type="gramStart"/>
            <w:r>
              <w:rPr>
                <w:sz w:val="16"/>
              </w:rPr>
              <w:t>pipeline.discrepancies</w:t>
            </w:r>
            <w:proofErr w:type="spellEnd"/>
            <w:proofErr w:type="gramEnd"/>
          </w:p>
        </w:tc>
      </w:tr>
      <w:tr w:rsidR="00636E74" w14:paraId="2F0F466C" w14:textId="77777777">
        <w:tc>
          <w:tcPr>
            <w:tcW w:w="1728" w:type="dxa"/>
          </w:tcPr>
          <w:p w14:paraId="508F30B1" w14:textId="77777777" w:rsidR="00636E74" w:rsidRDefault="00000000">
            <w:proofErr w:type="spellStart"/>
            <w:r>
              <w:rPr>
                <w:sz w:val="16"/>
              </w:rPr>
              <w:t>missing_entity_type_code</w:t>
            </w:r>
            <w:proofErr w:type="spellEnd"/>
          </w:p>
        </w:tc>
        <w:tc>
          <w:tcPr>
            <w:tcW w:w="1728" w:type="dxa"/>
          </w:tcPr>
          <w:p w14:paraId="204BD23D" w14:textId="77777777" w:rsidR="00636E74" w:rsidRDefault="00000000">
            <w:r>
              <w:rPr>
                <w:sz w:val="16"/>
              </w:rPr>
              <w:t>provider (NPI)</w:t>
            </w:r>
          </w:p>
        </w:tc>
        <w:tc>
          <w:tcPr>
            <w:tcW w:w="1728" w:type="dxa"/>
          </w:tcPr>
          <w:p w14:paraId="17CD4322" w14:textId="77777777" w:rsidR="00636E74" w:rsidRDefault="00000000">
            <w:r>
              <w:rPr>
                <w:sz w:val="16"/>
              </w:rPr>
              <w:t>fatal — bug if it fires</w:t>
            </w:r>
          </w:p>
        </w:tc>
        <w:tc>
          <w:tcPr>
            <w:tcW w:w="1728" w:type="dxa"/>
          </w:tcPr>
          <w:p w14:paraId="38952214"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4C4931FB" w14:textId="77777777" w:rsidR="00636E74" w:rsidRDefault="00000000">
            <w:proofErr w:type="spellStart"/>
            <w:proofErr w:type="gramStart"/>
            <w:r>
              <w:rPr>
                <w:sz w:val="16"/>
              </w:rPr>
              <w:t>pipeline.discrepancies</w:t>
            </w:r>
            <w:proofErr w:type="spellEnd"/>
            <w:proofErr w:type="gramEnd"/>
          </w:p>
        </w:tc>
      </w:tr>
      <w:tr w:rsidR="00636E74" w14:paraId="3097E1FA" w14:textId="77777777">
        <w:tc>
          <w:tcPr>
            <w:tcW w:w="1728" w:type="dxa"/>
          </w:tcPr>
          <w:p w14:paraId="780D67B6" w14:textId="77777777" w:rsidR="00636E74" w:rsidRDefault="00000000">
            <w:proofErr w:type="spellStart"/>
            <w:r>
              <w:rPr>
                <w:sz w:val="16"/>
              </w:rPr>
              <w:t>invalid_npi</w:t>
            </w:r>
            <w:proofErr w:type="spellEnd"/>
          </w:p>
        </w:tc>
        <w:tc>
          <w:tcPr>
            <w:tcW w:w="1728" w:type="dxa"/>
          </w:tcPr>
          <w:p w14:paraId="3550A016" w14:textId="77777777" w:rsidR="00636E74" w:rsidRDefault="00000000">
            <w:r>
              <w:rPr>
                <w:sz w:val="16"/>
              </w:rPr>
              <w:t>provider (NPI)</w:t>
            </w:r>
          </w:p>
        </w:tc>
        <w:tc>
          <w:tcPr>
            <w:tcW w:w="1728" w:type="dxa"/>
          </w:tcPr>
          <w:p w14:paraId="711A4647" w14:textId="77777777" w:rsidR="00636E74" w:rsidRDefault="00000000">
            <w:r>
              <w:rPr>
                <w:sz w:val="16"/>
              </w:rPr>
              <w:t>fatal — bug if it fires</w:t>
            </w:r>
          </w:p>
        </w:tc>
        <w:tc>
          <w:tcPr>
            <w:tcW w:w="1728" w:type="dxa"/>
          </w:tcPr>
          <w:p w14:paraId="18070D47"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61951D74" w14:textId="77777777" w:rsidR="00636E74" w:rsidRDefault="00000000">
            <w:proofErr w:type="spellStart"/>
            <w:proofErr w:type="gramStart"/>
            <w:r>
              <w:rPr>
                <w:sz w:val="16"/>
              </w:rPr>
              <w:t>pipeline.discrepancies</w:t>
            </w:r>
            <w:proofErr w:type="spellEnd"/>
            <w:proofErr w:type="gramEnd"/>
          </w:p>
        </w:tc>
      </w:tr>
      <w:tr w:rsidR="00636E74" w14:paraId="257C7047" w14:textId="77777777">
        <w:tc>
          <w:tcPr>
            <w:tcW w:w="1728" w:type="dxa"/>
          </w:tcPr>
          <w:p w14:paraId="4DC510CE" w14:textId="77777777" w:rsidR="00636E74" w:rsidRDefault="00000000">
            <w:proofErr w:type="spellStart"/>
            <w:r>
              <w:rPr>
                <w:sz w:val="16"/>
              </w:rPr>
              <w:t>invalid_entity_type_code</w:t>
            </w:r>
            <w:proofErr w:type="spellEnd"/>
          </w:p>
        </w:tc>
        <w:tc>
          <w:tcPr>
            <w:tcW w:w="1728" w:type="dxa"/>
          </w:tcPr>
          <w:p w14:paraId="1C2298A3" w14:textId="77777777" w:rsidR="00636E74" w:rsidRDefault="00000000">
            <w:r>
              <w:rPr>
                <w:sz w:val="16"/>
              </w:rPr>
              <w:t>provider (NPI)</w:t>
            </w:r>
          </w:p>
        </w:tc>
        <w:tc>
          <w:tcPr>
            <w:tcW w:w="1728" w:type="dxa"/>
          </w:tcPr>
          <w:p w14:paraId="76466AF8" w14:textId="77777777" w:rsidR="00636E74" w:rsidRDefault="00000000">
            <w:r>
              <w:rPr>
                <w:sz w:val="16"/>
              </w:rPr>
              <w:t>fatal — bug if it fires</w:t>
            </w:r>
          </w:p>
        </w:tc>
        <w:tc>
          <w:tcPr>
            <w:tcW w:w="1728" w:type="dxa"/>
          </w:tcPr>
          <w:p w14:paraId="0682B06C"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5EB6CA51" w14:textId="77777777" w:rsidR="00636E74" w:rsidRDefault="00000000">
            <w:proofErr w:type="spellStart"/>
            <w:proofErr w:type="gramStart"/>
            <w:r>
              <w:rPr>
                <w:sz w:val="16"/>
              </w:rPr>
              <w:t>pipeline.discrepancies</w:t>
            </w:r>
            <w:proofErr w:type="spellEnd"/>
            <w:proofErr w:type="gramEnd"/>
          </w:p>
        </w:tc>
      </w:tr>
      <w:tr w:rsidR="00636E74" w14:paraId="3419F8F3" w14:textId="77777777">
        <w:tc>
          <w:tcPr>
            <w:tcW w:w="1728" w:type="dxa"/>
          </w:tcPr>
          <w:p w14:paraId="31EC0805" w14:textId="77777777" w:rsidR="00636E74" w:rsidRDefault="00000000">
            <w:proofErr w:type="spellStart"/>
            <w:r>
              <w:rPr>
                <w:sz w:val="16"/>
              </w:rPr>
              <w:t>state_missing_no_license</w:t>
            </w:r>
            <w:proofErr w:type="spellEnd"/>
          </w:p>
        </w:tc>
        <w:tc>
          <w:tcPr>
            <w:tcW w:w="1728" w:type="dxa"/>
          </w:tcPr>
          <w:p w14:paraId="46FC7272" w14:textId="77777777" w:rsidR="00636E74" w:rsidRDefault="00000000">
            <w:r>
              <w:rPr>
                <w:sz w:val="16"/>
              </w:rPr>
              <w:t>provider (NPI)</w:t>
            </w:r>
          </w:p>
        </w:tc>
        <w:tc>
          <w:tcPr>
            <w:tcW w:w="1728" w:type="dxa"/>
          </w:tcPr>
          <w:p w14:paraId="5DBF55F4" w14:textId="77777777" w:rsidR="00636E74" w:rsidRDefault="00000000">
            <w:r>
              <w:rPr>
                <w:sz w:val="16"/>
              </w:rPr>
              <w:t>warning</w:t>
            </w:r>
          </w:p>
        </w:tc>
        <w:tc>
          <w:tcPr>
            <w:tcW w:w="1728" w:type="dxa"/>
          </w:tcPr>
          <w:p w14:paraId="105169FB"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1E5B6AB9" w14:textId="77777777" w:rsidR="00636E74" w:rsidRDefault="00000000">
            <w:proofErr w:type="spellStart"/>
            <w:proofErr w:type="gramStart"/>
            <w:r>
              <w:rPr>
                <w:sz w:val="16"/>
              </w:rPr>
              <w:t>pipeline.discrepancies</w:t>
            </w:r>
            <w:proofErr w:type="spellEnd"/>
            <w:proofErr w:type="gramEnd"/>
          </w:p>
        </w:tc>
      </w:tr>
      <w:tr w:rsidR="00636E74" w14:paraId="274F5C7F" w14:textId="77777777">
        <w:tc>
          <w:tcPr>
            <w:tcW w:w="1728" w:type="dxa"/>
          </w:tcPr>
          <w:p w14:paraId="63704F87" w14:textId="77777777" w:rsidR="00636E74" w:rsidRDefault="00000000">
            <w:proofErr w:type="spellStart"/>
            <w:r>
              <w:rPr>
                <w:sz w:val="16"/>
              </w:rPr>
              <w:t>state_missing_ambiguous_license</w:t>
            </w:r>
            <w:proofErr w:type="spellEnd"/>
          </w:p>
        </w:tc>
        <w:tc>
          <w:tcPr>
            <w:tcW w:w="1728" w:type="dxa"/>
          </w:tcPr>
          <w:p w14:paraId="66A7D24C" w14:textId="77777777" w:rsidR="00636E74" w:rsidRDefault="00000000">
            <w:r>
              <w:rPr>
                <w:sz w:val="16"/>
              </w:rPr>
              <w:t>provider (NPI)</w:t>
            </w:r>
          </w:p>
        </w:tc>
        <w:tc>
          <w:tcPr>
            <w:tcW w:w="1728" w:type="dxa"/>
          </w:tcPr>
          <w:p w14:paraId="4F3B88CC" w14:textId="77777777" w:rsidR="00636E74" w:rsidRDefault="00000000">
            <w:r>
              <w:rPr>
                <w:sz w:val="16"/>
              </w:rPr>
              <w:t>warning</w:t>
            </w:r>
          </w:p>
        </w:tc>
        <w:tc>
          <w:tcPr>
            <w:tcW w:w="1728" w:type="dxa"/>
          </w:tcPr>
          <w:p w14:paraId="39FBD61F"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0D523F34" w14:textId="77777777" w:rsidR="00636E74" w:rsidRDefault="00000000">
            <w:proofErr w:type="spellStart"/>
            <w:proofErr w:type="gramStart"/>
            <w:r>
              <w:rPr>
                <w:sz w:val="16"/>
              </w:rPr>
              <w:lastRenderedPageBreak/>
              <w:t>pipeline.discrepancies</w:t>
            </w:r>
            <w:proofErr w:type="spellEnd"/>
            <w:proofErr w:type="gramEnd"/>
          </w:p>
        </w:tc>
      </w:tr>
      <w:tr w:rsidR="00636E74" w14:paraId="3F46E021" w14:textId="77777777">
        <w:tc>
          <w:tcPr>
            <w:tcW w:w="1728" w:type="dxa"/>
          </w:tcPr>
          <w:p w14:paraId="2A9C4D3A" w14:textId="77777777" w:rsidR="00636E74" w:rsidRDefault="00000000">
            <w:proofErr w:type="spellStart"/>
            <w:r>
              <w:rPr>
                <w:sz w:val="16"/>
              </w:rPr>
              <w:t>county_unresolvable</w:t>
            </w:r>
            <w:proofErr w:type="spellEnd"/>
          </w:p>
        </w:tc>
        <w:tc>
          <w:tcPr>
            <w:tcW w:w="1728" w:type="dxa"/>
          </w:tcPr>
          <w:p w14:paraId="494B82C9" w14:textId="77777777" w:rsidR="00636E74" w:rsidRDefault="00000000">
            <w:r>
              <w:rPr>
                <w:sz w:val="16"/>
              </w:rPr>
              <w:t>provider (NPI)</w:t>
            </w:r>
          </w:p>
        </w:tc>
        <w:tc>
          <w:tcPr>
            <w:tcW w:w="1728" w:type="dxa"/>
          </w:tcPr>
          <w:p w14:paraId="70E53541" w14:textId="77777777" w:rsidR="00636E74" w:rsidRDefault="00000000">
            <w:r>
              <w:rPr>
                <w:sz w:val="16"/>
              </w:rPr>
              <w:t>warning</w:t>
            </w:r>
          </w:p>
        </w:tc>
        <w:tc>
          <w:tcPr>
            <w:tcW w:w="1728" w:type="dxa"/>
          </w:tcPr>
          <w:p w14:paraId="2438EF75"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37472443" w14:textId="77777777" w:rsidR="00636E74" w:rsidRDefault="00000000">
            <w:proofErr w:type="spellStart"/>
            <w:proofErr w:type="gramStart"/>
            <w:r>
              <w:rPr>
                <w:sz w:val="16"/>
              </w:rPr>
              <w:t>pipeline.discrepancies</w:t>
            </w:r>
            <w:proofErr w:type="spellEnd"/>
            <w:proofErr w:type="gramEnd"/>
          </w:p>
        </w:tc>
      </w:tr>
      <w:tr w:rsidR="00636E74" w14:paraId="4647B33B" w14:textId="77777777">
        <w:tc>
          <w:tcPr>
            <w:tcW w:w="1728" w:type="dxa"/>
          </w:tcPr>
          <w:p w14:paraId="1D1117E6" w14:textId="77777777" w:rsidR="00636E74" w:rsidRDefault="00000000">
            <w:proofErr w:type="spellStart"/>
            <w:r>
              <w:rPr>
                <w:sz w:val="16"/>
              </w:rPr>
              <w:t>coordinates_unresolvable</w:t>
            </w:r>
            <w:proofErr w:type="spellEnd"/>
          </w:p>
        </w:tc>
        <w:tc>
          <w:tcPr>
            <w:tcW w:w="1728" w:type="dxa"/>
          </w:tcPr>
          <w:p w14:paraId="33CE9817" w14:textId="77777777" w:rsidR="00636E74" w:rsidRDefault="00000000">
            <w:r>
              <w:rPr>
                <w:sz w:val="16"/>
              </w:rPr>
              <w:t>provider (NPI)</w:t>
            </w:r>
          </w:p>
        </w:tc>
        <w:tc>
          <w:tcPr>
            <w:tcW w:w="1728" w:type="dxa"/>
          </w:tcPr>
          <w:p w14:paraId="17AD736A" w14:textId="77777777" w:rsidR="00636E74" w:rsidRDefault="00000000">
            <w:r>
              <w:rPr>
                <w:sz w:val="16"/>
              </w:rPr>
              <w:t>warning</w:t>
            </w:r>
          </w:p>
        </w:tc>
        <w:tc>
          <w:tcPr>
            <w:tcW w:w="1728" w:type="dxa"/>
          </w:tcPr>
          <w:p w14:paraId="743160CD"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255B9AA0" w14:textId="77777777" w:rsidR="00636E74" w:rsidRDefault="00000000">
            <w:proofErr w:type="spellStart"/>
            <w:proofErr w:type="gramStart"/>
            <w:r>
              <w:rPr>
                <w:sz w:val="16"/>
              </w:rPr>
              <w:t>pipeline.discrepancies</w:t>
            </w:r>
            <w:proofErr w:type="spellEnd"/>
            <w:proofErr w:type="gramEnd"/>
          </w:p>
        </w:tc>
      </w:tr>
      <w:tr w:rsidR="00636E74" w14:paraId="54BD66C0" w14:textId="77777777">
        <w:tc>
          <w:tcPr>
            <w:tcW w:w="1728" w:type="dxa"/>
          </w:tcPr>
          <w:p w14:paraId="47B3C6BC" w14:textId="77777777" w:rsidR="00636E74" w:rsidRDefault="00000000">
            <w:proofErr w:type="spellStart"/>
            <w:r>
              <w:rPr>
                <w:sz w:val="16"/>
              </w:rPr>
              <w:t>unresolved_taxonomy_code</w:t>
            </w:r>
            <w:proofErr w:type="spellEnd"/>
          </w:p>
        </w:tc>
        <w:tc>
          <w:tcPr>
            <w:tcW w:w="1728" w:type="dxa"/>
          </w:tcPr>
          <w:p w14:paraId="56DBEE24" w14:textId="77777777" w:rsidR="00636E74" w:rsidRDefault="00000000">
            <w:r>
              <w:rPr>
                <w:sz w:val="16"/>
              </w:rPr>
              <w:t>provider (NPI)</w:t>
            </w:r>
          </w:p>
        </w:tc>
        <w:tc>
          <w:tcPr>
            <w:tcW w:w="1728" w:type="dxa"/>
          </w:tcPr>
          <w:p w14:paraId="4E4BBEBB" w14:textId="77777777" w:rsidR="00636E74" w:rsidRDefault="00000000">
            <w:r>
              <w:rPr>
                <w:sz w:val="16"/>
              </w:rPr>
              <w:t>fatal — bug if it fires</w:t>
            </w:r>
          </w:p>
        </w:tc>
        <w:tc>
          <w:tcPr>
            <w:tcW w:w="1728" w:type="dxa"/>
          </w:tcPr>
          <w:p w14:paraId="4AE0FC1A"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34344810" w14:textId="77777777" w:rsidR="00636E74" w:rsidRDefault="00000000">
            <w:proofErr w:type="spellStart"/>
            <w:proofErr w:type="gramStart"/>
            <w:r>
              <w:rPr>
                <w:sz w:val="16"/>
              </w:rPr>
              <w:t>pipeline.discrepancies</w:t>
            </w:r>
            <w:proofErr w:type="spellEnd"/>
            <w:proofErr w:type="gramEnd"/>
          </w:p>
        </w:tc>
      </w:tr>
      <w:tr w:rsidR="00636E74" w14:paraId="1E8C53EB" w14:textId="77777777">
        <w:tc>
          <w:tcPr>
            <w:tcW w:w="1728" w:type="dxa"/>
          </w:tcPr>
          <w:p w14:paraId="011BC4E5" w14:textId="77777777" w:rsidR="00636E74" w:rsidRDefault="00000000">
            <w:proofErr w:type="spellStart"/>
            <w:r>
              <w:rPr>
                <w:sz w:val="16"/>
              </w:rPr>
              <w:t>error_specialty_embedding_failed</w:t>
            </w:r>
            <w:proofErr w:type="spellEnd"/>
          </w:p>
        </w:tc>
        <w:tc>
          <w:tcPr>
            <w:tcW w:w="1728" w:type="dxa"/>
          </w:tcPr>
          <w:p w14:paraId="215D434F" w14:textId="77777777" w:rsidR="00636E74" w:rsidRDefault="00000000">
            <w:r>
              <w:rPr>
                <w:sz w:val="16"/>
              </w:rPr>
              <w:t>specialty (NUCC code)</w:t>
            </w:r>
          </w:p>
        </w:tc>
        <w:tc>
          <w:tcPr>
            <w:tcW w:w="1728" w:type="dxa"/>
          </w:tcPr>
          <w:p w14:paraId="11EBF76F" w14:textId="77777777" w:rsidR="00636E74" w:rsidRDefault="00000000">
            <w:r>
              <w:rPr>
                <w:sz w:val="16"/>
              </w:rPr>
              <w:t>fatal — bug if it fires</w:t>
            </w:r>
          </w:p>
        </w:tc>
        <w:tc>
          <w:tcPr>
            <w:tcW w:w="1728" w:type="dxa"/>
          </w:tcPr>
          <w:p w14:paraId="2480121D"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6043A7E1" w14:textId="77777777" w:rsidR="00636E74" w:rsidRDefault="00000000">
            <w:proofErr w:type="spellStart"/>
            <w:proofErr w:type="gramStart"/>
            <w:r>
              <w:rPr>
                <w:sz w:val="16"/>
              </w:rPr>
              <w:t>pipeline.discrepancies</w:t>
            </w:r>
            <w:proofErr w:type="spellEnd"/>
            <w:proofErr w:type="gramEnd"/>
          </w:p>
        </w:tc>
      </w:tr>
      <w:tr w:rsidR="00636E74" w14:paraId="69942443" w14:textId="77777777">
        <w:tc>
          <w:tcPr>
            <w:tcW w:w="1728" w:type="dxa"/>
          </w:tcPr>
          <w:p w14:paraId="087C3332"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1FC4A9F5" w14:textId="77777777" w:rsidR="00636E74" w:rsidRDefault="00000000">
            <w:r>
              <w:rPr>
                <w:sz w:val="16"/>
              </w:rPr>
              <w:t>run (job-level, at most one)</w:t>
            </w:r>
          </w:p>
        </w:tc>
        <w:tc>
          <w:tcPr>
            <w:tcW w:w="1728" w:type="dxa"/>
          </w:tcPr>
          <w:p w14:paraId="56B8D699" w14:textId="77777777" w:rsidR="00636E74" w:rsidRDefault="00000000">
            <w:r>
              <w:rPr>
                <w:sz w:val="16"/>
              </w:rPr>
              <w:t>fatal</w:t>
            </w:r>
          </w:p>
        </w:tc>
        <w:tc>
          <w:tcPr>
            <w:tcW w:w="1728" w:type="dxa"/>
          </w:tcPr>
          <w:p w14:paraId="0C0D8713"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7E038F0F" w14:textId="77777777" w:rsidR="00636E74" w:rsidRDefault="00000000">
            <w:proofErr w:type="spellStart"/>
            <w:proofErr w:type="gramStart"/>
            <w:r>
              <w:rPr>
                <w:sz w:val="16"/>
              </w:rPr>
              <w:t>pipeline.discrepancy</w:t>
            </w:r>
            <w:proofErr w:type="gramEnd"/>
            <w:r>
              <w:rPr>
                <w:sz w:val="16"/>
              </w:rPr>
              <w:t>_reports</w:t>
            </w:r>
            <w:proofErr w:type="spellEnd"/>
          </w:p>
        </w:tc>
      </w:tr>
    </w:tbl>
    <w:p w14:paraId="73401B3E" w14:textId="77777777" w:rsidR="00636E74" w:rsidRDefault="00000000">
      <w:pPr>
        <w:pStyle w:val="Heading3"/>
      </w:pPr>
      <w:bookmarkStart w:id="102" w:name="_Toc242078870"/>
      <w:r>
        <w:t>II.7.3 Reconciliations the config map requires</w:t>
      </w:r>
      <w:bookmarkEnd w:id="102"/>
    </w:p>
    <w:p w14:paraId="7D6211DB" w14:textId="77777777" w:rsidR="00636E74" w:rsidRDefault="00000000">
      <w:r>
        <w:t>The finding_types map (§II.7.1) is the single source of severity truth; code docstrings and hardcodes are reconciled to it, never the reverse. Two disagreements exist today:</w:t>
      </w:r>
    </w:p>
    <w:p w14:paraId="3653F3F9"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4DC36336"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5BC1DA98"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36EBDA1A" w14:textId="77777777" w:rsidR="00636E74" w:rsidRDefault="00000000">
      <w:r>
        <w:t>Controlled-reason vocabulary, retained for reconciliation against the live classes above:</w:t>
      </w:r>
    </w:p>
    <w:p w14:paraId="111AEBF8"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50DB385F" w14:textId="77777777" w:rsidR="00C22E44" w:rsidRDefault="00C22E44"/>
    <w:p w14:paraId="050E85F5" w14:textId="77777777" w:rsidR="00EE21F8" w:rsidRDefault="00000000">
      <w:r>
        <w:br w:type="page"/>
      </w:r>
    </w:p>
    <w:p w14:paraId="1935BBA2" w14:textId="77777777" w:rsidR="004B00A8" w:rsidRDefault="00000000">
      <w:pPr>
        <w:pStyle w:val="Heading2"/>
      </w:pPr>
      <w:bookmarkStart w:id="103" w:name="_Toc243232307"/>
      <w:r>
        <w:lastRenderedPageBreak/>
        <w:t>II.8. Use of LLMs in the Provider pipeline</w:t>
      </w:r>
      <w:bookmarkEnd w:id="103"/>
    </w:p>
    <w:p w14:paraId="3D6BEF19" w14:textId="77777777" w:rsidR="004B00A8" w:rsidRDefault="00000000">
      <w:r>
        <w:t>The Provider pipeline makes two pipeline-specific uses of LLMs, plus the shared source-URL discovery of §I.8.2. Each is single-shot; there is no recall-then-precision pass.</w:t>
      </w:r>
    </w:p>
    <w:p w14:paraId="70C0633A" w14:textId="77777777" w:rsidR="004B00A8" w:rsidRDefault="00000000">
      <w:pPr>
        <w:pStyle w:val="Heading3"/>
      </w:pPr>
      <w:r>
        <w:t>II.8.1 Other-identifier phrase classification — Gemini 2.5 Flash</w:t>
      </w:r>
    </w:p>
    <w:p w14:paraId="1FAB9D69"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15C28A02" w14:textId="77777777" w:rsidR="004B00A8" w:rsidRDefault="00000000">
      <w:pPr>
        <w:pStyle w:val="Heading3"/>
      </w:pPr>
      <w:r>
        <w:t>II.8.2 SpecialtyMetaData embeddings — text-embedding-3-large</w:t>
      </w:r>
    </w:p>
    <w:p w14:paraId="63351F6E"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pPr>
        <w:pStyle w:val="Heading1"/>
      </w:pPr>
      <w:r>
        <w:t>Part III — Medicare pipeline instance</w:t>
      </w:r>
    </w:p>
    <w:p>
      <w:r>
        <w:t>The Medicare Part D + FDA pipeline (EPIC-010-F-007), an instance of the generic run lifecycle (Part I). Only the Medicare-specific material appears here; the normative collection contracts are the JSON Schemas embedded in III.3, and the means of building and deploying it are III.13.</w:t>
      </w:r>
    </w:p>
    <w:p>
      <w:pPr>
        <w:pStyle w:val="Heading2"/>
      </w:pPr>
      <w:r>
        <w:t>III.1. Purpose and scope</w:t>
      </w:r>
    </w:p>
    <w:p>
      <w:r>
        <w:t>Provider evaluation: given an indication and a set of providers, score how each provider's prescribing compares to the norm for the drugs that treat the indication. The provider is the core object.</w:t>
      </w:r>
    </w:p>
    <w:p>
      <w:r>
        <w:t>The CMS 'Part D Prescribers — by Provider and Drug' source is annual. The pipeline loads one benefit year and replaces it in full each year; no record carries a year field.</w:t>
      </w:r>
    </w:p>
    <w:p>
      <w:r>
        <w:t>Scope is the three Part D + FDA collections. Part B procedure coverage and organizational CCN/size are retained but outside this scope and best-effort: a failure in either is logged and never fails the run.</w:t>
      </w:r>
    </w:p>
    <w:p>
      <w:pPr>
        <w:pStyle w:val="Heading2"/>
      </w:pPr>
      <w:r>
        <w:t>III.2. Data model</w:t>
      </w:r>
    </w:p>
    <w:p>
      <w:pPr>
        <w:pStyle w:val="Heading3"/>
      </w:pPr>
      <w:r>
        <w:t>III.2.1 Three published collections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Collection</w:t>
            </w:r>
          </w:p>
        </w:tc>
        <w:tc>
          <w:tcPr>
            <w:tcW w:type="dxa" w:w="2880"/>
          </w:tcPr>
          <w:p>
            <w:r>
              <w:t>_id</w:t>
            </w:r>
          </w:p>
        </w:tc>
        <w:tc>
          <w:tcPr>
            <w:tcW w:type="dxa" w:w="2880"/>
          </w:tcPr>
          <w:p>
            <w:r>
              <w:t>Role</w:t>
            </w:r>
          </w:p>
        </w:tc>
      </w:tr>
      <w:tr>
        <w:tc>
          <w:tcPr>
            <w:tcW w:type="dxa" w:w="2880"/>
          </w:tcPr>
          <w:p>
            <w:r>
              <w:t>fdaProductToDiagnosisResolution</w:t>
            </w:r>
          </w:p>
        </w:tc>
        <w:tc>
          <w:tcPr>
            <w:tcW w:type="dxa" w:w="2880"/>
          </w:tcPr>
          <w:p>
            <w:r>
              <w:t>set_id</w:t>
            </w:r>
          </w:p>
        </w:tc>
        <w:tc>
          <w:tcPr>
            <w:tcW w:type="dxa" w:w="2880"/>
          </w:tcPr>
          <w:p>
            <w:r>
              <w:t>One record per FDA SPL label: molecule, indications + ICD-10, drug class. Never collapsed to molecule; each label carries molecule_id.</w:t>
            </w:r>
          </w:p>
        </w:tc>
      </w:tr>
      <w:tr>
        <w:tc>
          <w:tcPr>
            <w:tcW w:type="dxa" w:w="2880"/>
          </w:tcPr>
          <w:p>
            <w:r>
              <w:t>providerMedicarePartDQuantityRollUps</w:t>
            </w:r>
          </w:p>
        </w:tc>
        <w:tc>
          <w:tcPr>
            <w:tcW w:type="dxa" w:w="2880"/>
          </w:tcPr>
          <w:p>
            <w:r>
              <w:t>"&lt;npi&gt;:&lt;molecule_id&gt;"</w:t>
            </w:r>
          </w:p>
        </w:tc>
        <w:tc>
          <w:tcPr>
            <w:tcW w:type="dxa" w:w="2880"/>
          </w:tcPr>
          <w:p>
            <w:r>
              <w:t>One document per provider x molecule (the core record) — the provider's prescribing of one molecule, quantities summed, with the molecule's FDA facts and the indication search key.</w:t>
            </w:r>
          </w:p>
        </w:tc>
      </w:tr>
      <w:tr>
        <w:tc>
          <w:tcPr>
            <w:tcW w:type="dxa" w:w="2880"/>
          </w:tcPr>
          <w:p>
            <w:r>
              <w:t>specialtyMedicarePartDQuantityRollUps</w:t>
            </w:r>
          </w:p>
        </w:tc>
        <w:tc>
          <w:tcPr>
            <w:tcW w:type="dxa" w:w="2880"/>
          </w:tcPr>
          <w:p>
            <w:r>
              <w:t>nucc_code</w:t>
            </w:r>
          </w:p>
        </w:tc>
        <w:tc>
          <w:tcPr>
            <w:tcW w:type="dxa" w:w="2880"/>
          </w:tcPr>
          <w:p>
            <w:r>
              <w:t>One document per NUCC specialty code — per molecule, specialty_total vs de-duplicated molecule_real_total and their per-measure means (the norm); the semantic-search embedding.</w:t>
            </w:r>
          </w:p>
        </w:tc>
      </w:tr>
    </w:tbl>
    <w:p/>
    <w:p>
      <w:pPr>
        <w:pStyle w:val="Heading3"/>
      </w:pPr>
      <w:r>
        <w:t>III.2.2 The provider x molecule record</w:t>
      </w:r>
    </w:p>
    <w:p>
      <w:r>
        <w:t>One document per (npi, molecule_id); the provider is the core object, EMR-style, rooted on the provider rather than the patient. A provider's brand rows for one molecule collapse into the one document: all-ages usage (claims, 30-day fills, day supply, cost) is summed (additive); beneficiaries are non-additive and are carried, never summed; record_count is the CMS rows behind the pair and is the conformance unit. nucc_codes and entity_type come from Provider_v_5 by NPI; CMS Prscrbr_Type is dropped. The build fans out by prescriber state -- every row of a provider carries one Prscrbr_State, so a state worker builds each of its providers' documents in full with no cross-worker contention. Field sets are the III.3.2 schema.</w:t>
      </w:r>
    </w:p>
    <w:p>
      <w:pPr>
        <w:pStyle w:val="Heading3"/>
      </w:pPr>
      <w:r>
        <w:t>III.2.3 FDA facts and the indication search key</w:t>
      </w:r>
    </w:p>
    <w:p>
      <w:r>
        <w:t>The FDA file is one record per label (set_id), each carrying its molecule_id; it is never collapsed to a molecule grain. The enrich step attaches each provider x molecule document's drug_class (a SET) and identity (rxcui / unii / substance unioned) from that molecule's labels, joined by molecule_id. The normalized indication set -- the indexed search key -- is attached from the NormalizedIndicationMap (EPIC-010-F-007-S-008) by molecule.</w:t>
      </w:r>
    </w:p>
    <w:p>
      <w:pPr>
        <w:pStyle w:val="Heading3"/>
      </w:pPr>
      <w:r>
        <w:t>III.2.4 molecule_id minting, keys, and the NUCC source</w:t>
      </w:r>
    </w:p>
    <w:p>
      <w:r>
        <w:t>molecule_id is a proprietary surrogate of a molecule's canonical name, never an external code -- the FDA study found no molecule-missing label carries product_ndc, so no RxNorm/NDC join exists. One shared normalization mints it: on the FDA side from the clean molecule name recovered in-label (UNION(active_ingredient -&gt; spl_product_data_elements -&gt; description), a candidate on 100% of molecule-missing labels, with the gated LLM pass for the lossy clean-name extraction); on the CMS side from the Part D Gnrc_Name, which is always present. The same normalization and surrogate function run on both, so a molecule resolved from an FDA label and the same molecule prescribed in CMS receive the identical molecule_id. That id is the FDA join, and because every CMS record has a Gnrc_Name every record carries a molecule_id, which is what makes the conformance invariant (III.8) hold. NUCC taxonomy is sourced only from Provider_v_5 by NPI.</w:t>
      </w:r>
    </w:p>
    <w:p>
      <w:pPr>
        <w:pStyle w:val="Heading3"/>
      </w:pPr>
      <w:r>
        <w:t>III.2.5 The evaluation query</w:t>
      </w:r>
    </w:p>
    <w:p>
      <w:r>
        <w:t>The user's condition is resolved to a set of normalized indications by a semantic search over the ~884 NUCC specialty records (the same embedding model as FindCare's provider search), not over the 20M provider x molecule records. Those indications then drive a deterministic lookup on the provider x molecule collection's (indications, npi, molecule_id, quantities) covering index: match the indication, group by molecule, average the quantities -- the per-drug norm, also materialized on the specialty collection as specialty_mean and molecule_real_mean -- and score each provider against it.</w:t>
      </w:r>
    </w:p>
    <w:p>
      <w:pPr>
        <w:pStyle w:val="Heading2"/>
      </w:pPr>
      <w:r>
        <w:t>III.3. Record contracts</w:t>
      </w:r>
    </w:p>
    <w:p>
      <w:r>
        <w:t>The three front-end collection contracts as normative JSON Schema (draft 2020-12), embedded verbatim from Website/schemas. set_id, the "&lt;npi&gt;:&lt;molecule_id&gt;" composite, and nucc_code are each their collection's _id.</w:t>
      </w:r>
    </w:p>
    <w:p>
      <w:pPr>
        <w:pStyle w:val="Heading3"/>
      </w:pPr>
      <w:r>
        <w:t>III.3.1 fdaProductToDiagnosisResolution (one record per FDA SPL label)</w:t>
      </w:r>
    </w:p>
    <w:p>
      <w:r>
        <w:rPr>
          <w:rFonts w:ascii="Consolas" w:hAnsi="Consolas"/>
          <w:sz w:val="16"/>
        </w:rPr>
        <w:t>{</w:t>
      </w:r>
      <w:r>
        <w:br/>
      </w:r>
      <w:r>
        <w:rPr>
          <w:rFonts w:ascii="Consolas" w:hAnsi="Consolas"/>
          <w:sz w:val="16"/>
        </w:rPr>
        <w:t xml:space="preserve">  "$schema": "https://json-schema.org/draft/2020-12/schema",</w:t>
      </w:r>
      <w:r>
        <w:br/>
      </w:r>
      <w:r>
        <w:rPr>
          <w:rFonts w:ascii="Consolas" w:hAnsi="Consolas"/>
          <w:sz w:val="16"/>
        </w:rPr>
        <w:t xml:space="preserve">  "$id": "https://dev.chathealthy.ai/schemas/ChatHealthyFdaProductToDiagnosisResolutionSchema.json",</w:t>
      </w:r>
      <w:r>
        <w:br/>
      </w:r>
      <w:r>
        <w:rPr>
          <w:rFonts w:ascii="Consolas" w:hAnsi="Consolas"/>
          <w:sz w:val="16"/>
        </w:rPr>
        <w:t xml:space="preserve">  "title": "ChatHealthy FDA Product To Diagnosis Resolution",</w:t>
      </w:r>
      <w:r>
        <w:br/>
      </w:r>
      <w:r>
        <w:rPr>
          <w:rFonts w:ascii="Consolas" w:hAnsi="Consolas"/>
          <w:sz w:val="16"/>
        </w:rPr>
        <w:t xml:space="preserve">  "description": "One document per FDA drug product in the fdaProductToDiagnosisResolution collection (EPIC-010-F-007), ChatHealthy's FDA drug collection. 1:1 with the FDA file, keyed by set_id: the FDA SPL label record enriched in place (its native fields pass through, so additionalProperties is true) with its resolved RxNorm ingredient RXCUIs and, per indication, the ICD-10-CM 3- and 4-character diagnosis codes it is on-label indicated to treat. Prescription products only; OTC is excluded. Built claims-blind by FDADrugEnrichmentTool.",</w:t>
      </w:r>
      <w:r>
        <w:br/>
      </w:r>
      <w:r>
        <w:rPr>
          <w:rFonts w:ascii="Consolas" w:hAnsi="Consolas"/>
          <w:sz w:val="16"/>
        </w:rPr>
        <w:t xml:space="preserve">  "type": "object",</w:t>
      </w:r>
      <w:r>
        <w:br/>
      </w:r>
      <w:r>
        <w:rPr>
          <w:rFonts w:ascii="Consolas" w:hAnsi="Consolas"/>
          <w:sz w:val="16"/>
        </w:rPr>
        <w:t xml:space="preserve">  "additionalProperties": true,</w:t>
      </w:r>
      <w:r>
        <w:br/>
      </w:r>
      <w:r>
        <w:rPr>
          <w:rFonts w:ascii="Consolas" w:hAnsi="Consolas"/>
          <w:sz w:val="16"/>
        </w:rPr>
        <w:t xml:space="preserve">  "required": [</w:t>
      </w:r>
      <w:r>
        <w:br/>
      </w:r>
      <w:r>
        <w:rPr>
          <w:rFonts w:ascii="Consolas" w:hAnsi="Consolas"/>
          <w:sz w:val="16"/>
        </w:rPr>
        <w:t xml:space="preserve">    "set_id",</w:t>
      </w:r>
      <w:r>
        <w:br/>
      </w:r>
      <w:r>
        <w:rPr>
          <w:rFonts w:ascii="Consolas" w:hAnsi="Consolas"/>
          <w:sz w:val="16"/>
        </w:rPr>
        <w:t xml:space="preserve">    "resolved_by",</w:t>
      </w:r>
      <w:r>
        <w:br/>
      </w:r>
      <w:r>
        <w:rPr>
          <w:rFonts w:ascii="Consolas" w:hAnsi="Consolas"/>
          <w:sz w:val="16"/>
        </w:rPr>
        <w:t xml:space="preserve">    "indications",</w:t>
      </w:r>
      <w:r>
        <w:br/>
      </w:r>
      <w:r>
        <w:rPr>
          <w:rFonts w:ascii="Consolas" w:hAnsi="Consolas"/>
          <w:sz w:val="16"/>
        </w:rPr>
        <w:t xml:space="preserve">    "run_id",</w:t>
      </w:r>
      <w:r>
        <w:br/>
      </w:r>
      <w:r>
        <w:rPr>
          <w:rFonts w:ascii="Consolas" w:hAnsi="Consolas"/>
          <w:sz w:val="16"/>
        </w:rPr>
        <w:t xml:space="preserve">    "data_version"</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"set_id": {</w:t>
      </w:r>
      <w:r>
        <w:br/>
      </w:r>
      <w:r>
        <w:rPr>
          <w:rFonts w:ascii="Consolas" w:hAnsi="Consolas"/>
          <w:sz w:val="16"/>
        </w:rPr>
        <w:t xml:space="preserve">      "type": "string",</w:t>
      </w:r>
      <w:r>
        <w:br/>
      </w:r>
      <w:r>
        <w:rPr>
          <w:rFonts w:ascii="Consolas" w:hAnsi="Consolas"/>
          <w:sz w:val="16"/>
        </w:rPr>
        <w:t xml:space="preserve">      "description": "the FDA SPL set_id; the record key"</w:t>
      </w:r>
      <w:r>
        <w:br/>
      </w:r>
      <w:r>
        <w:rPr>
          <w:rFonts w:ascii="Consolas" w:hAnsi="Consolas"/>
          <w:sz w:val="16"/>
        </w:rPr>
        <w:t xml:space="preserve">    },</w:t>
      </w:r>
      <w:r>
        <w:br/>
      </w:r>
      <w:r>
        <w:rPr>
          <w:rFonts w:ascii="Consolas" w:hAnsi="Consolas"/>
          <w:sz w:val="16"/>
        </w:rPr>
        <w:t xml:space="preserve">    "record_number": {</w:t>
      </w:r>
      <w:r>
        <w:br/>
      </w:r>
      <w:r>
        <w:rPr>
          <w:rFonts w:ascii="Consolas" w:hAnsi="Consolas"/>
          <w:sz w:val="16"/>
        </w:rPr>
        <w:t xml:space="preserve">      "type": [</w:t>
      </w:r>
      <w:r>
        <w:br/>
      </w:r>
      <w:r>
        <w:rPr>
          <w:rFonts w:ascii="Consolas" w:hAnsi="Consolas"/>
          <w:sz w:val="16"/>
        </w:rPr>
        <w:t xml:space="preserve">        "integer",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"sequential load index used for range work"</w:t>
      </w:r>
      <w:r>
        <w:br/>
      </w:r>
      <w:r>
        <w:rPr>
          <w:rFonts w:ascii="Consolas" w:hAnsi="Consolas"/>
          <w:sz w:val="16"/>
        </w:rPr>
        <w:t xml:space="preserve">    },</w:t>
      </w:r>
      <w:r>
        <w:br/>
      </w:r>
      <w:r>
        <w:rPr>
          <w:rFonts w:ascii="Consolas" w:hAnsi="Consolas"/>
          <w:sz w:val="16"/>
        </w:rPr>
        <w:t xml:space="preserve">    "ingredient_rxcuis":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"resolved RxNorm ingredient RXCUIs (tty=IN); one for a single-ingredient drug, many for a combination"</w:t>
      </w:r>
      <w:r>
        <w:br/>
      </w:r>
      <w:r>
        <w:rPr>
          <w:rFonts w:ascii="Consolas" w:hAnsi="Consolas"/>
          <w:sz w:val="16"/>
        </w:rPr>
        <w:t xml:space="preserve">    },</w:t>
      </w:r>
      <w:r>
        <w:br/>
      </w:r>
      <w:r>
        <w:rPr>
          <w:rFonts w:ascii="Consolas" w:hAnsi="Consolas"/>
          <w:sz w:val="16"/>
        </w:rPr>
        <w:t xml:space="preserve">    "ingredient_names":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"RxNorm ingredient names positionally aligned with ingredient_rxcuis; empty string where a name is unavailable for the aligned RXCUI"</w:t>
      </w:r>
      <w:r>
        <w:br/>
      </w:r>
      <w:r>
        <w:rPr>
          <w:rFonts w:ascii="Consolas" w:hAnsi="Consolas"/>
          <w:sz w:val="16"/>
        </w:rPr>
        <w:t xml:space="preserve">    },</w:t>
      </w:r>
      <w:r>
        <w:br/>
      </w:r>
      <w:r>
        <w:rPr>
          <w:rFonts w:ascii="Consolas" w:hAnsi="Consolas"/>
          <w:sz w:val="16"/>
        </w:rPr>
        <w:t xml:space="preserve">    "resolved_by": {</w:t>
      </w:r>
      <w:r>
        <w:br/>
      </w:r>
      <w:r>
        <w:rPr>
          <w:rFonts w:ascii="Consolas" w:hAnsi="Consolas"/>
          <w:sz w:val="16"/>
        </w:rPr>
        <w:t xml:space="preserve">      "type": "string",</w:t>
      </w:r>
      <w:r>
        <w:br/>
      </w:r>
      <w:r>
        <w:rPr>
          <w:rFonts w:ascii="Consolas" w:hAnsi="Consolas"/>
          <w:sz w:val="16"/>
        </w:rPr>
        <w:t xml:space="preserve">      "enum": [</w:t>
      </w:r>
      <w:r>
        <w:br/>
      </w:r>
      <w:r>
        <w:rPr>
          <w:rFonts w:ascii="Consolas" w:hAnsi="Consolas"/>
          <w:sz w:val="16"/>
        </w:rPr>
        <w:t xml:space="preserve">        "tier1",</w:t>
      </w:r>
      <w:r>
        <w:br/>
      </w:r>
      <w:r>
        <w:rPr>
          <w:rFonts w:ascii="Consolas" w:hAnsi="Consolas"/>
          <w:sz w:val="16"/>
        </w:rPr>
        <w:t xml:space="preserve">        "tier2",</w:t>
      </w:r>
      <w:r>
        <w:br/>
      </w:r>
      <w:r>
        <w:rPr>
          <w:rFonts w:ascii="Consolas" w:hAnsi="Consolas"/>
          <w:sz w:val="16"/>
        </w:rPr>
        <w:t xml:space="preserve">        "tier3",</w:t>
      </w:r>
      <w:r>
        <w:br/>
      </w:r>
      <w:r>
        <w:rPr>
          <w:rFonts w:ascii="Consolas" w:hAnsi="Consolas"/>
          <w:sz w:val="16"/>
        </w:rPr>
        <w:t xml:space="preserve">        "floor"</w:t>
      </w:r>
      <w:r>
        <w:br/>
      </w:r>
      <w:r>
        <w:rPr>
          <w:rFonts w:ascii="Consolas" w:hAnsi="Consolas"/>
          <w:sz w:val="16"/>
        </w:rPr>
        <w:t xml:space="preserve">      ],</w:t>
      </w:r>
      <w:r>
        <w:br/>
      </w:r>
      <w:r>
        <w:rPr>
          <w:rFonts w:ascii="Consolas" w:hAnsi="Consolas"/>
          <w:sz w:val="16"/>
        </w:rPr>
        <w:t xml:space="preserve">      "description": "the resolution tier that produced ingredient_rxcuis"</w:t>
      </w:r>
      <w:r>
        <w:br/>
      </w:r>
      <w:r>
        <w:rPr>
          <w:rFonts w:ascii="Consolas" w:hAnsi="Consolas"/>
          <w:sz w:val="16"/>
        </w:rPr>
        <w:t xml:space="preserve">    },</w:t>
      </w:r>
      <w:r>
        <w:br/>
      </w:r>
      <w:r>
        <w:rPr>
          <w:rFonts w:ascii="Consolas" w:hAnsi="Consolas"/>
          <w:sz w:val="16"/>
        </w:rPr>
        <w:t xml:space="preserve">    "resolution_confidence":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"minimum": 0.0,</w:t>
      </w:r>
      <w:r>
        <w:br/>
      </w:r>
      <w:r>
        <w:rPr>
          <w:rFonts w:ascii="Consolas" w:hAnsi="Consolas"/>
          <w:sz w:val="16"/>
        </w:rPr>
        <w:t xml:space="preserve">      "maximum": 1.0</w:t>
      </w:r>
      <w:r>
        <w:br/>
      </w:r>
      <w:r>
        <w:rPr>
          <w:rFonts w:ascii="Consolas" w:hAnsi="Consolas"/>
          <w:sz w:val="16"/>
        </w:rPr>
        <w:t xml:space="preserve">    },</w:t>
      </w:r>
      <w:r>
        <w:br/>
      </w:r>
      <w:r>
        <w:rPr>
          <w:rFonts w:ascii="Consolas" w:hAnsi="Consolas"/>
          <w:sz w:val="16"/>
        </w:rPr>
        <w:t xml:space="preserve">    "resolution_confidence_rationale": {</w:t>
      </w:r>
      <w:r>
        <w:br/>
      </w:r>
      <w:r>
        <w:rPr>
          <w:rFonts w:ascii="Consolas" w:hAnsi="Consolas"/>
          <w:sz w:val="16"/>
        </w:rPr>
        <w:t xml:space="preserve">      "type": [</w:t>
      </w:r>
      <w:r>
        <w:br/>
      </w:r>
      <w:r>
        <w:rPr>
          <w:rFonts w:ascii="Consolas" w:hAnsi="Consolas"/>
          <w:sz w:val="16"/>
        </w:rPr>
        <w:t xml:space="preserve">        "string",</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"indications":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"indication",</w:t>
      </w:r>
      <w:r>
        <w:br/>
      </w:r>
      <w:r>
        <w:rPr>
          <w:rFonts w:ascii="Consolas" w:hAnsi="Consolas"/>
          <w:sz w:val="16"/>
        </w:rPr>
        <w:t xml:space="preserve">          "confidence_rationale",</w:t>
      </w:r>
      <w:r>
        <w:br/>
      </w:r>
      <w:r>
        <w:rPr>
          <w:rFonts w:ascii="Consolas" w:hAnsi="Consolas"/>
          <w:sz w:val="16"/>
        </w:rPr>
        <w:t xml:space="preserve">          "codes"</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"indication":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"confidence_rationale":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"codes":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"icd10_code",</w:t>
      </w:r>
      <w:r>
        <w:br/>
      </w:r>
      <w:r>
        <w:rPr>
          <w:rFonts w:ascii="Consolas" w:hAnsi="Consolas"/>
          <w:sz w:val="16"/>
        </w:rPr>
        <w:t xml:space="preserve">                "level",</w:t>
      </w:r>
      <w:r>
        <w:br/>
      </w:r>
      <w:r>
        <w:rPr>
          <w:rFonts w:ascii="Consolas" w:hAnsi="Consolas"/>
          <w:sz w:val="16"/>
        </w:rPr>
        <w:t xml:space="preserve">                "confidence"</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"icd10_code":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"level": {</w:t>
      </w:r>
      <w:r>
        <w:br/>
      </w:r>
      <w:r>
        <w:rPr>
          <w:rFonts w:ascii="Consolas" w:hAnsi="Consolas"/>
          <w:sz w:val="16"/>
        </w:rPr>
        <w:t xml:space="preserve">                  "type": "integer",</w:t>
      </w:r>
      <w:r>
        <w:br/>
      </w:r>
      <w:r>
        <w:rPr>
          <w:rFonts w:ascii="Consolas" w:hAnsi="Consolas"/>
          <w:sz w:val="16"/>
        </w:rPr>
        <w:t xml:space="preserve">                  "enum": [</w:t>
      </w:r>
      <w:r>
        <w:br/>
      </w:r>
      <w:r>
        <w:rPr>
          <w:rFonts w:ascii="Consolas" w:hAnsi="Consolas"/>
          <w:sz w:val="16"/>
        </w:rPr>
        <w:t xml:space="preserve">                    3,</w:t>
      </w:r>
      <w:r>
        <w:br/>
      </w:r>
      <w:r>
        <w:rPr>
          <w:rFonts w:ascii="Consolas" w:hAnsi="Consolas"/>
          <w:sz w:val="16"/>
        </w:rPr>
        <w:t xml:space="preserve">                    4</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"confidence": {</w:t>
      </w:r>
      <w:r>
        <w:br/>
      </w:r>
      <w:r>
        <w:rPr>
          <w:rFonts w:ascii="Consolas" w:hAnsi="Consolas"/>
          <w:sz w:val="16"/>
        </w:rPr>
        <w:t xml:space="preserve">                  "type": "number",</w:t>
      </w:r>
      <w:r>
        <w:br/>
      </w:r>
      <w:r>
        <w:rPr>
          <w:rFonts w:ascii="Consolas" w:hAnsi="Consolas"/>
          <w:sz w:val="16"/>
        </w:rPr>
        <w:t xml:space="preserve">                  "minimum": 0.0,</w:t>
      </w:r>
      <w:r>
        <w:br/>
      </w:r>
      <w:r>
        <w:rPr>
          <w:rFonts w:ascii="Consolas" w:hAnsi="Consolas"/>
          <w:sz w:val="16"/>
        </w:rPr>
        <w:t xml:space="preserve">                  "maximum": 1.0</w:t>
      </w:r>
      <w:r>
        <w:br/>
      </w:r>
      <w:r>
        <w:rPr>
          <w:rFonts w:ascii="Consolas" w:hAnsi="Consolas"/>
          <w:sz w:val="16"/>
        </w:rPr>
        <w:t xml:space="preserve">                },</w:t>
      </w:r>
      <w:r>
        <w:br/>
      </w:r>
      <w:r>
        <w:rPr>
          <w:rFonts w:ascii="Consolas" w:hAnsi="Consolas"/>
          <w:sz w:val="16"/>
        </w:rPr>
        <w:t xml:space="preserve">                "description": {</w:t>
      </w:r>
      <w:r>
        <w:br/>
      </w:r>
      <w:r>
        <w:rPr>
          <w:rFonts w:ascii="Consolas" w:hAnsi="Consolas"/>
          <w:sz w:val="16"/>
        </w:rPr>
        <w:t xml:space="preserve">                  "type": [</w:t>
      </w:r>
      <w:r>
        <w:br/>
      </w:r>
      <w:r>
        <w:rPr>
          <w:rFonts w:ascii="Consolas" w:hAnsi="Consolas"/>
          <w:sz w:val="16"/>
        </w:rPr>
        <w:t xml:space="preserve">                    "string",</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"description": "the ICD-10-CM short description for icd10_code, from the catalog; null when the code is not in the loaded catalog"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"usage_summary": {</w:t>
      </w:r>
      <w:r>
        <w:br/>
      </w:r>
      <w:r>
        <w:rPr>
          <w:rFonts w:ascii="Consolas" w:hAnsi="Consolas"/>
          <w:sz w:val="16"/>
        </w:rPr>
        <w:t xml:space="preserve">      "type": [</w:t>
      </w:r>
      <w:r>
        <w:br/>
      </w:r>
      <w:r>
        <w:rPr>
          <w:rFonts w:ascii="Consolas" w:hAnsi="Consolas"/>
          <w:sz w:val="16"/>
        </w:rPr>
        <w:t xml:space="preserve">        "string",</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"run_id":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"data_version": {</w:t>
      </w:r>
      <w:r>
        <w:br/>
      </w:r>
      <w:r>
        <w:rPr>
          <w:rFonts w:ascii="Consolas" w:hAnsi="Consolas"/>
          <w:sz w:val="16"/>
        </w:rPr>
        <w:t xml:space="preserve">      "type": "integer",</w:t>
      </w:r>
      <w:r>
        <w:br/>
      </w:r>
      <w:r>
        <w:rPr>
          <w:rFonts w:ascii="Consolas" w:hAnsi="Consolas"/>
          <w:sz w:val="16"/>
        </w:rPr>
        <w:t xml:space="preserve">      "minimum": 1</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pStyle w:val="Heading3"/>
      </w:pPr>
      <w:r>
        <w:t>III.3.2 providerMedicarePartDQuantityRollUps (one document per provider x molecule)</w:t>
      </w:r>
    </w:p>
    <w:p>
      <w:r>
        <w:rPr>
          <w:rFonts w:ascii="Consolas" w:hAnsi="Consolas"/>
          <w:sz w:val="16"/>
        </w:rPr>
        <w:t>{</w:t>
      </w:r>
      <w:r>
        <w:br/>
      </w:r>
      <w:r>
        <w:rPr>
          <w:rFonts w:ascii="Consolas" w:hAnsi="Consolas"/>
          <w:sz w:val="16"/>
        </w:rPr>
        <w:t xml:space="preserve">  "$schema": "https://json-schema.org/draft/2020-12/schema",</w:t>
      </w:r>
      <w:r>
        <w:br/>
      </w:r>
      <w:r>
        <w:rPr>
          <w:rFonts w:ascii="Consolas" w:hAnsi="Consolas"/>
          <w:sz w:val="16"/>
        </w:rPr>
        <w:t xml:space="preserve">  "$id": "https://dev.chathealthy.ai/schemas/ChatHealthyProviderMedicareSchema.json",</w:t>
      </w:r>
      <w:r>
        <w:br/>
      </w:r>
      <w:r>
        <w:rPr>
          <w:rFonts w:ascii="Consolas" w:hAnsi="Consolas"/>
          <w:sz w:val="16"/>
        </w:rPr>
        <w:t xml:space="preserve">  "title": "ChatHealthy ProviderMedicare",</w:t>
      </w:r>
      <w:r>
        <w:br/>
      </w:r>
      <w:r>
        <w:rPr>
          <w:rFonts w:ascii="Consolas" w:hAnsi="Consolas"/>
          <w:sz w:val="16"/>
        </w:rPr>
        <w:t xml:space="preserve">  "description": "One document per provider x molecule in the providerMedicarePartDQuantityRollUps collection (EPIC-010-F-007). The provider is the core object; each document is one Part D molecule that provider prescribed, with the provider's brand rows collapsed and usage summed. _id is \"&lt;npi&gt;:&lt;molecule_id&gt;\". indications is the normalized-indication search key (filled by enrich from the NormalizedIndicationMap); drug_class and identity are the molecule's FDA facts, joined by molecule_id. Part B procedures and organizational CCN/size are out of this collection's scope.",</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"_id",</w:t>
      </w:r>
      <w:r>
        <w:br/>
      </w:r>
      <w:r>
        <w:rPr>
          <w:rFonts w:ascii="Consolas" w:hAnsi="Consolas"/>
          <w:sz w:val="16"/>
        </w:rPr>
        <w:t xml:space="preserve">    "npi",</w:t>
      </w:r>
      <w:r>
        <w:br/>
      </w:r>
      <w:r>
        <w:rPr>
          <w:rFonts w:ascii="Consolas" w:hAnsi="Consolas"/>
          <w:sz w:val="16"/>
        </w:rPr>
        <w:t xml:space="preserve">    "molecule_id",</w:t>
      </w:r>
      <w:r>
        <w:br/>
      </w:r>
      <w:r>
        <w:rPr>
          <w:rFonts w:ascii="Consolas" w:hAnsi="Consolas"/>
          <w:sz w:val="16"/>
        </w:rPr>
        <w:t xml:space="preserve">    "record_count",</w:t>
      </w:r>
      <w:r>
        <w:br/>
      </w:r>
      <w:r>
        <w:rPr>
          <w:rFonts w:ascii="Consolas" w:hAnsi="Consolas"/>
          <w:sz w:val="16"/>
        </w:rPr>
        <w:t xml:space="preserve">    "totals",</w:t>
      </w:r>
      <w:r>
        <w:br/>
      </w:r>
      <w:r>
        <w:rPr>
          <w:rFonts w:ascii="Consolas" w:hAnsi="Consolas"/>
          <w:sz w:val="16"/>
        </w:rPr>
        <w:t xml:space="preserve">    "provenance"</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"_id": {</w:t>
      </w:r>
      <w:r>
        <w:br/>
      </w:r>
      <w:r>
        <w:rPr>
          <w:rFonts w:ascii="Consolas" w:hAnsi="Consolas"/>
          <w:sz w:val="16"/>
        </w:rPr>
        <w:t xml:space="preserve">      "type": "string",</w:t>
      </w:r>
      <w:r>
        <w:br/>
      </w:r>
      <w:r>
        <w:rPr>
          <w:rFonts w:ascii="Consolas" w:hAnsi="Consolas"/>
          <w:sz w:val="16"/>
        </w:rPr>
        <w:t xml:space="preserve">      "description": "&lt;npi&gt;:&lt;molecule_id&gt;"</w:t>
      </w:r>
      <w:r>
        <w:br/>
      </w:r>
      <w:r>
        <w:rPr>
          <w:rFonts w:ascii="Consolas" w:hAnsi="Consolas"/>
          <w:sz w:val="16"/>
        </w:rPr>
        <w:t xml:space="preserve">    },</w:t>
      </w:r>
      <w:r>
        <w:br/>
      </w:r>
      <w:r>
        <w:rPr>
          <w:rFonts w:ascii="Consolas" w:hAnsi="Consolas"/>
          <w:sz w:val="16"/>
        </w:rPr>
        <w:t xml:space="preserve">    "npi": {</w:t>
      </w:r>
      <w:r>
        <w:br/>
      </w:r>
      <w:r>
        <w:rPr>
          <w:rFonts w:ascii="Consolas" w:hAnsi="Consolas"/>
          <w:sz w:val="16"/>
        </w:rPr>
        <w:t xml:space="preserve">      "type": "string",</w:t>
      </w:r>
      <w:r>
        <w:br/>
      </w:r>
      <w:r>
        <w:rPr>
          <w:rFonts w:ascii="Consolas" w:hAnsi="Consolas"/>
          <w:sz w:val="16"/>
        </w:rPr>
        <w:t xml:space="preserve">      "pattern": "^[0-9]{10}$"</w:t>
      </w:r>
      <w:r>
        <w:br/>
      </w:r>
      <w:r>
        <w:rPr>
          <w:rFonts w:ascii="Consolas" w:hAnsi="Consolas"/>
          <w:sz w:val="16"/>
        </w:rPr>
        <w:t xml:space="preserve">    },</w:t>
      </w:r>
      <w:r>
        <w:br/>
      </w:r>
      <w:r>
        <w:rPr>
          <w:rFonts w:ascii="Consolas" w:hAnsi="Consolas"/>
          <w:sz w:val="16"/>
        </w:rPr>
        <w:t xml:space="preserve">    "prescriber_state": {</w:t>
      </w:r>
      <w:r>
        <w:br/>
      </w:r>
      <w:r>
        <w:rPr>
          <w:rFonts w:ascii="Consolas" w:hAnsi="Consolas"/>
          <w:sz w:val="16"/>
        </w:rPr>
        <w:t xml:space="preserve">      "type": "string",</w:t>
      </w:r>
      <w:r>
        <w:br/>
      </w:r>
      <w:r>
        <w:rPr>
          <w:rFonts w:ascii="Consolas" w:hAnsi="Consolas"/>
          <w:sz w:val="16"/>
        </w:rPr>
        <w:t xml:space="preserve">      "description": "the provider's CMS prescriber state (one per provider)"</w:t>
      </w:r>
      <w:r>
        <w:br/>
      </w:r>
      <w:r>
        <w:rPr>
          <w:rFonts w:ascii="Consolas" w:hAnsi="Consolas"/>
          <w:sz w:val="16"/>
        </w:rPr>
        <w:t xml:space="preserve">    },</w:t>
      </w:r>
      <w:r>
        <w:br/>
      </w:r>
      <w:r>
        <w:rPr>
          <w:rFonts w:ascii="Consolas" w:hAnsi="Consolas"/>
          <w:sz w:val="16"/>
        </w:rPr>
        <w:t xml:space="preserve">    "nucc_codes":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"provider NUCC taxonomy codes from Provider_v_5; CMS Prscrbr_Type is not carried"</w:t>
      </w:r>
      <w:r>
        <w:br/>
      </w:r>
      <w:r>
        <w:rPr>
          <w:rFonts w:ascii="Consolas" w:hAnsi="Consolas"/>
          <w:sz w:val="16"/>
        </w:rPr>
        <w:t xml:space="preserve">    },</w:t>
      </w:r>
      <w:r>
        <w:br/>
      </w:r>
      <w:r>
        <w:rPr>
          <w:rFonts w:ascii="Consolas" w:hAnsi="Consolas"/>
          <w:sz w:val="16"/>
        </w:rPr>
        <w:t xml:space="preserve">    "entity_type": {</w:t>
      </w:r>
      <w:r>
        <w:br/>
      </w:r>
      <w:r>
        <w:rPr>
          <w:rFonts w:ascii="Consolas" w:hAnsi="Consolas"/>
          <w:sz w:val="16"/>
        </w:rPr>
        <w:t xml:space="preserve">      "type": "string",</w:t>
      </w:r>
      <w:r>
        <w:br/>
      </w:r>
      <w:r>
        <w:rPr>
          <w:rFonts w:ascii="Consolas" w:hAnsi="Consolas"/>
          <w:sz w:val="16"/>
        </w:rPr>
        <w:t xml:space="preserve">      "enum": [</w:t>
      </w:r>
      <w:r>
        <w:br/>
      </w:r>
      <w:r>
        <w:rPr>
          <w:rFonts w:ascii="Consolas" w:hAnsi="Consolas"/>
          <w:sz w:val="16"/>
        </w:rPr>
        <w:t xml:space="preserve">        "I",</w:t>
      </w:r>
      <w:r>
        <w:br/>
      </w:r>
      <w:r>
        <w:rPr>
          <w:rFonts w:ascii="Consolas" w:hAnsi="Consolas"/>
          <w:sz w:val="16"/>
        </w:rPr>
        <w:t xml:space="preserve">        "O"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"molecule_id": {</w:t>
      </w:r>
      <w:r>
        <w:br/>
      </w:r>
      <w:r>
        <w:rPr>
          <w:rFonts w:ascii="Consolas" w:hAnsi="Consolas"/>
          <w:sz w:val="16"/>
        </w:rPr>
        <w:t xml:space="preserve">      "type": "string",</w:t>
      </w:r>
      <w:r>
        <w:br/>
      </w:r>
      <w:r>
        <w:rPr>
          <w:rFonts w:ascii="Consolas" w:hAnsi="Consolas"/>
          <w:sz w:val="16"/>
        </w:rPr>
        <w:t xml:space="preserve">      "description": "proprietary molecule surrogate; the join key to the FDA file and the NormalizedIndicationMap"</w:t>
      </w:r>
      <w:r>
        <w:br/>
      </w:r>
      <w:r>
        <w:rPr>
          <w:rFonts w:ascii="Consolas" w:hAnsi="Consolas"/>
          <w:sz w:val="16"/>
        </w:rPr>
        <w:t xml:space="preserve">    },</w:t>
      </w:r>
      <w:r>
        <w:br/>
      </w:r>
      <w:r>
        <w:rPr>
          <w:rFonts w:ascii="Consolas" w:hAnsi="Consolas"/>
          <w:sz w:val="16"/>
        </w:rPr>
        <w:t xml:space="preserve">    "gnrc_name": {</w:t>
      </w:r>
      <w:r>
        <w:br/>
      </w:r>
      <w:r>
        <w:rPr>
          <w:rFonts w:ascii="Consolas" w:hAnsi="Consolas"/>
          <w:sz w:val="16"/>
        </w:rPr>
        <w:t xml:space="preserve">      "type": [</w:t>
      </w:r>
      <w:r>
        <w:br/>
      </w:r>
      <w:r>
        <w:rPr>
          <w:rFonts w:ascii="Consolas" w:hAnsi="Consolas"/>
          <w:sz w:val="16"/>
        </w:rPr>
        <w:t xml:space="preserve">        "string",</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"brands":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"distinct brand names collapsed into the pair"</w:t>
      </w:r>
      <w:r>
        <w:br/>
      </w:r>
      <w:r>
        <w:rPr>
          <w:rFonts w:ascii="Consolas" w:hAnsi="Consolas"/>
          <w:sz w:val="16"/>
        </w:rPr>
        <w:t xml:space="preserve">    },</w:t>
      </w:r>
      <w:r>
        <w:br/>
      </w:r>
      <w:r>
        <w:rPr>
          <w:rFonts w:ascii="Consolas" w:hAnsi="Consolas"/>
          <w:sz w:val="16"/>
        </w:rPr>
        <w:t xml:space="preserve">    "record_count": {</w:t>
      </w:r>
      <w:r>
        <w:br/>
      </w:r>
      <w:r>
        <w:rPr>
          <w:rFonts w:ascii="Consolas" w:hAnsi="Consolas"/>
          <w:sz w:val="16"/>
        </w:rPr>
        <w:t xml:space="preserve">      "type": "integer",</w:t>
      </w:r>
      <w:r>
        <w:br/>
      </w:r>
      <w:r>
        <w:rPr>
          <w:rFonts w:ascii="Consolas" w:hAnsi="Consolas"/>
          <w:sz w:val="16"/>
        </w:rPr>
        <w:t xml:space="preserve">      "description": "CMS Part D rows behind this provider x molecule; the conformance unit"</w:t>
      </w:r>
      <w:r>
        <w:br/>
      </w:r>
      <w:r>
        <w:rPr>
          <w:rFonts w:ascii="Consolas" w:hAnsi="Consolas"/>
          <w:sz w:val="16"/>
        </w:rPr>
        <w:t xml:space="preserve">    },</w:t>
      </w:r>
      <w:r>
        <w:br/>
      </w:r>
      <w:r>
        <w:rPr>
          <w:rFonts w:ascii="Consolas" w:hAnsi="Consolas"/>
          <w:sz w:val="16"/>
        </w:rPr>
        <w:t xml:space="preserve">    "totals":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"description": "all-ages usage summed across the provider's brand rows (additive)",</w:t>
      </w:r>
      <w:r>
        <w:br/>
      </w:r>
      <w:r>
        <w:rPr>
          <w:rFonts w:ascii="Consolas" w:hAnsi="Consolas"/>
          <w:sz w:val="16"/>
        </w:rPr>
        <w:t xml:space="preserve">      "properties": {</w:t>
      </w:r>
      <w:r>
        <w:br/>
      </w:r>
      <w:r>
        <w:rPr>
          <w:rFonts w:ascii="Consolas" w:hAnsi="Consolas"/>
          <w:sz w:val="16"/>
        </w:rPr>
        <w:t xml:space="preserve">        "tot_clms":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"tot_30day_fills":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"tot_day_suply":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"tot_drug_cst":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"ge65":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"description": "65-and-over usage: the sum of visible rows plus a count of rows CMS suppressed (GE65 suppression is all-or-nothing)",</w:t>
      </w:r>
      <w:r>
        <w:br/>
      </w:r>
      <w:r>
        <w:rPr>
          <w:rFonts w:ascii="Consolas" w:hAnsi="Consolas"/>
          <w:sz w:val="16"/>
        </w:rPr>
        <w:t xml:space="preserve">      "properties": {</w:t>
      </w:r>
      <w:r>
        <w:br/>
      </w:r>
      <w:r>
        <w:rPr>
          <w:rFonts w:ascii="Consolas" w:hAnsi="Consolas"/>
          <w:sz w:val="16"/>
        </w:rPr>
        <w:t xml:space="preserve">        "tot_clms":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"tot_30day_fills":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"tot_day_suply":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"tot_drug_cst":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"usage_suppressed_count": {</w:t>
      </w:r>
      <w:r>
        <w:br/>
      </w:r>
      <w:r>
        <w:rPr>
          <w:rFonts w:ascii="Consolas" w:hAnsi="Consolas"/>
          <w:sz w:val="16"/>
        </w:rPr>
        <w:t xml:space="preserve">          "type": "integer"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"benes":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"description": "non-additive; carried only when a single unsuppressed row backs the pair, else null",</w:t>
      </w:r>
      <w:r>
        <w:br/>
      </w:r>
      <w:r>
        <w:rPr>
          <w:rFonts w:ascii="Consolas" w:hAnsi="Consolas"/>
          <w:sz w:val="16"/>
        </w:rPr>
        <w:t xml:space="preserve">      "properties": {</w:t>
      </w:r>
      <w:r>
        <w:br/>
      </w:r>
      <w:r>
        <w:rPr>
          <w:rFonts w:ascii="Consolas" w:hAnsi="Consolas"/>
          <w:sz w:val="16"/>
        </w:rPr>
        <w:t xml:space="preserve">        "tot_benes": {</w:t>
      </w:r>
      <w:r>
        <w:br/>
      </w:r>
      <w:r>
        <w:rPr>
          <w:rFonts w:ascii="Consolas" w:hAnsi="Consolas"/>
          <w:sz w:val="16"/>
        </w:rPr>
        <w:t xml:space="preserve">          "type": [</w:t>
      </w:r>
      <w:r>
        <w:br/>
      </w:r>
      <w:r>
        <w:rPr>
          <w:rFonts w:ascii="Consolas" w:hAnsi="Consolas"/>
          <w:sz w:val="16"/>
        </w:rPr>
        <w:t xml:space="preserve">            "integer",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"ge65_tot_benes": {</w:t>
      </w:r>
      <w:r>
        <w:br/>
      </w:r>
      <w:r>
        <w:rPr>
          <w:rFonts w:ascii="Consolas" w:hAnsi="Consolas"/>
          <w:sz w:val="16"/>
        </w:rPr>
        <w:t xml:space="preserve">          "type": [</w:t>
      </w:r>
      <w:r>
        <w:br/>
      </w:r>
      <w:r>
        <w:rPr>
          <w:rFonts w:ascii="Consolas" w:hAnsi="Consolas"/>
          <w:sz w:val="16"/>
        </w:rPr>
        <w:t xml:space="preserve">            "integer",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"indications":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"description": "normalized indication ids from the NormalizedIndicationMap; the (indications, npi) search key"</w:t>
      </w:r>
      <w:r>
        <w:br/>
      </w:r>
      <w:r>
        <w:rPr>
          <w:rFonts w:ascii="Consolas" w:hAnsi="Consolas"/>
          <w:sz w:val="16"/>
        </w:rPr>
        <w:t xml:space="preserve">    },</w:t>
      </w:r>
      <w:r>
        <w:br/>
      </w:r>
      <w:r>
        <w:rPr>
          <w:rFonts w:ascii="Consolas" w:hAnsi="Consolas"/>
          <w:sz w:val="16"/>
        </w:rPr>
        <w:t xml:space="preserve">    "drug_class": {</w:t>
      </w:r>
      <w:r>
        <w:br/>
      </w:r>
      <w:r>
        <w:rPr>
          <w:rFonts w:ascii="Consolas" w:hAnsi="Consolas"/>
          <w:sz w:val="16"/>
        </w:rPr>
        <w:t xml:space="preserve">      "type": [</w:t>
      </w:r>
      <w:r>
        <w:br/>
      </w:r>
      <w:r>
        <w:rPr>
          <w:rFonts w:ascii="Consolas" w:hAnsi="Consolas"/>
          <w:sz w:val="16"/>
        </w:rPr>
        <w:t xml:space="preserve">        "array",</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"enum": [</w:t>
      </w:r>
      <w:r>
        <w:br/>
      </w:r>
      <w:r>
        <w:rPr>
          <w:rFonts w:ascii="Consolas" w:hAnsi="Consolas"/>
          <w:sz w:val="16"/>
        </w:rPr>
        <w:t xml:space="preserve">          "OTC",</w:t>
      </w:r>
      <w:r>
        <w:br/>
      </w:r>
      <w:r>
        <w:rPr>
          <w:rFonts w:ascii="Consolas" w:hAnsi="Consolas"/>
          <w:sz w:val="16"/>
        </w:rPr>
        <w:t xml:space="preserve">          "RX",</w:t>
      </w:r>
      <w:r>
        <w:br/>
      </w:r>
      <w:r>
        <w:rPr>
          <w:rFonts w:ascii="Consolas" w:hAnsi="Consolas"/>
          <w:sz w:val="16"/>
        </w:rPr>
        <w:t xml:space="preserve">          "UNDETERMINED"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"description": "SET of the molecule's FDA label classes"</w:t>
      </w:r>
      <w:r>
        <w:br/>
      </w:r>
      <w:r>
        <w:rPr>
          <w:rFonts w:ascii="Consolas" w:hAnsi="Consolas"/>
          <w:sz w:val="16"/>
        </w:rPr>
        <w:t xml:space="preserve">    },</w:t>
      </w:r>
      <w:r>
        <w:br/>
      </w:r>
      <w:r>
        <w:rPr>
          <w:rFonts w:ascii="Consolas" w:hAnsi="Consolas"/>
          <w:sz w:val="16"/>
        </w:rPr>
        <w:t xml:space="preserve">    "identity": {</w:t>
      </w:r>
      <w:r>
        <w:br/>
      </w:r>
      <w:r>
        <w:rPr>
          <w:rFonts w:ascii="Consolas" w:hAnsi="Consolas"/>
          <w:sz w:val="16"/>
        </w:rPr>
        <w:t xml:space="preserve">      "type": "object",</w:t>
      </w:r>
      <w:r>
        <w:br/>
      </w:r>
      <w:r>
        <w:rPr>
          <w:rFonts w:ascii="Consolas" w:hAnsi="Consolas"/>
          <w:sz w:val="16"/>
        </w:rPr>
        <w:t xml:space="preserve">      "description": "rxcui / unii / substance_name unioned across the molecule's FDA labels"</w:t>
      </w:r>
      <w:r>
        <w:br/>
      </w:r>
      <w:r>
        <w:rPr>
          <w:rFonts w:ascii="Consolas" w:hAnsi="Consolas"/>
          <w:sz w:val="16"/>
        </w:rPr>
        <w:t xml:space="preserve">    },</w:t>
      </w:r>
      <w:r>
        <w:br/>
      </w:r>
      <w:r>
        <w:rPr>
          <w:rFonts w:ascii="Consolas" w:hAnsi="Consolas"/>
          <w:sz w:val="16"/>
        </w:rPr>
        <w:t xml:space="preserve">    "provenance":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"source_run_id",</w:t>
      </w:r>
      <w:r>
        <w:br/>
      </w:r>
      <w:r>
        <w:rPr>
          <w:rFonts w:ascii="Consolas" w:hAnsi="Consolas"/>
          <w:sz w:val="16"/>
        </w:rPr>
        <w:t xml:space="preserve">        "source_collection",</w:t>
      </w:r>
      <w:r>
        <w:br/>
      </w:r>
      <w:r>
        <w:rPr>
          <w:rFonts w:ascii="Consolas" w:hAnsi="Consolas"/>
          <w:sz w:val="16"/>
        </w:rPr>
        <w:t xml:space="preserve">        "built_at"</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"source_run_id":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"source_collection":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"built_at":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pStyle w:val="Heading3"/>
      </w:pPr>
      <w:r>
        <w:t>III.3.3 specialtyMedicarePartDQuantityRollUps (per NUCC code)</w:t>
      </w:r>
    </w:p>
    <w:p>
      <w:r>
        <w:rPr>
          <w:rFonts w:ascii="Consolas" w:hAnsi="Consolas"/>
          <w:sz w:val="16"/>
        </w:rPr>
        <w:t>{</w:t>
      </w:r>
      <w:r>
        <w:br/>
      </w:r>
      <w:r>
        <w:rPr>
          <w:rFonts w:ascii="Consolas" w:hAnsi="Consolas"/>
          <w:sz w:val="16"/>
        </w:rPr>
        <w:t xml:space="preserve">  "$schema": "https://json-schema.org/draft/2020-12/schema",</w:t>
      </w:r>
      <w:r>
        <w:br/>
      </w:r>
      <w:r>
        <w:rPr>
          <w:rFonts w:ascii="Consolas" w:hAnsi="Consolas"/>
          <w:sz w:val="16"/>
        </w:rPr>
        <w:t xml:space="preserve">  "$id": "https://dev.chathealthy.ai/schemas/ChatHealthySpecialtyMedicareSchema.json",</w:t>
      </w:r>
      <w:r>
        <w:br/>
      </w:r>
      <w:r>
        <w:rPr>
          <w:rFonts w:ascii="Consolas" w:hAnsi="Consolas"/>
          <w:sz w:val="16"/>
        </w:rPr>
        <w:t xml:space="preserve">  "title": "ChatHealthy SpecialtyMedicare",</w:t>
      </w:r>
      <w:r>
        <w:br/>
      </w:r>
      <w:r>
        <w:rPr>
          <w:rFonts w:ascii="Consolas" w:hAnsi="Consolas"/>
          <w:sz w:val="16"/>
        </w:rPr>
        <w:t xml:space="preserve">  "description": "One document per NUCC specialty code in the specialtyMedicarePartDQuantityRollUps collection (EPIC-010-F-007-S-009). For each molecule the specialty prescribes it carries the specialty_total (this NUCC's attributed usage), the de-duplicated molecule_real_total (across all specialties, each provider once), and the per-measure means of each -- specialty_mean and molecule_real_mean -- which are the norms a provider is scored against. provider_count is read from Provider_v_5. The per-specialty embedding is the vector FindCare's semantic search uses.",</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"_id",</w:t>
      </w:r>
      <w:r>
        <w:br/>
      </w:r>
      <w:r>
        <w:rPr>
          <w:rFonts w:ascii="Consolas" w:hAnsi="Consolas"/>
          <w:sz w:val="16"/>
        </w:rPr>
        <w:t xml:space="preserve">    "nucc_code",</w:t>
      </w:r>
      <w:r>
        <w:br/>
      </w:r>
      <w:r>
        <w:rPr>
          <w:rFonts w:ascii="Consolas" w:hAnsi="Consolas"/>
          <w:sz w:val="16"/>
        </w:rPr>
        <w:t xml:space="preserve">    "molecules",</w:t>
      </w:r>
      <w:r>
        <w:br/>
      </w:r>
      <w:r>
        <w:rPr>
          <w:rFonts w:ascii="Consolas" w:hAnsi="Consolas"/>
          <w:sz w:val="16"/>
        </w:rPr>
        <w:t xml:space="preserve">    "provider_count",</w:t>
      </w:r>
      <w:r>
        <w:br/>
      </w:r>
      <w:r>
        <w:rPr>
          <w:rFonts w:ascii="Consolas" w:hAnsi="Consolas"/>
          <w:sz w:val="16"/>
        </w:rPr>
        <w:t xml:space="preserve">    "provenance"</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"_id": {</w:t>
      </w:r>
      <w:r>
        <w:br/>
      </w:r>
      <w:r>
        <w:rPr>
          <w:rFonts w:ascii="Consolas" w:hAnsi="Consolas"/>
          <w:sz w:val="16"/>
        </w:rPr>
        <w:t xml:space="preserve">      "type": "string",</w:t>
      </w:r>
      <w:r>
        <w:br/>
      </w:r>
      <w:r>
        <w:rPr>
          <w:rFonts w:ascii="Consolas" w:hAnsi="Consolas"/>
          <w:sz w:val="16"/>
        </w:rPr>
        <w:t xml:space="preserve">      "description": "NUCC code"</w:t>
      </w:r>
      <w:r>
        <w:br/>
      </w:r>
      <w:r>
        <w:rPr>
          <w:rFonts w:ascii="Consolas" w:hAnsi="Consolas"/>
          <w:sz w:val="16"/>
        </w:rPr>
        <w:t xml:space="preserve">    },</w:t>
      </w:r>
      <w:r>
        <w:br/>
      </w:r>
      <w:r>
        <w:rPr>
          <w:rFonts w:ascii="Consolas" w:hAnsi="Consolas"/>
          <w:sz w:val="16"/>
        </w:rPr>
        <w:t xml:space="preserve">    "nucc_code":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"provider_count": {</w:t>
      </w:r>
      <w:r>
        <w:br/>
      </w:r>
      <w:r>
        <w:rPr>
          <w:rFonts w:ascii="Consolas" w:hAnsi="Consolas"/>
          <w:sz w:val="16"/>
        </w:rPr>
        <w:t xml:space="preserve">      "type": "integer",</w:t>
      </w:r>
      <w:r>
        <w:br/>
      </w:r>
      <w:r>
        <w:rPr>
          <w:rFonts w:ascii="Consolas" w:hAnsi="Consolas"/>
          <w:sz w:val="16"/>
        </w:rPr>
        <w:t xml:space="preserve">      "description": "providers carrying this NUCC in any taxonomy slot (Provider_v_5)"</w:t>
      </w:r>
      <w:r>
        <w:br/>
      </w:r>
      <w:r>
        <w:rPr>
          <w:rFonts w:ascii="Consolas" w:hAnsi="Consolas"/>
          <w:sz w:val="16"/>
        </w:rPr>
        <w:t xml:space="preserve">    },</w:t>
      </w:r>
      <w:r>
        <w:br/>
      </w:r>
      <w:r>
        <w:rPr>
          <w:rFonts w:ascii="Consolas" w:hAnsi="Consolas"/>
          <w:sz w:val="16"/>
        </w:rPr>
        <w:t xml:space="preserve">    "embedding":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"description": "specialty embedding copied from the SMD collection (FindCare's semantic-search vector)"</w:t>
      </w:r>
      <w:r>
        <w:br/>
      </w:r>
      <w:r>
        <w:rPr>
          <w:rFonts w:ascii="Consolas" w:hAnsi="Consolas"/>
          <w:sz w:val="16"/>
        </w:rPr>
        <w:t xml:space="preserve">    },</w:t>
      </w:r>
      <w:r>
        <w:br/>
      </w:r>
      <w:r>
        <w:rPr>
          <w:rFonts w:ascii="Consolas" w:hAnsi="Consolas"/>
          <w:sz w:val="16"/>
        </w:rPr>
        <w:t xml:space="preserve">    "embedding_model":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"molecules":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"molecule_id",</w:t>
      </w:r>
      <w:r>
        <w:br/>
      </w:r>
      <w:r>
        <w:rPr>
          <w:rFonts w:ascii="Consolas" w:hAnsi="Consolas"/>
          <w:sz w:val="16"/>
        </w:rPr>
        <w:t xml:space="preserve">          "specialty_total",</w:t>
      </w:r>
      <w:r>
        <w:br/>
      </w:r>
      <w:r>
        <w:rPr>
          <w:rFonts w:ascii="Consolas" w:hAnsi="Consolas"/>
          <w:sz w:val="16"/>
        </w:rPr>
        <w:t xml:space="preserve">          "specialty_mean",</w:t>
      </w:r>
      <w:r>
        <w:br/>
      </w:r>
      <w:r>
        <w:rPr>
          <w:rFonts w:ascii="Consolas" w:hAnsi="Consolas"/>
          <w:sz w:val="16"/>
        </w:rPr>
        <w:t xml:space="preserve">          "molecule_real_total",</w:t>
      </w:r>
      <w:r>
        <w:br/>
      </w:r>
      <w:r>
        <w:rPr>
          <w:rFonts w:ascii="Consolas" w:hAnsi="Consolas"/>
          <w:sz w:val="16"/>
        </w:rPr>
        <w:t xml:space="preserve">          "molecule_real_mean",</w:t>
      </w:r>
      <w:r>
        <w:br/>
      </w:r>
      <w:r>
        <w:rPr>
          <w:rFonts w:ascii="Consolas" w:hAnsi="Consolas"/>
          <w:sz w:val="16"/>
        </w:rPr>
        <w:t xml:space="preserve">          "prescriber_count",</w:t>
      </w:r>
      <w:r>
        <w:br/>
      </w:r>
      <w:r>
        <w:rPr>
          <w:rFonts w:ascii="Consolas" w:hAnsi="Consolas"/>
          <w:sz w:val="16"/>
        </w:rPr>
        <w:t xml:space="preserve">          "real_prescriber_count"</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"molecule_id":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"specialty_total": {</w:t>
      </w:r>
      <w:r>
        <w:br/>
      </w:r>
      <w:r>
        <w:rPr>
          <w:rFonts w:ascii="Consolas" w:hAnsi="Consolas"/>
          <w:sz w:val="16"/>
        </w:rPr>
        <w:t xml:space="preserve">            "$ref": "#/$defs/measures"</w:t>
      </w:r>
      <w:r>
        <w:br/>
      </w:r>
      <w:r>
        <w:rPr>
          <w:rFonts w:ascii="Consolas" w:hAnsi="Consolas"/>
          <w:sz w:val="16"/>
        </w:rPr>
        <w:t xml:space="preserve">          },</w:t>
      </w:r>
      <w:r>
        <w:br/>
      </w:r>
      <w:r>
        <w:rPr>
          <w:rFonts w:ascii="Consolas" w:hAnsi="Consolas"/>
          <w:sz w:val="16"/>
        </w:rPr>
        <w:t xml:space="preserve">          "specialty_mean": {</w:t>
      </w:r>
      <w:r>
        <w:br/>
      </w:r>
      <w:r>
        <w:rPr>
          <w:rFonts w:ascii="Consolas" w:hAnsi="Consolas"/>
          <w:sz w:val="16"/>
        </w:rPr>
        <w:t xml:space="preserve">            "$ref": "#/$defs/meanMeasures"</w:t>
      </w:r>
      <w:r>
        <w:br/>
      </w:r>
      <w:r>
        <w:rPr>
          <w:rFonts w:ascii="Consolas" w:hAnsi="Consolas"/>
          <w:sz w:val="16"/>
        </w:rPr>
        <w:t xml:space="preserve">          },</w:t>
      </w:r>
      <w:r>
        <w:br/>
      </w:r>
      <w:r>
        <w:rPr>
          <w:rFonts w:ascii="Consolas" w:hAnsi="Consolas"/>
          <w:sz w:val="16"/>
        </w:rPr>
        <w:t xml:space="preserve">          "molecule_real_total": {</w:t>
      </w:r>
      <w:r>
        <w:br/>
      </w:r>
      <w:r>
        <w:rPr>
          <w:rFonts w:ascii="Consolas" w:hAnsi="Consolas"/>
          <w:sz w:val="16"/>
        </w:rPr>
        <w:t xml:space="preserve">            "$ref": "#/$defs/measures"</w:t>
      </w:r>
      <w:r>
        <w:br/>
      </w:r>
      <w:r>
        <w:rPr>
          <w:rFonts w:ascii="Consolas" w:hAnsi="Consolas"/>
          <w:sz w:val="16"/>
        </w:rPr>
        <w:t xml:space="preserve">          },</w:t>
      </w:r>
      <w:r>
        <w:br/>
      </w:r>
      <w:r>
        <w:rPr>
          <w:rFonts w:ascii="Consolas" w:hAnsi="Consolas"/>
          <w:sz w:val="16"/>
        </w:rPr>
        <w:t xml:space="preserve">          "molecule_real_mean": {</w:t>
      </w:r>
      <w:r>
        <w:br/>
      </w:r>
      <w:r>
        <w:rPr>
          <w:rFonts w:ascii="Consolas" w:hAnsi="Consolas"/>
          <w:sz w:val="16"/>
        </w:rPr>
        <w:t xml:space="preserve">            "$ref": "#/$defs/meanMeasures"</w:t>
      </w:r>
      <w:r>
        <w:br/>
      </w:r>
      <w:r>
        <w:rPr>
          <w:rFonts w:ascii="Consolas" w:hAnsi="Consolas"/>
          <w:sz w:val="16"/>
        </w:rPr>
        <w:t xml:space="preserve">          },</w:t>
      </w:r>
      <w:r>
        <w:br/>
      </w:r>
      <w:r>
        <w:rPr>
          <w:rFonts w:ascii="Consolas" w:hAnsi="Consolas"/>
          <w:sz w:val="16"/>
        </w:rPr>
        <w:t xml:space="preserve">          "prescriber_count": {</w:t>
      </w:r>
      <w:r>
        <w:br/>
      </w:r>
      <w:r>
        <w:rPr>
          <w:rFonts w:ascii="Consolas" w:hAnsi="Consolas"/>
          <w:sz w:val="16"/>
        </w:rPr>
        <w:t xml:space="preserve">            "type": "integer",</w:t>
      </w:r>
      <w:r>
        <w:br/>
      </w:r>
      <w:r>
        <w:rPr>
          <w:rFonts w:ascii="Consolas" w:hAnsi="Consolas"/>
          <w:sz w:val="16"/>
        </w:rPr>
        <w:t xml:space="preserve">            "description": "distinct providers of this NUCC prescribing this molecule"</w:t>
      </w:r>
      <w:r>
        <w:br/>
      </w:r>
      <w:r>
        <w:rPr>
          <w:rFonts w:ascii="Consolas" w:hAnsi="Consolas"/>
          <w:sz w:val="16"/>
        </w:rPr>
        <w:t xml:space="preserve">          },</w:t>
      </w:r>
      <w:r>
        <w:br/>
      </w:r>
      <w:r>
        <w:rPr>
          <w:rFonts w:ascii="Consolas" w:hAnsi="Consolas"/>
          <w:sz w:val="16"/>
        </w:rPr>
        <w:t xml:space="preserve">          "real_prescriber_count": {</w:t>
      </w:r>
      <w:r>
        <w:br/>
      </w:r>
      <w:r>
        <w:rPr>
          <w:rFonts w:ascii="Consolas" w:hAnsi="Consolas"/>
          <w:sz w:val="16"/>
        </w:rPr>
        <w:t xml:space="preserve">            "type": "integer",</w:t>
      </w:r>
      <w:r>
        <w:br/>
      </w:r>
      <w:r>
        <w:rPr>
          <w:rFonts w:ascii="Consolas" w:hAnsi="Consolas"/>
          <w:sz w:val="16"/>
        </w:rPr>
        <w:t xml:space="preserve">            "description": "distinct providers prescribing this molecule across all specialties (the molecule_real_mean denominator)"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"provenance":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"required": [</w:t>
      </w:r>
      <w:r>
        <w:br/>
      </w:r>
      <w:r>
        <w:rPr>
          <w:rFonts w:ascii="Consolas" w:hAnsi="Consolas"/>
          <w:sz w:val="16"/>
        </w:rPr>
        <w:t xml:space="preserve">        "aggregated_from",</w:t>
      </w:r>
      <w:r>
        <w:br/>
      </w:r>
      <w:r>
        <w:rPr>
          <w:rFonts w:ascii="Consolas" w:hAnsi="Consolas"/>
          <w:sz w:val="16"/>
        </w:rPr>
        <w:t xml:space="preserve">        "run_id",</w:t>
      </w:r>
      <w:r>
        <w:br/>
      </w:r>
      <w:r>
        <w:rPr>
          <w:rFonts w:ascii="Consolas" w:hAnsi="Consolas"/>
          <w:sz w:val="16"/>
        </w:rPr>
        <w:t xml:space="preserve">        "built_at"</w:t>
      </w:r>
      <w:r>
        <w:br/>
      </w:r>
      <w:r>
        <w:rPr>
          <w:rFonts w:ascii="Consolas" w:hAnsi="Consolas"/>
          <w:sz w:val="16"/>
        </w:rPr>
        <w:t xml:space="preserve">      ],</w:t>
      </w:r>
      <w:r>
        <w:br/>
      </w:r>
      <w:r>
        <w:rPr>
          <w:rFonts w:ascii="Consolas" w:hAnsi="Consolas"/>
          <w:sz w:val="16"/>
        </w:rPr>
        <w:t xml:space="preserve">      "properties": {</w:t>
      </w:r>
      <w:r>
        <w:br/>
      </w:r>
      <w:r>
        <w:rPr>
          <w:rFonts w:ascii="Consolas" w:hAnsi="Consolas"/>
          <w:sz w:val="16"/>
        </w:rPr>
        <w:t xml:space="preserve">        "aggregated_from": {</w:t>
      </w:r>
      <w:r>
        <w:br/>
      </w:r>
      <w:r>
        <w:rPr>
          <w:rFonts w:ascii="Consolas" w:hAnsi="Consolas"/>
          <w:sz w:val="16"/>
        </w:rPr>
        <w:t xml:space="preserve">          "type": "array",</w:t>
      </w:r>
      <w:r>
        <w:br/>
      </w:r>
      <w:r>
        <w:rPr>
          <w:rFonts w:ascii="Consolas" w:hAnsi="Consolas"/>
          <w:sz w:val="16"/>
        </w:rPr>
        <w:t xml:space="preserve">          "items":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"run_id":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"built_at": {</w:t>
      </w:r>
      <w:r>
        <w:br/>
      </w:r>
      <w:r>
        <w:rPr>
          <w:rFonts w:ascii="Consolas" w:hAnsi="Consolas"/>
          <w:sz w:val="16"/>
        </w:rPr>
        <w:t xml:space="preserve">          "type": "string"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"$defs": {</w:t>
      </w:r>
      <w:r>
        <w:br/>
      </w:r>
      <w:r>
        <w:rPr>
          <w:rFonts w:ascii="Consolas" w:hAnsi="Consolas"/>
          <w:sz w:val="16"/>
        </w:rPr>
        <w:t xml:space="preserve">    "measures":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"description": "summed usage for the four quantitative measures",</w:t>
      </w:r>
      <w:r>
        <w:br/>
      </w:r>
      <w:r>
        <w:rPr>
          <w:rFonts w:ascii="Consolas" w:hAnsi="Consolas"/>
          <w:sz w:val="16"/>
        </w:rPr>
        <w:t xml:space="preserve">      "properties": {</w:t>
      </w:r>
      <w:r>
        <w:br/>
      </w:r>
      <w:r>
        <w:rPr>
          <w:rFonts w:ascii="Consolas" w:hAnsi="Consolas"/>
          <w:sz w:val="16"/>
        </w:rPr>
        <w:t xml:space="preserve">        "tot_clms":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"tot_30day_fills":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"tot_day_suply":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"tot_drug_cst": {</w:t>
      </w:r>
      <w:r>
        <w:br/>
      </w:r>
      <w:r>
        <w:rPr>
          <w:rFonts w:ascii="Consolas" w:hAnsi="Consolas"/>
          <w:sz w:val="16"/>
        </w:rPr>
        <w:t xml:space="preserve">          "type": "number"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"meanMeasures": {</w:t>
      </w:r>
      <w:r>
        <w:br/>
      </w:r>
      <w:r>
        <w:rPr>
          <w:rFonts w:ascii="Consolas" w:hAnsi="Consolas"/>
          <w:sz w:val="16"/>
        </w:rPr>
        <w:t xml:space="preserve">      "type": "object",</w:t>
      </w:r>
      <w:r>
        <w:br/>
      </w:r>
      <w:r>
        <w:rPr>
          <w:rFonts w:ascii="Consolas" w:hAnsi="Consolas"/>
          <w:sz w:val="16"/>
        </w:rPr>
        <w:t xml:space="preserve">      "additionalProperties": false,</w:t>
      </w:r>
      <w:r>
        <w:br/>
      </w:r>
      <w:r>
        <w:rPr>
          <w:rFonts w:ascii="Consolas" w:hAnsi="Consolas"/>
          <w:sz w:val="16"/>
        </w:rPr>
        <w:t xml:space="preserve">      "description": "per-prescriber mean of each quantitative measure (the norm)",</w:t>
      </w:r>
      <w:r>
        <w:br/>
      </w:r>
      <w:r>
        <w:rPr>
          <w:rFonts w:ascii="Consolas" w:hAnsi="Consolas"/>
          <w:sz w:val="16"/>
        </w:rPr>
        <w:t xml:space="preserve">      "properties": {</w:t>
      </w:r>
      <w:r>
        <w:br/>
      </w:r>
      <w:r>
        <w:rPr>
          <w:rFonts w:ascii="Consolas" w:hAnsi="Consolas"/>
          <w:sz w:val="16"/>
        </w:rPr>
        <w:t xml:space="preserve">        "tot_clms":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"tot_30day_fills":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"tot_day_suply":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"tot_drug_cst": {</w:t>
      </w:r>
      <w:r>
        <w:br/>
      </w:r>
      <w:r>
        <w:rPr>
          <w:rFonts w:ascii="Consolas" w:hAnsi="Consolas"/>
          <w:sz w:val="16"/>
        </w:rPr>
        <w:t xml:space="preserve">          "type": [</w:t>
      </w:r>
      <w:r>
        <w:br/>
      </w:r>
      <w:r>
        <w:rPr>
          <w:rFonts w:ascii="Consolas" w:hAnsi="Consolas"/>
          <w:sz w:val="16"/>
        </w:rPr>
        <w:t xml:space="preserve">            "number",</w:t>
      </w:r>
      <w:r>
        <w:br/>
      </w:r>
      <w:r>
        <w:rPr>
          <w:rFonts w:ascii="Consolas" w:hAnsi="Consolas"/>
          <w:sz w:val="16"/>
        </w:rPr>
        <w:t xml:space="preserve">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pStyle w:val="Heading2"/>
      </w:pPr>
      <w:r>
        <w:t>III.4. Sources and traceability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source_name</w:t>
            </w:r>
          </w:p>
        </w:tc>
        <w:tc>
          <w:tcPr>
            <w:tcW w:type="dxa" w:w="2880"/>
          </w:tcPr>
          <w:p>
            <w:r>
              <w:t>CMS/FDA file</w:t>
            </w:r>
          </w:p>
        </w:tc>
        <w:tc>
          <w:tcPr>
            <w:tcW w:type="dxa" w:w="2880"/>
          </w:tcPr>
          <w:p>
            <w:r>
              <w:t>Feeds</w:t>
            </w:r>
          </w:p>
        </w:tc>
      </w:tr>
      <w:tr>
        <w:tc>
          <w:tcPr>
            <w:tcW w:type="dxa" w:w="2880"/>
          </w:tcPr>
          <w:p>
            <w:r>
              <w:t>Provider_v_5</w:t>
            </w:r>
          </w:p>
        </w:tc>
        <w:tc>
          <w:tcPr>
            <w:tcW w:type="dxa" w:w="2880"/>
          </w:tcPr>
          <w:p>
            <w:r>
              <w:t>NPPES provider base (NPI, entity type, NUCC array)</w:t>
            </w:r>
          </w:p>
        </w:tc>
        <w:tc>
          <w:tcPr>
            <w:tcW w:type="dxa" w:w="2880"/>
          </w:tcPr>
          <w:p>
            <w:r>
              <w:t>the NPI-&gt;NUCC join; each record's nucc_codes; the specialty rollup's provider_count</w:t>
            </w:r>
          </w:p>
        </w:tc>
      </w:tr>
      <w:tr>
        <w:tc>
          <w:tcPr>
            <w:tcW w:type="dxa" w:w="2880"/>
          </w:tcPr>
          <w:p>
            <w:r>
              <w:t>medicare_partd</w:t>
            </w:r>
          </w:p>
        </w:tc>
        <w:tc>
          <w:tcPr>
            <w:tcW w:type="dxa" w:w="2880"/>
          </w:tcPr>
          <w:p>
            <w:r>
              <w:t>Part D Prescribers by Provider and Drug (annual; one row per NPI+brand+generic)</w:t>
            </w:r>
          </w:p>
        </w:tc>
        <w:tc>
          <w:tcPr>
            <w:tcW w:type="dxa" w:w="2880"/>
          </w:tcPr>
          <w:p>
            <w:r>
              <w:t>the provider x molecule records</w:t>
            </w:r>
          </w:p>
        </w:tc>
      </w:tr>
      <w:tr>
        <w:tc>
          <w:tcPr>
            <w:tcW w:type="dxa" w:w="2880"/>
          </w:tcPr>
          <w:p>
            <w:r>
              <w:t>openfda_labels</w:t>
            </w:r>
          </w:p>
        </w:tc>
        <w:tc>
          <w:tcPr>
            <w:tcW w:type="dxa" w:w="2880"/>
          </w:tcPr>
          <w:p>
            <w:r>
              <w:t>openFDA SPL drug labels</w:t>
            </w:r>
          </w:p>
        </w:tc>
        <w:tc>
          <w:tcPr>
            <w:tcW w:type="dxa" w:w="2880"/>
          </w:tcPr>
          <w:p>
            <w:r>
              <w:t>fdaProductToDiagnosisResolution and the per-record FDA facts</w:t>
            </w:r>
          </w:p>
        </w:tc>
      </w:tr>
      <w:tr>
        <w:tc>
          <w:tcPr>
            <w:tcW w:type="dxa" w:w="2880"/>
          </w:tcPr>
          <w:p>
            <w:r>
              <w:t>icd10cm / ccsr</w:t>
            </w:r>
          </w:p>
        </w:tc>
        <w:tc>
          <w:tcPr>
            <w:tcW w:type="dxa" w:w="2880"/>
          </w:tcPr>
          <w:p>
            <w:r>
              <w:t>ICD-10-CM code set; AHRQ CCSR grouping</w:t>
            </w:r>
          </w:p>
        </w:tc>
        <w:tc>
          <w:tcPr>
            <w:tcW w:type="dxa" w:w="2880"/>
          </w:tcPr>
          <w:p>
            <w:r>
              <w:t>the NormalizedIndicationMap crosswalk targets</w:t>
            </w:r>
          </w:p>
        </w:tc>
      </w:tr>
      <w:tr>
        <w:tc>
          <w:tcPr>
            <w:tcW w:type="dxa" w:w="2880"/>
          </w:tcPr>
          <w:p>
            <w:r>
              <w:t>medicare_partb</w:t>
            </w:r>
          </w:p>
        </w:tc>
        <w:tc>
          <w:tcPr>
            <w:tcW w:type="dxa" w:w="2880"/>
          </w:tcPr>
          <w:p>
            <w:r>
              <w:t>Part B by Provider and Service</w:t>
            </w:r>
          </w:p>
        </w:tc>
        <w:tc>
          <w:tcPr>
            <w:tcW w:type="dxa" w:w="2880"/>
          </w:tcPr>
          <w:p>
            <w:r>
              <w:t>the procedure signal (outside the three-collection scope, best-effort)</w:t>
            </w:r>
          </w:p>
        </w:tc>
      </w:tr>
      <w:tr>
        <w:tc>
          <w:tcPr>
            <w:tcW w:type="dxa" w:w="2880"/>
          </w:tcPr>
          <w:p>
            <w:r>
              <w:t>medicare_coverage_icd10 / _hcpc</w:t>
            </w:r>
          </w:p>
        </w:tc>
        <w:tc>
          <w:tcPr>
            <w:tcW w:type="dxa" w:w="2880"/>
          </w:tcPr>
          <w:p>
            <w:r>
              <w:t>Medicare Coverage Database</w:t>
            </w:r>
          </w:p>
        </w:tc>
        <w:tc>
          <w:tcPr>
            <w:tcW w:type="dxa" w:w="2880"/>
          </w:tcPr>
          <w:p>
            <w:r>
              <w:t>procedure coverage justification (outside scope)</w:t>
            </w:r>
          </w:p>
        </w:tc>
      </w:tr>
      <w:tr>
        <w:tc>
          <w:tcPr>
            <w:tcW w:type="dxa" w:w="2880"/>
          </w:tcPr>
          <w:p>
            <w:r>
              <w:t>medicare_pos</w:t>
            </w:r>
          </w:p>
        </w:tc>
        <w:tc>
          <w:tcPr>
            <w:tcW w:type="dxa" w:w="2880"/>
          </w:tcPr>
          <w:p>
            <w:r>
              <w:t>Provider of Services (CCN, bed counts)</w:t>
            </w:r>
          </w:p>
        </w:tc>
        <w:tc>
          <w:tcPr>
            <w:tcW w:type="dxa" w:w="2880"/>
          </w:tcPr>
          <w:p>
            <w:r>
              <w:t>institutional size (outside scope)</w:t>
            </w:r>
          </w:p>
        </w:tc>
      </w:tr>
    </w:tbl>
    <w:p/>
    <w:p>
      <w:pPr>
        <w:pStyle w:val="Heading2"/>
      </w:pPr>
      <w:r>
        <w:t>III.5. Step DAG</w:t>
      </w:r>
    </w:p>
    <w:p>
      <w:r>
        <w:t>MedicareProviderEvaluationOrchestrator declares PIPELINE_NAME='medicare' and the StepSpec list below and resolves the Medicare fan-out keys; the generic lifecycle is Part I.</w:t>
      </w:r>
    </w:p>
    <w:p>
      <w:pPr>
        <w:pStyle w:val="ListNumber"/>
      </w:pPr>
      <w:r>
        <w:t>prepare_infrastructure — serial (generic).</w:t>
      </w:r>
    </w:p>
    <w:p>
      <w:pPr>
        <w:pStyle w:val="ListNumber"/>
      </w:pPr>
      <w:r>
        <w:t>medicare_source_freshness_gate — serial.</w:t>
      </w:r>
    </w:p>
    <w:p>
      <w:pPr>
        <w:pStyle w:val="ListNumber"/>
      </w:pPr>
      <w:r>
        <w:t>medicare_fetch_all_sources — process_pool, partition_key=source_name.</w:t>
      </w:r>
    </w:p>
    <w:p>
      <w:pPr>
        <w:pStyle w:val="ListNumber"/>
      </w:pPr>
      <w:r>
        <w:t>medicare_source_archival — serial.</w:t>
      </w:r>
    </w:p>
    <w:p>
      <w:pPr>
        <w:pStyle w:val="ListNumber"/>
      </w:pPr>
      <w:r>
        <w:t>medicare_load_staging — process_pool, partition_key=source_name.</w:t>
      </w:r>
    </w:p>
    <w:p>
      <w:pPr>
        <w:pStyle w:val="ListNumber"/>
      </w:pPr>
      <w:r>
        <w:t>index_fda_prescription_records then build_fda_drug_collection — the FDA build (record-range fan-out).</w:t>
      </w:r>
    </w:p>
    <w:p>
      <w:pPr>
        <w:pStyle w:val="ListNumber"/>
      </w:pPr>
      <w:r>
        <w:t>build_providermedicare_base — process_pool, partition_key=provider_state (the provider x molecule records).</w:t>
      </w:r>
    </w:p>
    <w:p>
      <w:pPr>
        <w:pStyle w:val="ListNumber"/>
      </w:pPr>
      <w:r>
        <w:t>enrich_drugs — process_pool, partition_key=provider_state (attaches each record's FDA facts by molecule_id).</w:t>
      </w:r>
    </w:p>
    <w:p>
      <w:pPr>
        <w:pStyle w:val="ListNumber"/>
      </w:pPr>
      <w:r>
        <w:t>rollup_specialtymedicare — process_pool, partition_key=nucc_code (specialty_total vs molecule_real_total + means).</w:t>
      </w:r>
    </w:p>
    <w:p>
      <w:pPr>
        <w:pStyle w:val="ListNumber"/>
      </w:pPr>
      <w:r>
        <w:t>medicare_contract_conformance — serial (holds the conformance invariant, §III.8).</w:t>
      </w:r>
    </w:p>
    <w:p>
      <w:pPr>
        <w:pStyle w:val="ListNumber"/>
      </w:pPr>
      <w:r>
        <w:t>quiesce_infrastructure — serial, finally_block (generic).</w:t>
      </w:r>
    </w:p>
    <w:p>
      <w:r>
        <w:t>Part B procedures (enrich_procedures) and organizational CCN/size (enrich_org_ccn_size) remain wired but are best-effort: each catches its own failure, logs it, and returns without failing the run.</w:t>
      </w:r>
    </w:p>
    <w:p>
      <w:pPr>
        <w:pStyle w:val="Heading2"/>
      </w:pPr>
      <w:r>
        <w:t>III.6. FDA resolution (per label)</w:t>
      </w:r>
    </w:p>
    <w:p>
      <w:r>
        <w:t>build_fda_drug_collection builds the per-label FDA records from the openFDA SPL labels in staging. OTC labels are excluded from the built output and retained in staging. Molecule recovery is deterministic in-label (active_ingredient -&gt; spl_product_data_elements -&gt; description, no regex) with a gated LLM name-extraction pass used only when molecule and/or indication is missing. Indications crosswalk to ICD-10-CM level 3 and 4 only; drug_class carries OTC / RX / UNDETERMINED, never defaulted. Each label is written with _id = set_id and tagged with its molecule_id, by which the provider x molecule enrich joins to it.</w:t>
      </w:r>
    </w:p>
    <w:p>
      <w:pPr>
        <w:pStyle w:val="Heading2"/>
      </w:pPr>
      <w:r>
        <w:t>III.7. CMS suppression handling</w:t>
      </w:r>
    </w:p>
    <w:p>
      <w:pPr>
        <w:pStyle w:val="ListBullet"/>
      </w:pPr>
      <w:r>
        <w:t>A record carries three flags: Bene_Sprsn_Flag (all-ages Tot_Benes), GE65_Sprsn_Flag (all four 65+ usage quantities together, all-or-nothing), GE65_Bene_Sprsn_Flag (65+ beneficiaries). A suppressed value is blank in source.</w:t>
      </w:r>
    </w:p>
    <w:p>
      <w:pPr>
        <w:pStyle w:val="ListBullet"/>
      </w:pPr>
      <w:r>
        <w:t>A suppressed value is carried as null with its flag kept — never 0, never reconstructed. All-ages usage is never suppressed and is summed into the record's totals.</w:t>
      </w:r>
    </w:p>
    <w:p>
      <w:pPr>
        <w:pStyle w:val="ListBullet"/>
      </w:pPr>
      <w:r>
        <w:t>GE65 usage sums only the visible rows; the record carries a usage_suppressed_count of the rows CMS suppressed.</w:t>
      </w:r>
    </w:p>
    <w:p>
      <w:pPr>
        <w:pStyle w:val="ListBullet"/>
      </w:pPr>
      <w:r>
        <w:t>Beneficiaries (all-ages and 65+) are non-additive and are carried, never summed.</w:t>
      </w:r>
    </w:p>
    <w:p>
      <w:pPr>
        <w:pStyle w:val="Heading2"/>
      </w:pPr>
      <w:r>
        <w:t>III.8. Conformance invariant</w:t>
      </w:r>
    </w:p>
    <w:p>
      <w:pPr>
        <w:pStyle w:val="ListBullet"/>
      </w:pPr>
      <w:r>
        <w:t>Every CMS Part D record is represented exactly once. Operational test: Sum(record_count over all provider x molecule documents) + the no-Gnrc_Name count == count(rows in StagingMedicarePartD). Enforced at the conformance step; on mismatch the run fails hard and reports the delta.</w:t>
      </w:r>
    </w:p>
    <w:p>
      <w:pPr>
        <w:pStyle w:val="ListBullet"/>
      </w:pPr>
      <w:r>
        <w:t>Every published record also validates against its JSON Schema (III.3); a single nonconforming record stops the run.</w:t>
      </w:r>
    </w:p>
    <w:p>
      <w:pPr>
        <w:pStyle w:val="Heading2"/>
      </w:pPr>
      <w:r>
        <w:t>III.9. Index design</w:t>
      </w:r>
    </w:p>
    <w:p>
      <w:r>
        <w:t>Indexes are declarative: they are declared as mongo_indexes packages in deployment_architecture.json and applied by the governed deploy (III.13), never created inside the run. Each collection's _id (set_id, the npi:molecule_id composite, nucc_code) is indexed automatically. The added indexes:</w:t>
      </w:r>
    </w:p>
    <w:tbl>
      <w:tblPr>
        <w:tblStyle w:val="TableGrid"/>
        <w:tblW w:type="auto" w:w="0"/>
        <w:tblLook w:firstColumn="1" w:firstRow="1" w:lastColumn="0" w:lastRow="0" w:noHBand="0" w:noVBand="1" w:val="04A0"/>
      </w:tblPr>
      <w:tblGrid>
        <w:gridCol w:w="2880"/>
        <w:gridCol w:w="2880"/>
        <w:gridCol w:w="2880"/>
      </w:tblGrid>
      <w:tr>
        <w:tc>
          <w:tcPr>
            <w:tcW w:type="dxa" w:w="2880"/>
          </w:tcPr>
          <w:p>
            <w:r>
              <w:t>Collection / package</w:t>
            </w:r>
          </w:p>
        </w:tc>
        <w:tc>
          <w:tcPr>
            <w:tcW w:type="dxa" w:w="2880"/>
          </w:tcPr>
          <w:p>
            <w:r>
              <w:t>Added index</w:t>
            </w:r>
          </w:p>
        </w:tc>
        <w:tc>
          <w:tcPr>
            <w:tcW w:type="dxa" w:w="2880"/>
          </w:tcPr>
          <w:p>
            <w:r>
              <w:t>Serves</w:t>
            </w:r>
          </w:p>
        </w:tc>
      </w:tr>
      <w:tr>
        <w:tc>
          <w:tcPr>
            <w:tcW w:type="dxa" w:w="2880"/>
          </w:tcPr>
          <w:p>
            <w:r>
              <w:t>providerMedicarePartDQuantityRollUps (medicare_providermedicare_indexes)</w:t>
            </w:r>
          </w:p>
        </w:tc>
        <w:tc>
          <w:tcPr>
            <w:tcW w:type="dxa" w:w="2880"/>
          </w:tcPr>
          <w:p>
            <w:r>
              <w:t>(indications, npi, molecule_id, totals.tot_clms, totals.tot_30day_fills, totals.tot_day_suply, totals.tot_drug_cst)</w:t>
            </w:r>
          </w:p>
        </w:tc>
        <w:tc>
          <w:tcPr>
            <w:tcW w:type="dxa" w:w="2880"/>
          </w:tcPr>
          <w:p>
            <w:r>
              <w:t>the evaluation search path: match by indication, filter by provider, group by molecule, average the quantities — all covered off the one index. indications is the only array, so it is a valid compound multikey index.</w:t>
            </w:r>
          </w:p>
        </w:tc>
      </w:tr>
      <w:tr>
        <w:tc>
          <w:tcPr>
            <w:tcW w:type="dxa" w:w="2880"/>
          </w:tcPr>
          <w:p>
            <w:r>
              <w:t>fdaProductToDiagnosisResolution (medicare_fda_indexes)</w:t>
            </w:r>
          </w:p>
        </w:tc>
        <w:tc>
          <w:tcPr>
            <w:tcW w:type="dxa" w:w="2880"/>
          </w:tcPr>
          <w:p>
            <w:r>
              <w:t>(molecule_id)</w:t>
            </w:r>
          </w:p>
        </w:tc>
        <w:tc>
          <w:tcPr>
            <w:tcW w:type="dxa" w:w="2880"/>
          </w:tcPr>
          <w:p>
            <w:r>
              <w:t>the enrich join from each provider x molecule record to the molecule's FDA labels.</w:t>
            </w:r>
          </w:p>
        </w:tc>
      </w:tr>
      <w:tr>
        <w:tc>
          <w:tcPr>
            <w:tcW w:type="dxa" w:w="2880"/>
          </w:tcPr>
          <w:p>
            <w:r>
              <w:t>Provider_v_5</w:t>
            </w:r>
          </w:p>
        </w:tc>
        <w:tc>
          <w:tcPr>
            <w:tcW w:type="dxa" w:w="2880"/>
          </w:tcPr>
          <w:p>
            <w:r>
              <w:t>(taxonomies.code)</w:t>
            </w:r>
          </w:p>
        </w:tc>
        <w:tc>
          <w:tcPr>
            <w:tcW w:type="dxa" w:w="2880"/>
          </w:tcPr>
          <w:p>
            <w:r>
              <w:t>the specialty rollup's count_documents({taxonomies.code}) per NUCC (~884 NUCCs). Present on the live pipeline-cluster collection; the front-end copy is provisioned by the front-end deploy.</w:t>
            </w:r>
          </w:p>
        </w:tc>
      </w:tr>
    </w:tbl>
    <w:p/>
    <w:p>
      <w:r>
        <w:t>Staging collections are raw landing, reloaded in full each run; they carry no added indexes. The specialty collection is keyed on nucc_code (auto-indexed) and its semantic search uses the embedding's vector index, managed as an Atlas Search index outside this build.</w:t>
      </w:r>
    </w:p>
    <w:p>
      <w:pPr>
        <w:pStyle w:val="Heading2"/>
      </w:pPr>
      <w:r>
        <w:t>III.10. Infrastructure consumed from Part I</w:t>
      </w:r>
    </w:p>
    <w:p>
      <w:r>
        <w:t>Consumed unchanged: admission and the run record (§I.3.1, §I.4.1); provisioning (§I.3.3); the fan-out, claim and re-drive (§I.3.4); the run-status API (§I.3.16); the discrepancy report and quiesce (§I.3.8, §I.3.9); recovery (§I.3.10); zero-trust identity and managed Mongo handles (§I.3.13); the gated crossing to the front end (EPIC-010-F-003, §I.6); backward compatibility (§I.3.17).</w:t>
      </w:r>
    </w:p>
    <w:p>
      <w:pPr>
        <w:pStyle w:val="Heading2"/>
      </w:pPr>
      <w:r>
        <w:t>III.11. Use of LLMs</w:t>
      </w:r>
    </w:p>
    <w:p>
      <w:r>
        <w:t>One LLM use: the gated molecule/indication name-extraction in the FDA build, invoked only when a label cannot be resolved deterministically. A pydantic-ai agent with typed pydantic input and output and the model resolved from configuration. An inferred crosswalk may carry a trust value (EPIC-010-F-002); deterministic facts carry none.</w:t>
      </w:r>
    </w:p>
    <w:p>
      <w:pPr>
        <w:pStyle w:val="Heading2"/>
      </w:pPr>
      <w:r>
        <w:t>III.12. Source-file map</w:t>
      </w:r>
    </w:p>
    <w:p>
      <w:r>
        <w:t>Every Medicare pipeline source file, what it does, and the section(s) that specify its content.</w:t>
      </w:r>
    </w:p>
    <w:tbl>
      <w:tblPr>
        <w:tblStyle w:val="TableGrid"/>
        <w:tblW w:type="auto" w:w="0"/>
        <w:tblLook w:firstColumn="1" w:firstRow="1" w:lastColumn="0" w:lastRow="0" w:noHBand="0" w:noVBand="1" w:val="04A0"/>
      </w:tblPr>
      <w:tblGrid>
        <w:gridCol w:w="2880"/>
        <w:gridCol w:w="2880"/>
        <w:gridCol w:w="2880"/>
      </w:tblGrid>
      <w:tr>
        <w:tc>
          <w:tcPr>
            <w:tcW w:type="dxa" w:w="2880"/>
          </w:tcPr>
          <w:p>
            <w:r>
              <w:t>Source file</w:t>
            </w:r>
          </w:p>
        </w:tc>
        <w:tc>
          <w:tcPr>
            <w:tcW w:type="dxa" w:w="2880"/>
          </w:tcPr>
          <w:p>
            <w:r>
              <w:t>What it does</w:t>
            </w:r>
          </w:p>
        </w:tc>
        <w:tc>
          <w:tcPr>
            <w:tcW w:type="dxa" w:w="2880"/>
          </w:tcPr>
          <w:p>
            <w:r>
              <w:t>Specified in</w:t>
            </w:r>
          </w:p>
        </w:tc>
      </w:tr>
      <w:tr>
        <w:tc>
          <w:tcPr>
            <w:tcW w:type="dxa" w:w="2880"/>
          </w:tcPr>
          <w:p>
            <w:r>
              <w:t>medicare_orchestrator.py</w:t>
            </w:r>
          </w:p>
        </w:tc>
        <w:tc>
          <w:tcPr>
            <w:tcW w:type="dxa" w:w="2880"/>
          </w:tcPr>
          <w:p>
            <w:r>
              <w:t>Declares the Medicare step DAG and pipeline name; resolves the fan-out partition keys; delegates the generic lifecycle to the base orchestrator.</w:t>
            </w:r>
          </w:p>
        </w:tc>
        <w:tc>
          <w:tcPr>
            <w:tcW w:type="dxa" w:w="2880"/>
          </w:tcPr>
          <w:p>
            <w:r>
              <w:t>§III.5</w:t>
            </w:r>
          </w:p>
        </w:tc>
      </w:tr>
      <w:tr>
        <w:tc>
          <w:tcPr>
            <w:tcW w:type="dxa" w:w="2880"/>
          </w:tcPr>
          <w:p>
            <w:r>
              <w:t>control_runner.py</w:t>
            </w:r>
          </w:p>
        </w:tc>
        <w:tc>
          <w:tcPr>
            <w:tcW w:type="dxa" w:w="2880"/>
          </w:tcPr>
          <w:p>
            <w:r>
              <w:t>Controller entry point; runs the Medicare orchestrator and the generic lifecycle.</w:t>
            </w:r>
          </w:p>
        </w:tc>
        <w:tc>
          <w:tcPr>
            <w:tcW w:type="dxa" w:w="2880"/>
          </w:tcPr>
          <w:p>
            <w:r>
              <w:t>§III.5, §III.13</w:t>
            </w:r>
          </w:p>
        </w:tc>
      </w:tr>
      <w:tr>
        <w:tc>
          <w:tcPr>
            <w:tcW w:type="dxa" w:w="2880"/>
          </w:tcPr>
          <w:p>
            <w:r>
              <w:t>provider_source.py</w:t>
            </w:r>
          </w:p>
        </w:tc>
        <w:tc>
          <w:tcPr>
            <w:tcW w:type="dxa" w:w="2880"/>
          </w:tcPr>
          <w:p>
            <w:r>
              <w:t>Resolves the Provider_v_5 spine collection the build joins by NPI for NUCC and entity type.</w:t>
            </w:r>
          </w:p>
        </w:tc>
        <w:tc>
          <w:tcPr>
            <w:tcW w:type="dxa" w:w="2880"/>
          </w:tcPr>
          <w:p>
            <w:r>
              <w:t>§III.2.4</w:t>
            </w:r>
          </w:p>
        </w:tc>
      </w:tr>
      <w:tr>
        <w:tc>
          <w:tcPr>
            <w:tcW w:type="dxa" w:w="2880"/>
          </w:tcPr>
          <w:p>
            <w:r>
              <w:t>medicare_source_freshness_gate.py</w:t>
            </w:r>
          </w:p>
        </w:tc>
        <w:tc>
          <w:tcPr>
            <w:tcW w:type="dxa" w:w="2880"/>
          </w:tcPr>
          <w:p>
            <w:r>
              <w:t>Decides per source whether to re-fetch; Medicare sources re-fetch every run.</w:t>
            </w:r>
          </w:p>
        </w:tc>
        <w:tc>
          <w:tcPr>
            <w:tcW w:type="dxa" w:w="2880"/>
          </w:tcPr>
          <w:p>
            <w:r>
              <w:t>§III.4, §III.5</w:t>
            </w:r>
          </w:p>
        </w:tc>
      </w:tr>
      <w:tr>
        <w:tc>
          <w:tcPr>
            <w:tcW w:type="dxa" w:w="2880"/>
          </w:tcPr>
          <w:p>
            <w:r>
              <w:t>medicare_fetch_all_sources.py</w:t>
            </w:r>
          </w:p>
        </w:tc>
        <w:tc>
          <w:tcPr>
            <w:tcW w:type="dxa" w:w="2880"/>
          </w:tcPr>
          <w:p>
            <w:r>
              <w:t>Fans out by source; each worker fetches its raw file via the shared collector.</w:t>
            </w:r>
          </w:p>
        </w:tc>
        <w:tc>
          <w:tcPr>
            <w:tcW w:type="dxa" w:w="2880"/>
          </w:tcPr>
          <w:p>
            <w:r>
              <w:t>§III.4, §III.5</w:t>
            </w:r>
          </w:p>
        </w:tc>
      </w:tr>
      <w:tr>
        <w:tc>
          <w:tcPr>
            <w:tcW w:type="dxa" w:w="2880"/>
          </w:tcPr>
          <w:p>
            <w:r>
              <w:t>medicare_source_archival.py</w:t>
            </w:r>
          </w:p>
        </w:tc>
        <w:tc>
          <w:tcPr>
            <w:tcW w:type="dxa" w:w="2880"/>
          </w:tcPr>
          <w:p>
            <w:r>
              <w:t>Archives each fetched source to blob storage and updates the DataSourceRegistry.</w:t>
            </w:r>
          </w:p>
        </w:tc>
        <w:tc>
          <w:tcPr>
            <w:tcW w:type="dxa" w:w="2880"/>
          </w:tcPr>
          <w:p>
            <w:r>
              <w:t>§III.4, §III.5</w:t>
            </w:r>
          </w:p>
        </w:tc>
      </w:tr>
      <w:tr>
        <w:tc>
          <w:tcPr>
            <w:tcW w:type="dxa" w:w="2880"/>
          </w:tcPr>
          <w:p>
            <w:r>
              <w:t>medicare_load_staging.py</w:t>
            </w:r>
          </w:p>
        </w:tc>
        <w:tc>
          <w:tcPr>
            <w:tcW w:type="dxa" w:w="2880"/>
          </w:tcPr>
          <w:p>
            <w:r>
              <w:t>Fans out by source; loads each fetched file into its PublicStaging collection via the shared loader.</w:t>
            </w:r>
          </w:p>
        </w:tc>
        <w:tc>
          <w:tcPr>
            <w:tcW w:type="dxa" w:w="2880"/>
          </w:tcPr>
          <w:p>
            <w:r>
              <w:t>§III.4, §III.5</w:t>
            </w:r>
          </w:p>
        </w:tc>
      </w:tr>
      <w:tr>
        <w:tc>
          <w:tcPr>
            <w:tcW w:type="dxa" w:w="2880"/>
          </w:tcPr>
          <w:p>
            <w:r>
              <w:t>index_fda_prescription_records.py</w:t>
            </w:r>
          </w:p>
        </w:tc>
        <w:tc>
          <w:tcPr>
            <w:tcW w:type="dxa" w:w="2880"/>
          </w:tcPr>
          <w:p>
            <w:r>
              <w:t>Numbers the in-scope (non-OTC) FDA labels into the up-to-300 record ranges the FDA build fans out over.</w:t>
            </w:r>
          </w:p>
        </w:tc>
        <w:tc>
          <w:tcPr>
            <w:tcW w:type="dxa" w:w="2880"/>
          </w:tcPr>
          <w:p>
            <w:r>
              <w:t>§III.6, §III.5, §III.14</w:t>
            </w:r>
          </w:p>
        </w:tc>
      </w:tr>
      <w:tr>
        <w:tc>
          <w:tcPr>
            <w:tcW w:type="dxa" w:w="2880"/>
          </w:tcPr>
          <w:p>
            <w:r>
              <w:t>worker_vm_provisioning.py</w:t>
            </w:r>
          </w:p>
        </w:tc>
        <w:tc>
          <w:tcPr>
            <w:tcW w:type="dxa" w:w="2880"/>
          </w:tcPr>
          <w:p>
            <w:r>
              <w:t>Builds the worker VM (controller-side) and its cloud-init: sizes it from WORKER_VM_SIZE and sets WORKER_MAX_PARALLEL so the pool scales to the fan-out.</w:t>
            </w:r>
          </w:p>
        </w:tc>
        <w:tc>
          <w:tcPr>
            <w:tcW w:type="dxa" w:w="2880"/>
          </w:tcPr>
          <w:p>
            <w:r>
              <w:t>§III.14</w:t>
            </w:r>
          </w:p>
        </w:tc>
      </w:tr>
      <w:tr>
        <w:tc>
          <w:tcPr>
            <w:tcW w:type="dxa" w:w="2880"/>
          </w:tcPr>
          <w:p>
            <w:r>
              <w:t>ops/checkPipelineStatus.py</w:t>
            </w:r>
          </w:p>
        </w:tc>
        <w:tc>
          <w:tcPr>
            <w:tcW w:type="dxa" w:w="2880"/>
          </w:tcPr>
          <w:p>
            <w:r>
              <w:t>SA status program: given a run_id, reports run state, controller phase, heartbeat age and per-step progress, read from the coordination store.</w:t>
            </w:r>
          </w:p>
        </w:tc>
        <w:tc>
          <w:tcPr>
            <w:tcW w:type="dxa" w:w="2880"/>
          </w:tcPr>
          <w:p>
            <w:r>
              <w:t>§III.15</w:t>
            </w:r>
          </w:p>
        </w:tc>
      </w:tr>
      <w:tr>
        <w:tc>
          <w:tcPr>
            <w:tcW w:type="dxa" w:w="2880"/>
          </w:tcPr>
          <w:p>
            <w:r>
              <w:t>build_fda_drug_collection.py</w:t>
            </w:r>
          </w:p>
        </w:tc>
        <w:tc>
          <w:tcPr>
            <w:tcW w:type="dxa" w:w="2880"/>
          </w:tcPr>
          <w:p>
            <w:r>
              <w:t>Builds fdaProductToDiagnosisResolution (one record per SPL label): _id=set_id, molecule_id, molecule recovery, ICD-10 crosswalk, drug_class; OTC excluded.</w:t>
            </w:r>
          </w:p>
        </w:tc>
        <w:tc>
          <w:tcPr>
            <w:tcW w:type="dxa" w:w="2880"/>
          </w:tcPr>
          <w:p>
            <w:r>
              <w:t>§III.6, §III.3</w:t>
            </w:r>
          </w:p>
        </w:tc>
      </w:tr>
      <w:tr>
        <w:tc>
          <w:tcPr>
            <w:tcW w:type="dxa" w:w="2880"/>
          </w:tcPr>
          <w:p>
            <w:r>
              <w:t>fda_drug_enrichment_tool.py</w:t>
            </w:r>
          </w:p>
        </w:tc>
        <w:tc>
          <w:tcPr>
            <w:tcW w:type="dxa" w:w="2880"/>
          </w:tcPr>
          <w:p>
            <w:r>
              <w:t>The gated pydantic-ai agent that extracts molecule/indication from a label when deterministic recovery fails.</w:t>
            </w:r>
          </w:p>
        </w:tc>
        <w:tc>
          <w:tcPr>
            <w:tcW w:type="dxa" w:w="2880"/>
          </w:tcPr>
          <w:p>
            <w:r>
              <w:t>§III.6, §III.11</w:t>
            </w:r>
          </w:p>
        </w:tc>
      </w:tr>
      <w:tr>
        <w:tc>
          <w:tcPr>
            <w:tcW w:type="dxa" w:w="2880"/>
          </w:tcPr>
          <w:p>
            <w:r>
              <w:t>medicare_normalization.py</w:t>
            </w:r>
          </w:p>
        </w:tc>
        <w:tc>
          <w:tcPr>
            <w:tcW w:type="dxa" w:w="2880"/>
          </w:tcPr>
          <w:p>
            <w:r>
              <w:t>Pure functions: molecule_id minting, the suppression-aware per-record child, the provider x molecule aggregate, and the specialty flat rollup.</w:t>
            </w:r>
          </w:p>
        </w:tc>
        <w:tc>
          <w:tcPr>
            <w:tcW w:type="dxa" w:w="2880"/>
          </w:tcPr>
          <w:p>
            <w:r>
              <w:t>§III.2, §III.7</w:t>
            </w:r>
          </w:p>
        </w:tc>
      </w:tr>
      <w:tr>
        <w:tc>
          <w:tcPr>
            <w:tcW w:type="dxa" w:w="2880"/>
          </w:tcPr>
          <w:p>
            <w:r>
              <w:t>build_providermedicare_base.py</w:t>
            </w:r>
          </w:p>
        </w:tc>
        <w:tc>
          <w:tcPr>
            <w:tcW w:type="dxa" w:w="2880"/>
          </w:tcPr>
          <w:p>
            <w:r>
              <w:t>Fans by provider state x entity type (Type 1 individual / Type 2 institutional; 2 per state, scope-aware); builds the provider x molecule records from Part D staging, joining NUCC and entity type from Provider_v_5.</w:t>
            </w:r>
          </w:p>
        </w:tc>
        <w:tc>
          <w:tcPr>
            <w:tcW w:type="dxa" w:w="2880"/>
          </w:tcPr>
          <w:p>
            <w:r>
              <w:t>§III.2, §III.3, §III.14</w:t>
            </w:r>
          </w:p>
        </w:tc>
      </w:tr>
      <w:tr>
        <w:tc>
          <w:tcPr>
            <w:tcW w:type="dxa" w:w="2880"/>
          </w:tcPr>
          <w:p>
            <w:r>
              <w:t>medicare_providermedicare_engine.py</w:t>
            </w:r>
          </w:p>
        </w:tc>
        <w:tc>
          <w:tcPr>
            <w:tcW w:type="dxa" w:w="2880"/>
          </w:tcPr>
          <w:p>
            <w:r>
              <w:t>Engine for the build: groups a state's Part D rows by (npi, molecule_id), filters to the partition's entity type via the spine, aggregates usage with suppression handling, writes one document per pair.</w:t>
            </w:r>
          </w:p>
        </w:tc>
        <w:tc>
          <w:tcPr>
            <w:tcW w:type="dxa" w:w="2880"/>
          </w:tcPr>
          <w:p>
            <w:r>
              <w:t>§III.2, §III.7, §III.14</w:t>
            </w:r>
          </w:p>
        </w:tc>
      </w:tr>
      <w:tr>
        <w:tc>
          <w:tcPr>
            <w:tcW w:type="dxa" w:w="2880"/>
          </w:tcPr>
          <w:p>
            <w:r>
              <w:t>enrich_drugs.py / medicare_enrich_drugs_engine.py</w:t>
            </w:r>
          </w:p>
        </w:tc>
        <w:tc>
          <w:tcPr>
            <w:tcW w:type="dxa" w:w="2880"/>
          </w:tcPr>
          <w:p>
            <w:r>
              <w:t>Attaches each provider x molecule record's drug_class and identity from the molecule's FDA labels, by molecule_id.</w:t>
            </w:r>
          </w:p>
        </w:tc>
        <w:tc>
          <w:tcPr>
            <w:tcW w:type="dxa" w:w="2880"/>
          </w:tcPr>
          <w:p>
            <w:r>
              <w:t>§III.2.3, §III.6</w:t>
            </w:r>
          </w:p>
        </w:tc>
      </w:tr>
      <w:tr>
        <w:tc>
          <w:tcPr>
            <w:tcW w:type="dxa" w:w="2880"/>
          </w:tcPr>
          <w:p>
            <w:r>
              <w:t>rollup_specialtymedicare.py / medicare_rollup_engine.py</w:t>
            </w:r>
          </w:p>
        </w:tc>
        <w:tc>
          <w:tcPr>
            <w:tcW w:type="dxa" w:w="2880"/>
          </w:tcPr>
          <w:p>
            <w:r>
              <w:t>Builds specialtyMedicarePartDQuantityRollUps: per molecule, specialty_total vs de-duplicated molecule_real_total and their per-measure means; provider_count from Provider_v_5.</w:t>
            </w:r>
          </w:p>
        </w:tc>
        <w:tc>
          <w:tcPr>
            <w:tcW w:type="dxa" w:w="2880"/>
          </w:tcPr>
          <w:p>
            <w:r>
              <w:t>§III.2.1, §III.9</w:t>
            </w:r>
          </w:p>
        </w:tc>
      </w:tr>
      <w:tr>
        <w:tc>
          <w:tcPr>
            <w:tcW w:type="dxa" w:w="2880"/>
          </w:tcPr>
          <w:p>
            <w:r>
              <w:t>medicare_contract_conformance.py / medicare_conformance_engine.py</w:t>
            </w:r>
          </w:p>
        </w:tc>
        <w:tc>
          <w:tcPr>
            <w:tcW w:type="dxa" w:w="2880"/>
          </w:tcPr>
          <w:p>
            <w:r>
              <w:t>Validates every published record against its JSON Schema and enforces Sum(record_count)==CMS rows; fails the run hard on mismatch.</w:t>
            </w:r>
          </w:p>
        </w:tc>
        <w:tc>
          <w:tcPr>
            <w:tcW w:type="dxa" w:w="2880"/>
          </w:tcPr>
          <w:p>
            <w:r>
              <w:t>§III.8</w:t>
            </w:r>
          </w:p>
        </w:tc>
      </w:tr>
      <w:tr>
        <w:tc>
          <w:tcPr>
            <w:tcW w:type="dxa" w:w="2880"/>
          </w:tcPr>
          <w:p>
            <w:r>
              <w:t>enrich_procedures.py / medicare_enrich_procedures_engine.py</w:t>
            </w:r>
          </w:p>
        </w:tc>
        <w:tc>
          <w:tcPr>
            <w:tcW w:type="dxa" w:w="2880"/>
          </w:tcPr>
          <w:p>
            <w:r>
              <w:t>Part B procedure coverage. Outside the three-collection scope; best-effort, never fails the run.</w:t>
            </w:r>
          </w:p>
        </w:tc>
        <w:tc>
          <w:tcPr>
            <w:tcW w:type="dxa" w:w="2880"/>
          </w:tcPr>
          <w:p>
            <w:r>
              <w:t>§III.4</w:t>
            </w:r>
          </w:p>
        </w:tc>
      </w:tr>
      <w:tr>
        <w:tc>
          <w:tcPr>
            <w:tcW w:type="dxa" w:w="2880"/>
          </w:tcPr>
          <w:p>
            <w:r>
              <w:t>enrich_org_ccn_size.py / medicare_enrich_org_engine.py</w:t>
            </w:r>
          </w:p>
        </w:tc>
        <w:tc>
          <w:tcPr>
            <w:tcW w:type="dxa" w:w="2880"/>
          </w:tcPr>
          <w:p>
            <w:r>
              <w:t>Institutional CCN and coarse size. Outside the three-collection scope; best-effort.</w:t>
            </w:r>
          </w:p>
        </w:tc>
        <w:tc>
          <w:tcPr>
            <w:tcW w:type="dxa" w:w="2880"/>
          </w:tcPr>
          <w:p>
            <w:r>
              <w:t>§III.4</w:t>
            </w:r>
          </w:p>
        </w:tc>
      </w:tr>
      <w:tr>
        <w:tc>
          <w:tcPr>
            <w:tcW w:type="dxa" w:w="2880"/>
          </w:tcPr>
          <w:p>
            <w:r>
              <w:t>Dockerfile.medicare-control / Dockerfile.medicare-worker</w:t>
            </w:r>
          </w:p>
        </w:tc>
        <w:tc>
          <w:tcPr>
            <w:tcW w:type="dxa" w:w="2880"/>
          </w:tcPr>
          <w:p>
            <w:r>
              <w:t>The controller and ACA-worker images (run_lifecycle + provider_base + the Medicare pipeline).</w:t>
            </w:r>
          </w:p>
        </w:tc>
        <w:tc>
          <w:tcPr>
            <w:tcW w:type="dxa" w:w="2880"/>
          </w:tcPr>
          <w:p>
            <w:r>
              <w:t>§III.13</w:t>
            </w:r>
          </w:p>
        </w:tc>
      </w:tr>
    </w:tbl>
    <w:p/>
    <w:p>
      <w:pPr>
        <w:pStyle w:val="Heading2"/>
      </w:pPr>
      <w:r>
        <w:t>III.13. Build and deployment</w:t>
      </w:r>
    </w:p>
    <w:p>
      <w:r>
        <w:t>The Medicare pipeline is built and deployed only through the governed chain (build_chathealthy / deploy_chathealthy), which reads deployment_architecture.json. It ships as two scoped Docker images, each carrying run_lifecycle, provider_base (the shared ingest engines Medicare reuses) and the Medicare pipeline:</w:t>
      </w:r>
    </w:p>
    <w:p>
      <w:pPr>
        <w:pStyle w:val="ListBullet"/>
      </w:pPr>
      <w:r>
        <w:t>medicare-control — Dockerfile.medicare-control, entrypoint MedicareProviderEvaluationDataPipeline/control_runner.py: the controller that admits the run, dispatches the fan-out, and quiesces.</w:t>
      </w:r>
    </w:p>
    <w:p>
      <w:pPr>
        <w:pStyle w:val="ListBullet"/>
      </w:pPr>
      <w:r>
        <w:t>medicare-worker — Dockerfile.medicare-worker, entrypoint run_lifecycle/pipeline_worker.py: the image the fan-out ACA jobs (the StepSpec aca_job_names, e.g. med-build-providermedicare) run.</w:t>
      </w:r>
    </w:p>
    <w:p>
      <w:r>
        <w:t>deployment_architecture.json declares these under the pipeline targets, mirroring the provider pipeline:</w:t>
      </w:r>
    </w:p>
    <w:tbl>
      <w:tblPr>
        <w:tblStyle w:val="TableGrid"/>
        <w:tblW w:type="auto" w:w="0"/>
        <w:tblLook w:firstColumn="1" w:firstRow="1" w:lastColumn="0" w:lastRow="0" w:noHBand="0" w:noVBand="1" w:val="04A0"/>
      </w:tblPr>
      <w:tblGrid>
        <w:gridCol w:w="2880"/>
        <w:gridCol w:w="2880"/>
        <w:gridCol w:w="2880"/>
      </w:tblGrid>
      <w:tr>
        <w:tc>
          <w:tcPr>
            <w:tcW w:type="dxa" w:w="2880"/>
          </w:tcPr>
          <w:p>
            <w:r>
              <w:t>Manifest target</w:t>
            </w:r>
          </w:p>
        </w:tc>
        <w:tc>
          <w:tcPr>
            <w:tcW w:type="dxa" w:w="2880"/>
          </w:tcPr>
          <w:p>
            <w:r>
              <w:t>Package</w:t>
            </w:r>
          </w:p>
        </w:tc>
        <w:tc>
          <w:tcPr>
            <w:tcW w:type="dxa" w:w="2880"/>
          </w:tcPr>
          <w:p>
            <w:r>
              <w:t>What it builds / provisions</w:t>
            </w:r>
          </w:p>
        </w:tc>
      </w:tr>
      <w:tr>
        <w:tc>
          <w:tcPr>
            <w:tcW w:type="dxa" w:w="2880"/>
          </w:tcPr>
          <w:p>
            <w:r>
              <w:t>target_azure_container_registry_pipeline</w:t>
            </w:r>
          </w:p>
        </w:tc>
        <w:tc>
          <w:tcPr>
            <w:tcW w:type="dxa" w:w="2880"/>
          </w:tcPr>
          <w:p>
            <w:r>
              <w:t>medicare_control_image</w:t>
            </w:r>
          </w:p>
        </w:tc>
        <w:tc>
          <w:tcPr>
            <w:tcW w:type="dxa" w:w="2880"/>
          </w:tcPr>
          <w:p>
            <w:r>
              <w:t>ACR repo medicare-control from Dockerfile.medicare-control.</w:t>
            </w:r>
          </w:p>
        </w:tc>
      </w:tr>
      <w:tr>
        <w:tc>
          <w:tcPr>
            <w:tcW w:type="dxa" w:w="2880"/>
          </w:tcPr>
          <w:p>
            <w:r>
              <w:t>target_azure_container_registry_pipeline</w:t>
            </w:r>
          </w:p>
        </w:tc>
        <w:tc>
          <w:tcPr>
            <w:tcW w:type="dxa" w:w="2880"/>
          </w:tcPr>
          <w:p>
            <w:r>
              <w:t>medicare_worker_image</w:t>
            </w:r>
          </w:p>
        </w:tc>
        <w:tc>
          <w:tcPr>
            <w:tcW w:type="dxa" w:w="2880"/>
          </w:tcPr>
          <w:p>
            <w:r>
              <w:t>ACR repo medicare-worker from Dockerfile.medicare-worker.</w:t>
            </w:r>
          </w:p>
        </w:tc>
      </w:tr>
      <w:tr>
        <w:tc>
          <w:tcPr>
            <w:tcW w:type="dxa" w:w="2880"/>
          </w:tcPr>
          <w:p>
            <w:r>
              <w:t>target_atlas_pipeline</w:t>
            </w:r>
          </w:p>
        </w:tc>
        <w:tc>
          <w:tcPr>
            <w:tcW w:type="dxa" w:w="2880"/>
          </w:tcPr>
          <w:p>
            <w:r>
              <w:t>medicare_providermedicare_indexes</w:t>
            </w:r>
          </w:p>
        </w:tc>
        <w:tc>
          <w:tcPr>
            <w:tcW w:type="dxa" w:w="2880"/>
          </w:tcPr>
          <w:p>
            <w:r>
              <w:t>The (indications, npi, molecule_id, quantities) covering index on providerMedicarePartDQuantityRollUps.</w:t>
            </w:r>
          </w:p>
        </w:tc>
      </w:tr>
      <w:tr>
        <w:tc>
          <w:tcPr>
            <w:tcW w:type="dxa" w:w="2880"/>
          </w:tcPr>
          <w:p>
            <w:r>
              <w:t>target_atlas_pipeline</w:t>
            </w:r>
          </w:p>
        </w:tc>
        <w:tc>
          <w:tcPr>
            <w:tcW w:type="dxa" w:w="2880"/>
          </w:tcPr>
          <w:p>
            <w:r>
              <w:t>medicare_fda_indexes</w:t>
            </w:r>
          </w:p>
        </w:tc>
        <w:tc>
          <w:tcPr>
            <w:tcW w:type="dxa" w:w="2880"/>
          </w:tcPr>
          <w:p>
            <w:r>
              <w:t>The (molecule_id) join index on fdaProductToDiagnosisResolution.</w:t>
            </w:r>
          </w:p>
        </w:tc>
      </w:tr>
    </w:tbl>
    <w:p/>
    <w:p>
      <w:r>
        <w:t>build_chathealthy builds the two images (content hashes refreshed from disk, CRLF-normalized); deploy_chathealthy pushes them and applies the mongo_indexes packages. Because the indexes are declared here and applied by the deploy, the build code creates no indexes in the run. collection names and the per-step fan-out configuration are read from pipeline_config.json, baked into both images.</w:t>
      </w:r>
    </w:p>
    <w:p>
      <w:pPr>
        <w:pStyle w:val="Heading2"/>
      </w:pPr>
      <w:r>
        <w:t>III.14. Fan-out width, worker scaling, and self-termination</w:t>
      </w:r>
    </w:p>
    <w:p>
      <w:r>
        <w:t>Fan-out width is declared per step in pipeline_config.json fan_out[medicare] and is always scope-aware: a run never creates more worker processes than it has partitions. The per-step widths:</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partition_source</w:t>
            </w:r>
          </w:p>
        </w:tc>
        <w:tc>
          <w:tcPr>
            <w:tcW w:type="dxa" w:w="2880"/>
          </w:tcPr>
          <w:p>
            <w:r>
              <w:t>Width</w:t>
            </w:r>
          </w:p>
        </w:tc>
      </w:tr>
      <w:tr>
        <w:tc>
          <w:tcPr>
            <w:tcW w:type="dxa" w:w="2880"/>
          </w:tcPr>
          <w:p>
            <w:r>
              <w:t>build_fda_drug_collection</w:t>
            </w:r>
          </w:p>
        </w:tc>
        <w:tc>
          <w:tcPr>
            <w:tcW w:type="dxa" w:w="2880"/>
          </w:tcPr>
          <w:p>
            <w:r>
              <w:t>named_enumerator record_ranges, params count=300</w:t>
            </w:r>
          </w:p>
        </w:tc>
        <w:tc>
          <w:tcPr>
            <w:tcW w:type="dxa" w:w="2880"/>
          </w:tcPr>
          <w:p>
            <w:r>
              <w:t>Up to 300 even record-number ranges over this run's in-scope FDA labels (fewer when there are fewer than 300 labels).</w:t>
            </w:r>
          </w:p>
        </w:tc>
      </w:tr>
      <w:tr>
        <w:tc>
          <w:tcPr>
            <w:tcW w:type="dxa" w:w="2880"/>
          </w:tcPr>
          <w:p>
            <w:r>
              <w:t>build_providermedicare_base</w:t>
            </w:r>
          </w:p>
        </w:tc>
        <w:tc>
          <w:tcPr>
            <w:tcW w:type="dxa" w:w="2880"/>
          </w:tcPr>
          <w:p>
            <w:r>
              <w:t>named_enumerator state_entity, key provider_state</w:t>
            </w:r>
          </w:p>
        </w:tc>
        <w:tc>
          <w:tcPr>
            <w:tcW w:type="dxa" w:w="2880"/>
          </w:tcPr>
          <w:p>
            <w:r>
              <w:t>2 partitions per in-scope state -- one Type 1 (individual), one Type 2 (institutional). Two states -&gt; 4; full scope (50+DC+ALL) -&gt; 104. The two entity types are disjoint and exhaustive, so together they cover every row and the conformance invariant (III.8) holds.</w:t>
            </w:r>
          </w:p>
        </w:tc>
      </w:tr>
      <w:tr>
        <w:tc>
          <w:tcPr>
            <w:tcW w:type="dxa" w:w="2880"/>
          </w:tcPr>
          <w:p>
            <w:r>
              <w:t>enrich_drugs / enrich_procedures / enrich_org_ccn_size</w:t>
            </w:r>
          </w:p>
        </w:tc>
        <w:tc>
          <w:tcPr>
            <w:tcW w:type="dxa" w:w="2880"/>
          </w:tcPr>
          <w:p>
            <w:r>
              <w:t>named_enumerator state, key provider_state</w:t>
            </w:r>
          </w:p>
        </w:tc>
        <w:tc>
          <w:tcPr>
            <w:tcW w:type="dxa" w:w="2880"/>
          </w:tcPr>
          <w:p>
            <w:r>
              <w:t>One partition per in-scope state.</w:t>
            </w:r>
          </w:p>
        </w:tc>
      </w:tr>
      <w:tr>
        <w:tc>
          <w:tcPr>
            <w:tcW w:type="dxa" w:w="2880"/>
          </w:tcPr>
          <w:p>
            <w:r>
              <w:t>rollup_specialtymedicare</w:t>
            </w:r>
          </w:p>
        </w:tc>
        <w:tc>
          <w:tcPr>
            <w:tcW w:type="dxa" w:w="2880"/>
          </w:tcPr>
          <w:p>
            <w:r>
              <w:t>single</w:t>
            </w:r>
          </w:p>
        </w:tc>
        <w:tc>
          <w:tcPr>
            <w:tcW w:type="dxa" w:w="2880"/>
          </w:tcPr>
          <w:p>
            <w:r>
              <w:t>One partition.</w:t>
            </w:r>
          </w:p>
        </w:tc>
      </w:tr>
    </w:tbl>
    <w:p/>
    <w:p>
      <w:r>
        <w:t>Each worker VM runs a bounded pool of worker processes. The pool size is WORKER_MAX_PARALLEL (300), set in the worker launch; absent it the pool falls back to the box's core count. The pool is min(cap, pending partitions), so the live-process count never exceeds the number of partitions -- a two-state NPI build runs 4 processes, not 300. The worker VM is a Standard_D64s_v6 (64 vCPU); the I/O-bound steps run their processes at low CPU. The box size is the WORKER_VM_SIZE Automation Variable the runbook reads and passes to the controller, which sizes the worker VM -- no source file names a VM size.</w:t>
      </w:r>
    </w:p>
    <w:p>
      <w:r>
        <w:t>Jobs die when their work is done. A worker process claims exactly one partition, completes it and exits; the host reaps it and refills the freed slot from the pending queue. When the run reaches a terminal state the worker host returns and its cloud-init self-deletes the worker VM; the controller self-deletes its own VM at quiesce. The reservation reaper is the safety net for a run that dies without releasing.</w:t>
      </w:r>
    </w:p>
    <w:p>
      <w:pPr>
        <w:pStyle w:val="Heading2"/>
      </w:pPr>
      <w:r>
        <w:t>III.15. Run-status inspection (checkPipelineStatus)</w:t>
      </w:r>
    </w:p>
    <w:p>
      <w:r>
        <w:t>pipeline/run_lifecycle/ops/checkPipelineStatus.py reports a run's live status given one argument -- the run_id. It reads the coordination store on the always-on front-end cluster (pipelineAdmin.pipeline.runs and pipeline.work_items), so a status is available for the whole life of the run: the runbook writes the run record before the controller exists and the controller writes once it is up. It is independent of whether the controller's mTLS :6969 listener (§I.3.16) is reachable. It prints the run state, the controller phase, the heartbeat age, and per-step per-partition progress for every step the pipeline declares. Exit: 0 succeeded, 1 failed or aborted, 2 running, 3 no such run.</w:t>
      </w:r>
    </w:p>
    <w:p w14:paraId="1A5E2763" w14:textId="77777777" w:rsidR="00467CDB" w:rsidRDefault="00000000">
      <w:pPr>
        <w:pStyle w:val="Heading1"/>
      </w:pPr>
      <w:bookmarkStart w:id="117" w:name="_Toc242078881"/>
      <w:bookmarkStart w:id="118" w:name="_Toc243232321"/>
      <w:r>
        <w:t>Appendix A. Story Traceability</w:t>
      </w:r>
      <w:bookmarkEnd w:id="117"/>
      <w:bookmarkEnd w:id="118"/>
    </w:p>
    <w:tbl>
      <w:tblPr>
        <w:tblStyle w:val="TableGrid"/>
        <w:tblW w:w="0" w:type="auto"/>
        <w:tblLook w:val="04A0" w:firstRow="1" w:lastRow="0" w:firstColumn="1" w:lastColumn="0" w:noHBand="0" w:noVBand="1"/>
      </w:tblPr>
      <w:tblGrid>
        <w:gridCol w:w="2880"/>
        <w:gridCol w:w="2880"/>
        <w:gridCol w:w="2880"/>
      </w:tblGrid>
      <w:tr w:rsidR="00467CDB" w14:paraId="71EDD524" w14:textId="77777777">
        <w:tc>
          <w:tcPr>
            <w:tcW w:w="2880" w:type="dxa"/>
          </w:tcPr>
          <w:p w14:paraId="2919B2B8" w14:textId="77777777" w:rsidR="00467CDB" w:rsidRDefault="00000000">
            <w:r>
              <w:rPr>
                <w:b/>
              </w:rPr>
              <w:t>Feature / Story</w:t>
            </w:r>
          </w:p>
        </w:tc>
        <w:tc>
          <w:tcPr>
            <w:tcW w:w="2880" w:type="dxa"/>
          </w:tcPr>
          <w:p w14:paraId="59EA07B2" w14:textId="77777777" w:rsidR="00467CDB" w:rsidRDefault="00000000">
            <w:r>
              <w:rPr>
                <w:b/>
              </w:rPr>
              <w:t>Design sections</w:t>
            </w:r>
          </w:p>
        </w:tc>
        <w:tc>
          <w:tcPr>
            <w:tcW w:w="2880" w:type="dxa"/>
          </w:tcPr>
          <w:p w14:paraId="0236231E" w14:textId="77777777" w:rsidR="00467CDB" w:rsidRDefault="00000000">
            <w:r>
              <w:rPr>
                <w:b/>
              </w:rPr>
              <w:t>How realized</w:t>
            </w:r>
          </w:p>
        </w:tc>
      </w:tr>
      <w:tr w:rsidR="00467CDB" w14:paraId="6789B6C4" w14:textId="77777777">
        <w:tc>
          <w:tcPr>
            <w:tcW w:w="2880" w:type="dxa"/>
          </w:tcPr>
          <w:p w14:paraId="4C16BC77" w14:textId="77777777" w:rsidR="00467CDB" w:rsidRDefault="00000000">
            <w:r>
              <w:t>EPIC-010-F-001-S-001 — Admit a run through the authenticated entrance</w:t>
            </w:r>
          </w:p>
        </w:tc>
        <w:tc>
          <w:tcPr>
            <w:tcW w:w="2880" w:type="dxa"/>
          </w:tcPr>
          <w:p w14:paraId="1F4911DA" w14:textId="77777777" w:rsidR="00467CDB" w:rsidRDefault="00000000">
            <w:r>
              <w:t>§3.1.1, §5.1, §10.2.1</w:t>
            </w:r>
          </w:p>
        </w:tc>
        <w:tc>
          <w:tcPr>
            <w:tcW w:w="2880" w:type="dxa"/>
          </w:tcPr>
          <w:p w14:paraId="513E8BE5" w14:textId="77777777" w:rsidR="00467CDB" w:rsidRDefault="00000000">
            <w:r>
              <w:t>The Automation Runbook and Watchdog are the only entrances; an on-demand call presents an F-003 caller certificate validated to a canonical registry subject, a durable run record is written, and a unique reservation refuses a second concurrent run.</w:t>
            </w:r>
          </w:p>
        </w:tc>
      </w:tr>
      <w:tr w:rsidR="00467CDB" w14:paraId="76F05BF5" w14:textId="77777777">
        <w:tc>
          <w:tcPr>
            <w:tcW w:w="2880" w:type="dxa"/>
          </w:tcPr>
          <w:p w14:paraId="29357098" w14:textId="77777777" w:rsidR="00467CDB" w:rsidRDefault="00000000">
            <w:r>
              <w:t>EPIC-010-F-001-S-002 — Read the run's configuration</w:t>
            </w:r>
          </w:p>
        </w:tc>
        <w:tc>
          <w:tcPr>
            <w:tcW w:w="2880" w:type="dxa"/>
          </w:tcPr>
          <w:p w14:paraId="022D4692" w14:textId="77777777" w:rsidR="00467CDB" w:rsidRDefault="00000000">
            <w:r>
              <w:t>§5.2, §5.15, §6.1</w:t>
            </w:r>
          </w:p>
        </w:tc>
        <w:tc>
          <w:tcPr>
            <w:tcW w:w="2880" w:type="dxa"/>
          </w:tcPr>
          <w:p w14:paraId="1DF9103B" w14:textId="77777777" w:rsidR="00467CDB" w:rsidRDefault="00000000">
            <w:r>
              <w:t>Every tunable is read once at Controller startup from pipeline_config.json, one record per environment, baked into the Docker image at build so the runtime reads it from disk; absent or malformed configuration fails the run loudly.</w:t>
            </w:r>
          </w:p>
        </w:tc>
      </w:tr>
      <w:tr w:rsidR="00467CDB" w14:paraId="585B8519" w14:textId="77777777">
        <w:tc>
          <w:tcPr>
            <w:tcW w:w="2880" w:type="dxa"/>
          </w:tcPr>
          <w:p w14:paraId="7E04C381" w14:textId="77777777" w:rsidR="00467CDB" w:rsidRDefault="00000000">
            <w:r>
              <w:t>EPIC-010-F-001-S-003 — Provision compute and activate data resources</w:t>
            </w:r>
          </w:p>
        </w:tc>
        <w:tc>
          <w:tcPr>
            <w:tcW w:w="2880" w:type="dxa"/>
          </w:tcPr>
          <w:p w14:paraId="17CD35A9" w14:textId="77777777" w:rsidR="00467CDB" w:rsidRDefault="00000000">
            <w:r>
              <w:t>§4.3, §5.3, §10.2.2</w:t>
            </w:r>
          </w:p>
        </w:tc>
        <w:tc>
          <w:tcPr>
            <w:tcW w:w="2880" w:type="dxa"/>
          </w:tcPr>
          <w:p w14:paraId="3690495F"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76457C94" w14:textId="77777777">
        <w:tc>
          <w:tcPr>
            <w:tcW w:w="2880" w:type="dxa"/>
          </w:tcPr>
          <w:p w14:paraId="4A0DE3C7" w14:textId="77777777" w:rsidR="00467CDB" w:rsidRDefault="00000000">
            <w:r>
              <w:lastRenderedPageBreak/>
              <w:t>EPIC-010-F-001-S-004 — Coordinate work in parallel</w:t>
            </w:r>
          </w:p>
        </w:tc>
        <w:tc>
          <w:tcPr>
            <w:tcW w:w="2880" w:type="dxa"/>
          </w:tcPr>
          <w:p w14:paraId="11E81F04" w14:textId="77777777" w:rsidR="00467CDB" w:rsidRDefault="00000000">
            <w:r>
              <w:t>§4.3.4, §5.4, §6.2</w:t>
            </w:r>
          </w:p>
        </w:tc>
        <w:tc>
          <w:tcPr>
            <w:tcW w:w="2880" w:type="dxa"/>
          </w:tcPr>
          <w:p w14:paraId="10FA8824"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5D8537F6" w14:textId="77777777">
        <w:tc>
          <w:tcPr>
            <w:tcW w:w="2880" w:type="dxa"/>
          </w:tcPr>
          <w:p w14:paraId="62C9401C" w14:textId="77777777" w:rsidR="00467CDB" w:rsidRDefault="00000000">
            <w:r>
              <w:t>EPIC-010-F-001-S-005 — Record progress and every per-record finding</w:t>
            </w:r>
          </w:p>
        </w:tc>
        <w:tc>
          <w:tcPr>
            <w:tcW w:w="2880" w:type="dxa"/>
          </w:tcPr>
          <w:p w14:paraId="5DAD663C" w14:textId="77777777" w:rsidR="00467CDB" w:rsidRDefault="00000000">
            <w:r>
              <w:t>§5.5, §6.3, §7.5</w:t>
            </w:r>
          </w:p>
        </w:tc>
        <w:tc>
          <w:tcPr>
            <w:tcW w:w="2880" w:type="dxa"/>
          </w:tcPr>
          <w:p w14:paraId="6037F37F"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476F9A99" w14:textId="77777777">
        <w:tc>
          <w:tcPr>
            <w:tcW w:w="2880" w:type="dxa"/>
          </w:tcPr>
          <w:p w14:paraId="5AC0B6A0" w14:textId="77777777" w:rsidR="00467CDB" w:rsidRDefault="00000000">
            <w:r>
              <w:t>EPIC-010-F-001-S-006 — Abort when findings breach the configured threshold</w:t>
            </w:r>
          </w:p>
        </w:tc>
        <w:tc>
          <w:tcPr>
            <w:tcW w:w="2880" w:type="dxa"/>
          </w:tcPr>
          <w:p w14:paraId="2E2B054C" w14:textId="77777777" w:rsidR="00467CDB" w:rsidRDefault="00000000">
            <w:r>
              <w:t>§5.6, §10.1</w:t>
            </w:r>
          </w:p>
        </w:tc>
        <w:tc>
          <w:tcPr>
            <w:tcW w:w="2880" w:type="dxa"/>
          </w:tcPr>
          <w:p w14:paraId="43770109" w14:textId="77777777" w:rsidR="00467CDB" w:rsidRDefault="00000000">
            <w:r>
              <w:t>The orchestrator totals accumulating findings against a configured per-run ceiling and aborts at the next step exit once it is crossed, rather than finish a run whose output is already unfit.</w:t>
            </w:r>
          </w:p>
        </w:tc>
      </w:tr>
      <w:tr w:rsidR="00467CDB" w14:paraId="26DA0138" w14:textId="77777777">
        <w:tc>
          <w:tcPr>
            <w:tcW w:w="2880" w:type="dxa"/>
          </w:tcPr>
          <w:p w14:paraId="1F8AC1BE" w14:textId="77777777" w:rsidR="00467CDB" w:rsidRDefault="00000000">
            <w:r>
              <w:t>EPIC-010-F-001-S-007 — Run logging to a designated collection</w:t>
            </w:r>
          </w:p>
        </w:tc>
        <w:tc>
          <w:tcPr>
            <w:tcW w:w="2880" w:type="dxa"/>
          </w:tcPr>
          <w:p w14:paraId="2937478E" w14:textId="77777777" w:rsidR="00467CDB" w:rsidRDefault="00000000">
            <w:r>
              <w:t>§5.7</w:t>
            </w:r>
          </w:p>
        </w:tc>
        <w:tc>
          <w:tcPr>
            <w:tcW w:w="2880" w:type="dxa"/>
          </w:tcPr>
          <w:p w14:paraId="48C0C889" w14:textId="77777777" w:rsidR="00467CDB" w:rsidRDefault="00000000">
            <w:r>
              <w:t>Controller and Workers set CH_LOG_DESTINATION to stderr plus Mongo, so every run's log lines land in one shared per-environment log collection alongside the container stream.</w:t>
            </w:r>
          </w:p>
        </w:tc>
      </w:tr>
      <w:tr w:rsidR="00467CDB" w14:paraId="4D55B1BB" w14:textId="77777777">
        <w:tc>
          <w:tcPr>
            <w:tcW w:w="2880" w:type="dxa"/>
          </w:tcPr>
          <w:p w14:paraId="146D85D5" w14:textId="77777777" w:rsidR="00467CDB" w:rsidRDefault="00000000">
            <w:r>
              <w:t>EPIC-010-F-001-S-008 — Deliver one operational business report per run</w:t>
            </w:r>
          </w:p>
        </w:tc>
        <w:tc>
          <w:tcPr>
            <w:tcW w:w="2880" w:type="dxa"/>
          </w:tcPr>
          <w:p w14:paraId="48B3F09B" w14:textId="77777777" w:rsidR="00467CDB" w:rsidRDefault="00000000">
            <w:r>
              <w:t>§5.8, §7, §10.2.17</w:t>
            </w:r>
          </w:p>
        </w:tc>
        <w:tc>
          <w:tcPr>
            <w:tcW w:w="2880" w:type="dxa"/>
          </w:tcPr>
          <w:p w14:paraId="3A2234F0" w14:textId="77777777" w:rsidR="00467CDB" w:rsidRDefault="00000000">
            <w:r>
              <w:t>Each run emits exactly one report on success or abend: SMS and email carrying a PDF aggregated by state, entity type and reason, sent through the notification library even when the run-record store is unreachable.</w:t>
            </w:r>
          </w:p>
        </w:tc>
      </w:tr>
      <w:tr w:rsidR="00467CDB" w14:paraId="67E0C60C" w14:textId="77777777">
        <w:tc>
          <w:tcPr>
            <w:tcW w:w="2880" w:type="dxa"/>
          </w:tcPr>
          <w:p w14:paraId="6B9024E7" w14:textId="77777777" w:rsidR="00467CDB" w:rsidRDefault="00000000">
            <w:r>
              <w:t>EPIC-010-F-001-S-009 — Release every resource at run end</w:t>
            </w:r>
          </w:p>
        </w:tc>
        <w:tc>
          <w:tcPr>
            <w:tcW w:w="2880" w:type="dxa"/>
          </w:tcPr>
          <w:p w14:paraId="13E4A72F" w14:textId="77777777" w:rsidR="00467CDB" w:rsidRDefault="00000000">
            <w:r>
              <w:t>§5.9, §10.2.18</w:t>
            </w:r>
          </w:p>
        </w:tc>
        <w:tc>
          <w:tcPr>
            <w:tcW w:w="2880" w:type="dxa"/>
          </w:tcPr>
          <w:p w14:paraId="45EE73E4" w14:textId="77777777" w:rsidR="00467CDB" w:rsidRDefault="00000000">
            <w:r>
              <w:t xml:space="preserve">A finally-block in the shared orchestrator fires on every exit path, deallocating the VM, releasing the liveness reservation, returning Atlas to rest and clearing transient scratch so nothing keeps running or costing between </w:t>
            </w:r>
            <w:r>
              <w:lastRenderedPageBreak/>
              <w:t>runs.</w:t>
            </w:r>
          </w:p>
        </w:tc>
      </w:tr>
      <w:tr w:rsidR="00467CDB" w14:paraId="428D49A1" w14:textId="77777777">
        <w:tc>
          <w:tcPr>
            <w:tcW w:w="2880" w:type="dxa"/>
          </w:tcPr>
          <w:p w14:paraId="351A9A7E" w14:textId="77777777" w:rsidR="00467CDB" w:rsidRDefault="00000000">
            <w:r>
              <w:lastRenderedPageBreak/>
              <w:t>EPIC-010-F-001-S-010 — Recover a run that died without releasing</w:t>
            </w:r>
          </w:p>
        </w:tc>
        <w:tc>
          <w:tcPr>
            <w:tcW w:w="2880" w:type="dxa"/>
          </w:tcPr>
          <w:p w14:paraId="58A5AF56" w14:textId="77777777" w:rsidR="00467CDB" w:rsidRDefault="00000000">
            <w:r>
              <w:t>§3.1.2, §5.10</w:t>
            </w:r>
          </w:p>
        </w:tc>
        <w:tc>
          <w:tcPr>
            <w:tcW w:w="2880" w:type="dxa"/>
          </w:tcPr>
          <w:p w14:paraId="67444EBB"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4E7ED034" w14:textId="77777777">
        <w:tc>
          <w:tcPr>
            <w:tcW w:w="2880" w:type="dxa"/>
          </w:tcPr>
          <w:p w14:paraId="414E7C55" w14:textId="77777777" w:rsidR="00467CDB" w:rsidRDefault="00000000">
            <w:r>
              <w:t>EPIC-010-F-001-S-011 — Cluster-uptime reaper</w:t>
            </w:r>
          </w:p>
        </w:tc>
        <w:tc>
          <w:tcPr>
            <w:tcW w:w="2880" w:type="dxa"/>
          </w:tcPr>
          <w:p w14:paraId="7B04905B" w14:textId="77777777" w:rsidR="00467CDB" w:rsidRDefault="00000000">
            <w:r>
              <w:t>§5.11</w:t>
            </w:r>
          </w:p>
        </w:tc>
        <w:tc>
          <w:tcPr>
            <w:tcW w:w="2880" w:type="dxa"/>
          </w:tcPr>
          <w:p w14:paraId="7922FE33"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5C25AE05" w14:textId="77777777">
        <w:tc>
          <w:tcPr>
            <w:tcW w:w="2880" w:type="dxa"/>
          </w:tcPr>
          <w:p w14:paraId="72064776" w14:textId="77777777" w:rsidR="00467CDB" w:rsidRDefault="00000000">
            <w:r>
              <w:t>EPIC-010-F-001-S-012 — Record contract for the built collection</w:t>
            </w:r>
          </w:p>
        </w:tc>
        <w:tc>
          <w:tcPr>
            <w:tcW w:w="2880" w:type="dxa"/>
          </w:tcPr>
          <w:p w14:paraId="75F05B45" w14:textId="77777777" w:rsidR="00467CDB" w:rsidRDefault="00000000">
            <w:r>
              <w:t>§5.12, §6</w:t>
            </w:r>
          </w:p>
        </w:tc>
        <w:tc>
          <w:tcPr>
            <w:tcW w:w="2880" w:type="dxa"/>
          </w:tcPr>
          <w:p w14:paraId="20EA6B5E" w14:textId="77777777" w:rsidR="00467CDB" w:rsidRDefault="00000000">
            <w:r>
              <w:t>Each pipeline declares one normative record contract as a published JSON Schema; every record is validated at write time and a failing record is skipped with a schema_violation finding rather than published.</w:t>
            </w:r>
          </w:p>
        </w:tc>
      </w:tr>
      <w:tr w:rsidR="00467CDB" w14:paraId="4327EBE4" w14:textId="77777777">
        <w:tc>
          <w:tcPr>
            <w:tcW w:w="2880" w:type="dxa"/>
          </w:tcPr>
          <w:p w14:paraId="2C91CA7D" w14:textId="77777777" w:rsidR="00467CDB" w:rsidRDefault="00000000">
            <w:r>
              <w:t>EPIC-010-F-001-S-013 — Zero-trust identity for every run component</w:t>
            </w:r>
          </w:p>
        </w:tc>
        <w:tc>
          <w:tcPr>
            <w:tcW w:w="2880" w:type="dxa"/>
          </w:tcPr>
          <w:p w14:paraId="7011DAA0" w14:textId="77777777" w:rsidR="00467CDB" w:rsidRDefault="00000000">
            <w:r>
              <w:t>§3.2, §5.13</w:t>
            </w:r>
          </w:p>
        </w:tc>
        <w:tc>
          <w:tcPr>
            <w:tcW w:w="2880" w:type="dxa"/>
          </w:tcPr>
          <w:p w14:paraId="77FD1552"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05138284" w14:textId="77777777">
        <w:tc>
          <w:tcPr>
            <w:tcW w:w="2880" w:type="dxa"/>
          </w:tcPr>
          <w:p w14:paraId="6D916277" w14:textId="77777777" w:rsidR="00467CDB" w:rsidRDefault="00000000">
            <w:r>
              <w:t>EPIC-010-F-002-S-001 — Data Release</w:t>
            </w:r>
          </w:p>
        </w:tc>
        <w:tc>
          <w:tcPr>
            <w:tcW w:w="2880" w:type="dxa"/>
          </w:tcPr>
          <w:p w14:paraId="7D7B6ADC" w14:textId="77777777" w:rsidR="00467CDB" w:rsidRDefault="00000000">
            <w:r>
              <w:t>§8, §10.2.19</w:t>
            </w:r>
          </w:p>
        </w:tc>
        <w:tc>
          <w:tcPr>
            <w:tcW w:w="2880" w:type="dxa"/>
          </w:tcPr>
          <w:p w14:paraId="02BF6F0A"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0438C918" w14:textId="77777777">
        <w:tc>
          <w:tcPr>
            <w:tcW w:w="2880" w:type="dxa"/>
          </w:tcPr>
          <w:p w14:paraId="5882B80D" w14:textId="77777777" w:rsidR="00467CDB" w:rsidRDefault="00000000">
            <w:r>
              <w:lastRenderedPageBreak/>
              <w:t>EPIC-010-F-003-S-001 — Load the primary provider sources</w:t>
            </w:r>
          </w:p>
        </w:tc>
        <w:tc>
          <w:tcPr>
            <w:tcW w:w="2880" w:type="dxa"/>
          </w:tcPr>
          <w:p w14:paraId="29DBC11A" w14:textId="77777777" w:rsidR="00467CDB" w:rsidRDefault="00000000">
            <w:r>
              <w:t>§10.2.4, §10.2.7, §11.3</w:t>
            </w:r>
          </w:p>
        </w:tc>
        <w:tc>
          <w:tcPr>
            <w:tcW w:w="2880" w:type="dxa"/>
          </w:tcPr>
          <w:p w14:paraId="6E8BCCB2"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60BCC473" w14:textId="77777777">
        <w:tc>
          <w:tcPr>
            <w:tcW w:w="2880" w:type="dxa"/>
          </w:tcPr>
          <w:p w14:paraId="11875E16" w14:textId="77777777" w:rsidR="00467CDB" w:rsidRDefault="00000000">
            <w:r>
              <w:t>EPIC-010-F-003-S-002 — Specialty and taxonomy vocabulary</w:t>
            </w:r>
          </w:p>
        </w:tc>
        <w:tc>
          <w:tcPr>
            <w:tcW w:w="2880" w:type="dxa"/>
          </w:tcPr>
          <w:p w14:paraId="11312698" w14:textId="77777777" w:rsidR="00467CDB" w:rsidRDefault="00000000">
            <w:r>
              <w:t>§10.2.8, §15</w:t>
            </w:r>
          </w:p>
        </w:tc>
        <w:tc>
          <w:tcPr>
            <w:tcW w:w="2880" w:type="dxa"/>
          </w:tcPr>
          <w:p w14:paraId="25A25C54"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15A0735C" w14:textId="77777777">
        <w:tc>
          <w:tcPr>
            <w:tcW w:w="2880" w:type="dxa"/>
          </w:tcPr>
          <w:p w14:paraId="44C969FC" w14:textId="77777777" w:rsidR="00467CDB" w:rsidRDefault="00000000">
            <w:r>
              <w:t>EPIC-010-F-003-S-003 — Canonical provider record and identity</w:t>
            </w:r>
          </w:p>
        </w:tc>
        <w:tc>
          <w:tcPr>
            <w:tcW w:w="2880" w:type="dxa"/>
          </w:tcPr>
          <w:p w14:paraId="7DF3CC33" w14:textId="77777777" w:rsidR="00467CDB" w:rsidRDefault="00000000">
            <w:r>
              <w:t>§10.2.9, §11.1</w:t>
            </w:r>
          </w:p>
        </w:tc>
        <w:tc>
          <w:tcPr>
            <w:tcW w:w="2880" w:type="dxa"/>
          </w:tcPr>
          <w:p w14:paraId="0CEDB0B3" w14:textId="77777777" w:rsidR="00467CDB" w:rsidRDefault="00000000">
            <w:r>
              <w:t>normalize_npi maps each NPPES row into one record keyed by NPI and marked individual or institutional, carrying enumeration and update dates, raw activity events and a plain-decode label sibling for every coded value, then upserts it.</w:t>
            </w:r>
          </w:p>
        </w:tc>
      </w:tr>
      <w:tr w:rsidR="00467CDB" w14:paraId="6A3F9F84" w14:textId="77777777">
        <w:tc>
          <w:tcPr>
            <w:tcW w:w="2880" w:type="dxa"/>
          </w:tcPr>
          <w:p w14:paraId="477649F7" w14:textId="77777777" w:rsidR="00467CDB" w:rsidRDefault="00000000">
            <w:r>
              <w:t>EPIC-010-F-003-S-004 — Practice and business addresses</w:t>
            </w:r>
          </w:p>
        </w:tc>
        <w:tc>
          <w:tcPr>
            <w:tcW w:w="2880" w:type="dxa"/>
          </w:tcPr>
          <w:p w14:paraId="200075C1" w14:textId="77777777" w:rsidR="00467CDB" w:rsidRDefault="00000000">
            <w:r>
              <w:t>§10.2.9.1</w:t>
            </w:r>
          </w:p>
        </w:tc>
        <w:tc>
          <w:tcPr>
            <w:tcW w:w="2880" w:type="dxa"/>
          </w:tcPr>
          <w:p w14:paraId="4CB22B9A"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3E8D700B" w14:textId="77777777">
        <w:tc>
          <w:tcPr>
            <w:tcW w:w="2880" w:type="dxa"/>
          </w:tcPr>
          <w:p w14:paraId="25D76C5D" w14:textId="77777777" w:rsidR="00467CDB" w:rsidRDefault="00000000">
            <w:r>
              <w:t>EPIC-010-F-003-S-005 — Taxonomies, licenses, and identifiers</w:t>
            </w:r>
          </w:p>
        </w:tc>
        <w:tc>
          <w:tcPr>
            <w:tcW w:w="2880" w:type="dxa"/>
          </w:tcPr>
          <w:p w14:paraId="5464E45B" w14:textId="77777777" w:rsidR="00467CDB" w:rsidRDefault="00000000">
            <w:r>
              <w:t>§10.2.9.1, §14</w:t>
            </w:r>
          </w:p>
        </w:tc>
        <w:tc>
          <w:tcPr>
            <w:tcW w:w="2880" w:type="dxa"/>
          </w:tcPr>
          <w:p w14:paraId="3D995638"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7265504A" w14:textId="77777777">
        <w:tc>
          <w:tcPr>
            <w:tcW w:w="2880" w:type="dxa"/>
          </w:tcPr>
          <w:p w14:paraId="53103DB2" w14:textId="77777777" w:rsidR="00467CDB" w:rsidRDefault="00000000">
            <w:r>
              <w:t>EPIC-010-F-003-S-006 — Other attributes</w:t>
            </w:r>
          </w:p>
        </w:tc>
        <w:tc>
          <w:tcPr>
            <w:tcW w:w="2880" w:type="dxa"/>
          </w:tcPr>
          <w:p w14:paraId="311BBE7D" w14:textId="77777777" w:rsidR="00467CDB" w:rsidRDefault="00000000">
            <w:r>
              <w:t>§10.2.9.2, §10.2.9.3, §11.1</w:t>
            </w:r>
          </w:p>
        </w:tc>
        <w:tc>
          <w:tcPr>
            <w:tcW w:w="2880" w:type="dxa"/>
          </w:tcPr>
          <w:p w14:paraId="10679FAC" w14:textId="77777777" w:rsidR="00467CDB" w:rsidRDefault="00000000">
            <w:r>
              <w:t xml:space="preserve">Remaining attributes — sole-proprietor flag, name parts, credentials, sex, other </w:t>
            </w:r>
            <w:r>
              <w:lastRenderedPageBreak/>
              <w:t>names, authorized official, parent organization and administrative contact — are each mapped and typed in the per-entity-type builders and closed by the schema.</w:t>
            </w:r>
          </w:p>
        </w:tc>
      </w:tr>
      <w:tr w:rsidR="00467CDB" w14:paraId="185B1ABD" w14:textId="77777777">
        <w:tc>
          <w:tcPr>
            <w:tcW w:w="2880" w:type="dxa"/>
          </w:tcPr>
          <w:p w14:paraId="33C619AD" w14:textId="77777777" w:rsidR="00467CDB" w:rsidRDefault="00000000">
            <w:r>
              <w:lastRenderedPageBreak/>
              <w:t>EPIC-010-F-004-S-001 — Additional Practice Locations</w:t>
            </w:r>
          </w:p>
        </w:tc>
        <w:tc>
          <w:tcPr>
            <w:tcW w:w="2880" w:type="dxa"/>
          </w:tcPr>
          <w:p w14:paraId="51D3BFD0" w14:textId="77777777" w:rsidR="00467CDB" w:rsidRDefault="00000000">
            <w:r>
              <w:t>§10.2.10</w:t>
            </w:r>
          </w:p>
        </w:tc>
        <w:tc>
          <w:tcPr>
            <w:tcW w:w="2880" w:type="dxa"/>
          </w:tcPr>
          <w:p w14:paraId="437270B8"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544E22D8" w14:textId="77777777">
        <w:tc>
          <w:tcPr>
            <w:tcW w:w="2880" w:type="dxa"/>
          </w:tcPr>
          <w:p w14:paraId="7A1D7A9B" w14:textId="77777777" w:rsidR="00467CDB" w:rsidRDefault="00000000">
            <w:r>
              <w:t>EPIC-010-F-004-S-002 — Managed Licenses Collection</w:t>
            </w:r>
          </w:p>
        </w:tc>
        <w:tc>
          <w:tcPr>
            <w:tcW w:w="2880" w:type="dxa"/>
          </w:tcPr>
          <w:p w14:paraId="57F5841E" w14:textId="77777777" w:rsidR="00467CDB" w:rsidRDefault="00000000">
            <w:r>
              <w:t>§14.1, §14.2</w:t>
            </w:r>
          </w:p>
        </w:tc>
        <w:tc>
          <w:tcPr>
            <w:tcW w:w="2880" w:type="dxa"/>
          </w:tcPr>
          <w:p w14:paraId="00DA5DD3" w14:textId="77777777" w:rsidR="00467CDB" w:rsidRDefault="00000000">
            <w:r>
              <w:t>A three-step LLM other-identifier pipeline harvests, classifies and assembles one managed licenses collection from license-bearing taxonomy slots and other-identifier phrases, each license naming its issuing state and identifier, rebuilt every run.</w:t>
            </w:r>
          </w:p>
        </w:tc>
      </w:tr>
      <w:tr w:rsidR="00467CDB" w14:paraId="006EABEC" w14:textId="77777777">
        <w:tc>
          <w:tcPr>
            <w:tcW w:w="2880" w:type="dxa"/>
          </w:tcPr>
          <w:p w14:paraId="549BA557" w14:textId="77777777" w:rsidR="00467CDB" w:rsidRDefault="00000000">
            <w:r>
              <w:t>EPIC-010-F-004-S-003 — Derived Active Standing</w:t>
            </w:r>
          </w:p>
        </w:tc>
        <w:tc>
          <w:tcPr>
            <w:tcW w:w="2880" w:type="dxa"/>
          </w:tcPr>
          <w:p w14:paraId="7222DCFC" w14:textId="77777777" w:rsidR="00467CDB" w:rsidRDefault="00000000">
            <w:r>
              <w:t>§10.2.9.1</w:t>
            </w:r>
          </w:p>
        </w:tc>
        <w:tc>
          <w:tcPr>
            <w:tcW w:w="2880" w:type="dxa"/>
          </w:tcPr>
          <w:p w14:paraId="3E849C58"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26073519" w14:textId="77777777">
        <w:tc>
          <w:tcPr>
            <w:tcW w:w="2880" w:type="dxa"/>
          </w:tcPr>
          <w:p w14:paraId="30C628F1" w14:textId="77777777" w:rsidR="00467CDB" w:rsidRDefault="00000000">
            <w:r>
              <w:t>EPIC-010-F-004-S-004 — Taxonomy Labels and Classification</w:t>
            </w:r>
          </w:p>
        </w:tc>
        <w:tc>
          <w:tcPr>
            <w:tcW w:w="2880" w:type="dxa"/>
          </w:tcPr>
          <w:p w14:paraId="3D1D85D6" w14:textId="77777777" w:rsidR="00467CDB" w:rsidRDefault="00000000">
            <w:r>
              <w:t>§10.2.9.1, §15.3</w:t>
            </w:r>
          </w:p>
        </w:tc>
        <w:tc>
          <w:tcPr>
            <w:tcW w:w="2880" w:type="dxa"/>
          </w:tcPr>
          <w:p w14:paraId="30A43161" w14:textId="77777777" w:rsidR="00467CDB" w:rsidRDefault="00000000">
            <w:r>
              <w:t>Every coded taxonomy is stamped with code, classification and specialization label siblings resolved from the NUCC vocabulary, plus a reference-status marker, re-stamped on each load from the current vocabulary.</w:t>
            </w:r>
          </w:p>
        </w:tc>
      </w:tr>
      <w:tr w:rsidR="00467CDB" w14:paraId="3922F8C0" w14:textId="77777777">
        <w:tc>
          <w:tcPr>
            <w:tcW w:w="2880" w:type="dxa"/>
          </w:tcPr>
          <w:p w14:paraId="7D8CD845" w14:textId="77777777" w:rsidR="00467CDB" w:rsidRDefault="00000000">
            <w:r>
              <w:t>EPIC-010-F-004-S-005 — Institutional Facility-Type Label</w:t>
            </w:r>
          </w:p>
        </w:tc>
        <w:tc>
          <w:tcPr>
            <w:tcW w:w="2880" w:type="dxa"/>
          </w:tcPr>
          <w:p w14:paraId="1F51C741" w14:textId="77777777" w:rsidR="00467CDB" w:rsidRDefault="00000000">
            <w:r>
              <w:t>§10.2.15</w:t>
            </w:r>
          </w:p>
        </w:tc>
        <w:tc>
          <w:tcPr>
            <w:tcW w:w="2880" w:type="dxa"/>
          </w:tcPr>
          <w:p w14:paraId="1F55C994" w14:textId="77777777" w:rsidR="00467CDB" w:rsidRDefault="00000000">
            <w:r>
              <w:t xml:space="preserve">The Type-2 branch joins each institutional record's primary taxonomy to NUCC descriptors to materialize a plain-words facility-type </w:t>
            </w:r>
            <w:r>
              <w:lastRenderedPageBreak/>
              <w:t>description and the institutional_identity object, derived from the code and re-derived each run.</w:t>
            </w:r>
          </w:p>
        </w:tc>
      </w:tr>
      <w:tr w:rsidR="00467CDB" w14:paraId="6C650574" w14:textId="77777777">
        <w:tc>
          <w:tcPr>
            <w:tcW w:w="2880" w:type="dxa"/>
          </w:tcPr>
          <w:p w14:paraId="0DADAA41" w14:textId="77777777" w:rsidR="00467CDB" w:rsidRDefault="00000000">
            <w:r>
              <w:lastRenderedPageBreak/>
              <w:t>EPIC-010-F-004-S-006 — County Identity</w:t>
            </w:r>
          </w:p>
        </w:tc>
        <w:tc>
          <w:tcPr>
            <w:tcW w:w="2880" w:type="dxa"/>
          </w:tcPr>
          <w:p w14:paraId="5A69448C" w14:textId="77777777" w:rsidR="00467CDB" w:rsidRDefault="00000000">
            <w:r>
              <w:t>§10.2.12, §13.1</w:t>
            </w:r>
          </w:p>
        </w:tc>
        <w:tc>
          <w:tcPr>
            <w:tcW w:w="2880" w:type="dxa"/>
          </w:tcPr>
          <w:p w14:paraId="13778CE6"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4CBAE33E" w14:textId="77777777">
        <w:tc>
          <w:tcPr>
            <w:tcW w:w="2880" w:type="dxa"/>
          </w:tcPr>
          <w:p w14:paraId="7A8F324A" w14:textId="77777777" w:rsidR="00467CDB" w:rsidRDefault="00000000">
            <w:r>
              <w:t>EPIC-010-F-004-S-007 — Urban and Rural Standing</w:t>
            </w:r>
          </w:p>
        </w:tc>
        <w:tc>
          <w:tcPr>
            <w:tcW w:w="2880" w:type="dxa"/>
          </w:tcPr>
          <w:p w14:paraId="62894A86" w14:textId="77777777" w:rsidR="00467CDB" w:rsidRDefault="00000000">
            <w:r>
              <w:t>§10.2.13</w:t>
            </w:r>
          </w:p>
        </w:tc>
        <w:tc>
          <w:tcPr>
            <w:tcW w:w="2880" w:type="dxa"/>
          </w:tcPr>
          <w:p w14:paraId="47FCEA72"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052719C4" w14:textId="77777777">
        <w:tc>
          <w:tcPr>
            <w:tcW w:w="2880" w:type="dxa"/>
          </w:tcPr>
          <w:p w14:paraId="38AC9478" w14:textId="77777777" w:rsidR="00467CDB" w:rsidRDefault="00000000">
            <w:r>
              <w:t>EPIC-010-F-004-S-008 — Geo Coordinates</w:t>
            </w:r>
          </w:p>
        </w:tc>
        <w:tc>
          <w:tcPr>
            <w:tcW w:w="2880" w:type="dxa"/>
          </w:tcPr>
          <w:p w14:paraId="4FC89C5B" w14:textId="77777777" w:rsidR="00467CDB" w:rsidRDefault="00000000">
            <w:r>
              <w:t>§13.2, §13.3</w:t>
            </w:r>
          </w:p>
        </w:tc>
        <w:tc>
          <w:tcPr>
            <w:tcW w:w="2880" w:type="dxa"/>
          </w:tcPr>
          <w:p w14:paraId="5E2323F3" w14:textId="77777777" w:rsidR="00467CDB" w:rsidRDefault="00000000">
            <w:r>
              <w:t>A geo re-pass decouples coordinate derivation from the county cascade so latitude and longitude are produced per practice address independently; both current behavior and the target re-pass design are documented.</w:t>
            </w:r>
          </w:p>
        </w:tc>
      </w:tr>
      <w:tr w:rsidR="00467CDB" w14:paraId="5DE87A1C" w14:textId="77777777">
        <w:tc>
          <w:tcPr>
            <w:tcW w:w="2880" w:type="dxa"/>
          </w:tcPr>
          <w:p w14:paraId="48142AAD" w14:textId="77777777" w:rsidR="00467CDB" w:rsidRDefault="00000000">
            <w:r>
              <w:t>EPIC-010-F-004-S-009 — Proprietary Clinical Flags</w:t>
            </w:r>
          </w:p>
        </w:tc>
        <w:tc>
          <w:tcPr>
            <w:tcW w:w="2880" w:type="dxa"/>
          </w:tcPr>
          <w:p w14:paraId="48B60AB6" w14:textId="77777777" w:rsidR="00467CDB" w:rsidRDefault="00000000">
            <w:r>
              <w:t>§10.2.14</w:t>
            </w:r>
          </w:p>
        </w:tc>
        <w:tc>
          <w:tcPr>
            <w:tcW w:w="2880" w:type="dxa"/>
          </w:tcPr>
          <w:p w14:paraId="0AC5B61F" w14:textId="77777777" w:rsidR="00467CDB" w:rsidRDefault="00000000">
            <w:r>
              <w:t>The Type-1 branch joins each individual's taxonomy slots to the specialty-classification catalog to stamp can_prescribe, is_homeopathic and is_disqualified, left absent for any taxonomy the catalog does not classify, recomputed each run.</w:t>
            </w:r>
          </w:p>
        </w:tc>
      </w:tr>
      <w:tr w:rsidR="00467CDB" w14:paraId="6B49259A" w14:textId="77777777">
        <w:tc>
          <w:tcPr>
            <w:tcW w:w="2880" w:type="dxa"/>
          </w:tcPr>
          <w:p w14:paraId="3AA15C83" w14:textId="77777777" w:rsidR="00467CDB" w:rsidRDefault="00000000">
            <w:r>
              <w:t>EPIC-010-F-004-S-010 — Curated Corrections</w:t>
            </w:r>
          </w:p>
        </w:tc>
        <w:tc>
          <w:tcPr>
            <w:tcW w:w="2880" w:type="dxa"/>
          </w:tcPr>
          <w:p w14:paraId="5B66ED59" w14:textId="77777777" w:rsidR="00467CDB" w:rsidRDefault="00000000">
            <w:r>
              <w:t>§11.2, §15.2</w:t>
            </w:r>
          </w:p>
        </w:tc>
        <w:tc>
          <w:tcPr>
            <w:tcW w:w="2880" w:type="dxa"/>
          </w:tcPr>
          <w:p w14:paraId="16AC4E6B" w14:textId="77777777" w:rsidR="00467CDB" w:rsidRDefault="00000000">
            <w:r>
              <w:t xml:space="preserve">The business-maintained specialty-classification catalog supplies the curated is_licensed_clinical_role overlay distinguishing clinical from non-clinical taxonomies, inserted as extra NUCC codes that override source-derived </w:t>
            </w:r>
            <w:r>
              <w:lastRenderedPageBreak/>
              <w:t>classification without overwriting the source value.</w:t>
            </w:r>
          </w:p>
        </w:tc>
      </w:tr>
      <w:tr w:rsidR="00467CDB" w14:paraId="02BF97F5" w14:textId="77777777">
        <w:tc>
          <w:tcPr>
            <w:tcW w:w="2880" w:type="dxa"/>
          </w:tcPr>
          <w:p w14:paraId="703470C4" w14:textId="77777777" w:rsidR="00467CDB" w:rsidRDefault="00000000">
            <w:r>
              <w:lastRenderedPageBreak/>
              <w:t>EPIC-010-F-005-S-001 — Partition scope (state)</w:t>
            </w:r>
          </w:p>
        </w:tc>
        <w:tc>
          <w:tcPr>
            <w:tcW w:w="2880" w:type="dxa"/>
          </w:tcPr>
          <w:p w14:paraId="26D6F7BB" w14:textId="77777777" w:rsidR="00467CDB" w:rsidRDefault="00000000">
            <w:r>
              <w:t>§4.3.3, §10.2.9</w:t>
            </w:r>
          </w:p>
        </w:tc>
        <w:tc>
          <w:tcPr>
            <w:tcW w:w="2880" w:type="dxa"/>
          </w:tcPr>
          <w:p w14:paraId="1FEA8366"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729B37D2" w14:textId="77777777">
        <w:tc>
          <w:tcPr>
            <w:tcW w:w="2880" w:type="dxa"/>
          </w:tcPr>
          <w:p w14:paraId="0B353274" w14:textId="77777777" w:rsidR="00467CDB" w:rsidRDefault="00000000">
            <w:r>
              <w:t>EPIC-010-F-005-S-002 — Record contract and conformance</w:t>
            </w:r>
          </w:p>
        </w:tc>
        <w:tc>
          <w:tcPr>
            <w:tcW w:w="2880" w:type="dxa"/>
          </w:tcPr>
          <w:p w14:paraId="12DD3236" w14:textId="77777777" w:rsidR="00467CDB" w:rsidRDefault="00000000">
            <w:r>
              <w:t>§10.2.9.4, §11.1</w:t>
            </w:r>
          </w:p>
        </w:tc>
        <w:tc>
          <w:tcPr>
            <w:tcW w:w="2880" w:type="dxa"/>
          </w:tcPr>
          <w:p w14:paraId="4ADBF036"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52027D8B" w14:textId="77777777">
        <w:tc>
          <w:tcPr>
            <w:tcW w:w="2880" w:type="dxa"/>
          </w:tcPr>
          <w:p w14:paraId="47B96089" w14:textId="77777777" w:rsidR="00467CDB" w:rsidRDefault="00000000">
            <w:r>
              <w:t>EPIC-010-F-005-S-003 — Findings</w:t>
            </w:r>
          </w:p>
        </w:tc>
        <w:tc>
          <w:tcPr>
            <w:tcW w:w="2880" w:type="dxa"/>
          </w:tcPr>
          <w:p w14:paraId="2DB93B51" w14:textId="77777777" w:rsidR="00467CDB" w:rsidRDefault="00000000">
            <w:r>
              <w:t>§16</w:t>
            </w:r>
          </w:p>
        </w:tc>
        <w:tc>
          <w:tcPr>
            <w:tcW w:w="2880" w:type="dxa"/>
          </w:tcPr>
          <w:p w14:paraId="36255A35" w14:textId="77777777" w:rsidR="00467CDB" w:rsidRDefault="00000000">
            <w:r>
              <w:t>The provider discrepancy configuration declares graded finding classes keyed to a controlled reason vocabulary with severities, and names the reconciliations the configuration map requires across the run's accumulated findings.</w:t>
            </w:r>
          </w:p>
        </w:tc>
      </w:tr>
      <w:tr w:rsidR="00467CDB" w14:paraId="2B7623A8" w14:textId="77777777">
        <w:tc>
          <w:tcPr>
            <w:tcW w:w="2880" w:type="dxa"/>
          </w:tcPr>
          <w:p w14:paraId="4497129D" w14:textId="77777777" w:rsidR="00467CDB" w:rsidRDefault="00000000">
            <w:r>
              <w:t>EPIC-010-F-005-S-004 — Build and publish</w:t>
            </w:r>
          </w:p>
        </w:tc>
        <w:tc>
          <w:tcPr>
            <w:tcW w:w="2880" w:type="dxa"/>
          </w:tcPr>
          <w:p w14:paraId="72B1F80F" w14:textId="77777777" w:rsidR="00467CDB" w:rsidRDefault="00000000">
            <w:r>
              <w:t>§10.2.8a, §10.2.18a</w:t>
            </w:r>
          </w:p>
        </w:tc>
        <w:tc>
          <w:tcPr>
            <w:tcW w:w="2880" w:type="dxa"/>
          </w:tcPr>
          <w:p w14:paraId="30864E49"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1FF1A1EA" w14:textId="77777777">
        <w:tc>
          <w:tcPr>
            <w:tcW w:w="2880" w:type="dxa"/>
          </w:tcPr>
          <w:p w14:paraId="6E42B567" w14:textId="77777777" w:rsidR="00467CDB" w:rsidRDefault="00000000">
            <w:r>
              <w:t>EPIC-002-F-003-S-003 — Security Token — signed wire envelope</w:t>
            </w:r>
          </w:p>
        </w:tc>
        <w:tc>
          <w:tcPr>
            <w:tcW w:w="2880" w:type="dxa"/>
          </w:tcPr>
          <w:p w14:paraId="1036144D" w14:textId="77777777" w:rsidR="00467CDB" w:rsidRDefault="00000000">
            <w:r>
              <w:t>§7</w:t>
            </w:r>
          </w:p>
        </w:tc>
        <w:tc>
          <w:tcPr>
            <w:tcW w:w="2880" w:type="dxa"/>
          </w:tcPr>
          <w:p w14:paraId="05B58666"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4AFC804B" w14:textId="77777777">
        <w:tc>
          <w:tcPr>
            <w:tcW w:w="2880" w:type="dxa"/>
          </w:tcPr>
          <w:p w14:paraId="13DD63F4" w14:textId="77777777" w:rsidR="00467CDB" w:rsidRDefault="00000000">
            <w:r>
              <w:t>EPIC-002-F-003-S-006 — Certificate authority and certificate lifecycle</w:t>
            </w:r>
          </w:p>
        </w:tc>
        <w:tc>
          <w:tcPr>
            <w:tcW w:w="2880" w:type="dxa"/>
          </w:tcPr>
          <w:p w14:paraId="2F50483B" w14:textId="77777777" w:rsidR="00467CDB" w:rsidRDefault="00000000">
            <w:r>
              <w:t>§3.2, §5.13</w:t>
            </w:r>
          </w:p>
        </w:tc>
        <w:tc>
          <w:tcPr>
            <w:tcW w:w="2880" w:type="dxa"/>
          </w:tcPr>
          <w:p w14:paraId="35EFC8F0" w14:textId="77777777" w:rsidR="00467CDB" w:rsidRDefault="00000000">
            <w:r>
              <w:t xml:space="preserve">Runbook and Controller certificates are placed at deploy time with long </w:t>
            </w:r>
            <w:r>
              <w:lastRenderedPageBreak/>
              <w:t>lifetimes under the pipeline-runbook and pipeline-control namespaces, and the CA subject policy refuses any subject outside those namespaces.</w:t>
            </w:r>
          </w:p>
        </w:tc>
      </w:tr>
      <w:tr w:rsidR="00467CDB" w14:paraId="3C768935" w14:textId="77777777">
        <w:tc>
          <w:tcPr>
            <w:tcW w:w="2880" w:type="dxa"/>
          </w:tcPr>
          <w:p w14:paraId="53D2A6AB" w14:textId="77777777" w:rsidR="00467CDB" w:rsidRDefault="00000000">
            <w:r>
              <w:lastRenderedPageBreak/>
              <w:t>EPIC-002-F-003-S-007 — Private-credential custody and authorized retrieval</w:t>
            </w:r>
          </w:p>
        </w:tc>
        <w:tc>
          <w:tcPr>
            <w:tcW w:w="2880" w:type="dxa"/>
          </w:tcPr>
          <w:p w14:paraId="5350DDC3" w14:textId="77777777" w:rsidR="00467CDB" w:rsidRDefault="00000000">
            <w:r>
              <w:t>§5.7, §5.13, §10.2.2</w:t>
            </w:r>
          </w:p>
        </w:tc>
        <w:tc>
          <w:tcPr>
            <w:tcW w:w="2880" w:type="dxa"/>
          </w:tcPr>
          <w:p w14:paraId="60587467"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4492DC37" w14:textId="77777777">
        <w:tc>
          <w:tcPr>
            <w:tcW w:w="2880" w:type="dxa"/>
          </w:tcPr>
          <w:p w14:paraId="2A7A7E69" w14:textId="77777777" w:rsidR="00467CDB" w:rsidRDefault="00000000">
            <w:r>
              <w:t>EPIC-002-F-003-S-008 — System-to-system identity management</w:t>
            </w:r>
          </w:p>
        </w:tc>
        <w:tc>
          <w:tcPr>
            <w:tcW w:w="2880" w:type="dxa"/>
          </w:tcPr>
          <w:p w14:paraId="385058EA" w14:textId="77777777" w:rsidR="00467CDB" w:rsidRDefault="00000000">
            <w:r>
              <w:t>§3.1, §5.13, §10.2.1</w:t>
            </w:r>
          </w:p>
        </w:tc>
        <w:tc>
          <w:tcPr>
            <w:tcW w:w="2880" w:type="dxa"/>
          </w:tcPr>
          <w:p w14:paraId="7D6FC985"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5A01FD99" w14:textId="77777777">
        <w:tc>
          <w:tcPr>
            <w:tcW w:w="2880" w:type="dxa"/>
          </w:tcPr>
          <w:p w14:paraId="51170F35" w14:textId="77777777" w:rsidR="00467CDB" w:rsidRDefault="00000000">
            <w:r>
              <w:t>EPIC-006-F-002-S-001 — Provider Detail display</w:t>
            </w:r>
          </w:p>
        </w:tc>
        <w:tc>
          <w:tcPr>
            <w:tcW w:w="2880" w:type="dxa"/>
          </w:tcPr>
          <w:p w14:paraId="7CAF4D4D" w14:textId="77777777" w:rsidR="00467CDB" w:rsidRDefault="00000000">
            <w:r>
              <w:t>§10.2.13, §11.1</w:t>
            </w:r>
          </w:p>
        </w:tc>
        <w:tc>
          <w:tcPr>
            <w:tcW w:w="2880" w:type="dxa"/>
          </w:tcPr>
          <w:p w14:paraId="6C357623"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413D1F84" w14:textId="77777777">
        <w:tc>
          <w:tcPr>
            <w:tcW w:w="2880" w:type="dxa"/>
          </w:tcPr>
          <w:p w14:paraId="196AAB2E" w14:textId="77777777" w:rsidR="00467CDB" w:rsidRDefault="00000000">
            <w:r>
              <w:t>EPIC-008-F-011-S-004 — Uniform AI embedding model</w:t>
            </w:r>
          </w:p>
        </w:tc>
        <w:tc>
          <w:tcPr>
            <w:tcW w:w="2880" w:type="dxa"/>
          </w:tcPr>
          <w:p w14:paraId="2C35B9F6" w14:textId="77777777" w:rsidR="00467CDB" w:rsidRDefault="00000000">
            <w:r>
              <w:t>§10.2.8a, §12.1</w:t>
            </w:r>
          </w:p>
        </w:tc>
        <w:tc>
          <w:tcPr>
            <w:tcW w:w="2880" w:type="dxa"/>
          </w:tcPr>
          <w:p w14:paraId="242BD954" w14:textId="77777777" w:rsidR="00467CDB" w:rsidRDefault="00000000">
            <w:r>
              <w:t>SpecialtyMetaData rows are embedded with the single firm-declared global model, whole-collection and all-or-nothing; the code hardcodes no model name and follows the deployment_architecture declaration without a code edit.</w:t>
            </w:r>
          </w:p>
        </w:tc>
      </w:tr>
      <w:tr w:rsidR="00467CDB" w14:paraId="57D8B1A6" w14:textId="77777777">
        <w:tc>
          <w:tcPr>
            <w:tcW w:w="2880" w:type="dxa"/>
          </w:tcPr>
          <w:p w14:paraId="60EEE70A" w14:textId="77777777" w:rsidR="00467CDB" w:rsidRDefault="00000000">
            <w:r>
              <w:t>EPIC-008-F-012-S-003 — Build</w:t>
            </w:r>
          </w:p>
        </w:tc>
        <w:tc>
          <w:tcPr>
            <w:tcW w:w="2880" w:type="dxa"/>
          </w:tcPr>
          <w:p w14:paraId="48224D8A" w14:textId="77777777" w:rsidR="00467CDB" w:rsidRDefault="00000000">
            <w:r>
              <w:t>§5.2, §5.15</w:t>
            </w:r>
          </w:p>
        </w:tc>
        <w:tc>
          <w:tcPr>
            <w:tcW w:w="2880" w:type="dxa"/>
          </w:tcPr>
          <w:p w14:paraId="670577FA" w14:textId="77777777" w:rsidR="00467CDB" w:rsidRDefault="00000000">
            <w:r>
              <w:t xml:space="preserve">pipeline_config.json is committed and COPY'd into the pipeline Docker image at build, so a configuration change takes effect only on the next build with no drift between what is committed </w:t>
            </w:r>
            <w:r>
              <w:lastRenderedPageBreak/>
              <w:t>and what the runtime sees.</w:t>
            </w:r>
          </w:p>
        </w:tc>
      </w:tr>
      <w:tr w:rsidR="00467CDB" w14:paraId="3A79DAC0" w14:textId="77777777">
        <w:tc>
          <w:tcPr>
            <w:tcW w:w="2880" w:type="dxa"/>
          </w:tcPr>
          <w:p w14:paraId="2F240280" w14:textId="77777777" w:rsidR="00467CDB" w:rsidRDefault="00000000">
            <w:r>
              <w:lastRenderedPageBreak/>
              <w:t>EPIC-008-F-012-S-004 — Deploy</w:t>
            </w:r>
          </w:p>
        </w:tc>
        <w:tc>
          <w:tcPr>
            <w:tcW w:w="2880" w:type="dxa"/>
          </w:tcPr>
          <w:p w14:paraId="1380B022" w14:textId="77777777" w:rsidR="00467CDB" w:rsidRDefault="00000000">
            <w:r>
              <w:t>§3.2, §4.2</w:t>
            </w:r>
          </w:p>
        </w:tc>
        <w:tc>
          <w:tcPr>
            <w:tcW w:w="2880" w:type="dxa"/>
          </w:tcPr>
          <w:p w14:paraId="4AF1D4B4"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6FC9DE06" w14:textId="77777777" w:rsidR="000404C1" w:rsidRDefault="000404C1"/>
    <w:sectPr w:rsidR="000404C1" w:rsidSect="00034616">
      <w:headerReference w:type="even" r:id="rId16"/>
      <w:headerReference w:type="default" r:id="rId17"/>
      <w:footerReference w:type="even" r:id="rId18"/>
      <w:footerReference w:type="default" r:id="rId19"/>
      <w:headerReference w:type="first" r:id="rId20"/>
      <w:footerReference w:type="firs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94E7D" w14:textId="77777777" w:rsidR="00BC28FE" w:rsidRDefault="00BC28FE" w:rsidP="000B69D9">
      <w:pPr>
        <w:spacing w:after="0" w:line="240" w:lineRule="auto"/>
      </w:pPr>
      <w:r>
        <w:separator/>
      </w:r>
    </w:p>
  </w:endnote>
  <w:endnote w:type="continuationSeparator" w:id="0">
    <w:p w14:paraId="7FC68EE7" w14:textId="77777777" w:rsidR="00BC28FE" w:rsidRDefault="00BC28FE"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B0D7"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0F803678"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44B65529"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6543F"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0AB7A" w14:textId="77777777" w:rsidR="00BC28FE" w:rsidRDefault="00BC28FE" w:rsidP="000B69D9">
      <w:pPr>
        <w:spacing w:after="0" w:line="240" w:lineRule="auto"/>
      </w:pPr>
      <w:r>
        <w:separator/>
      </w:r>
    </w:p>
  </w:footnote>
  <w:footnote w:type="continuationSeparator" w:id="0">
    <w:p w14:paraId="03750EDC" w14:textId="77777777" w:rsidR="00BC28FE" w:rsidRDefault="00BC28FE"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ADF9"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C67A"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0633"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5074B"/>
    <w:rsid w:val="00157A90"/>
    <w:rsid w:val="00157E90"/>
    <w:rsid w:val="00171F9F"/>
    <w:rsid w:val="00177F09"/>
    <w:rsid w:val="002320F4"/>
    <w:rsid w:val="0029639D"/>
    <w:rsid w:val="002B53D9"/>
    <w:rsid w:val="002C2511"/>
    <w:rsid w:val="00326F90"/>
    <w:rsid w:val="00373B73"/>
    <w:rsid w:val="00381896"/>
    <w:rsid w:val="003913BA"/>
    <w:rsid w:val="003A6126"/>
    <w:rsid w:val="003D3179"/>
    <w:rsid w:val="003D7DC4"/>
    <w:rsid w:val="0045151B"/>
    <w:rsid w:val="00467CDB"/>
    <w:rsid w:val="00475798"/>
    <w:rsid w:val="004B00A8"/>
    <w:rsid w:val="00544B8B"/>
    <w:rsid w:val="00576D4B"/>
    <w:rsid w:val="0057776B"/>
    <w:rsid w:val="005A4209"/>
    <w:rsid w:val="0061173F"/>
    <w:rsid w:val="006310A9"/>
    <w:rsid w:val="00636E74"/>
    <w:rsid w:val="006A77DD"/>
    <w:rsid w:val="007179BA"/>
    <w:rsid w:val="00725BFB"/>
    <w:rsid w:val="007853B3"/>
    <w:rsid w:val="00785D8D"/>
    <w:rsid w:val="007969D8"/>
    <w:rsid w:val="00804740"/>
    <w:rsid w:val="00810C8E"/>
    <w:rsid w:val="00815A25"/>
    <w:rsid w:val="00846585"/>
    <w:rsid w:val="00862445"/>
    <w:rsid w:val="00864677"/>
    <w:rsid w:val="008F533B"/>
    <w:rsid w:val="00920683"/>
    <w:rsid w:val="009808E6"/>
    <w:rsid w:val="00991D16"/>
    <w:rsid w:val="00A31B99"/>
    <w:rsid w:val="00AA1D8D"/>
    <w:rsid w:val="00B04D46"/>
    <w:rsid w:val="00B47730"/>
    <w:rsid w:val="00B9302B"/>
    <w:rsid w:val="00B96A12"/>
    <w:rsid w:val="00BC28FE"/>
    <w:rsid w:val="00BE4C2C"/>
    <w:rsid w:val="00BF1D5A"/>
    <w:rsid w:val="00C040F4"/>
    <w:rsid w:val="00C22E44"/>
    <w:rsid w:val="00C264A1"/>
    <w:rsid w:val="00C300BE"/>
    <w:rsid w:val="00C555CA"/>
    <w:rsid w:val="00C82045"/>
    <w:rsid w:val="00C84B19"/>
    <w:rsid w:val="00CB0664"/>
    <w:rsid w:val="00CD5B7E"/>
    <w:rsid w:val="00CF16B1"/>
    <w:rsid w:val="00CF388F"/>
    <w:rsid w:val="00CF5E04"/>
    <w:rsid w:val="00D00D49"/>
    <w:rsid w:val="00D27770"/>
    <w:rsid w:val="00D67EE9"/>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80F9D"/>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105</Pages>
  <Words>36431</Words>
  <Characters>207659</Characters>
  <Application>Microsoft Office Word</Application>
  <DocSecurity>0</DocSecurity>
  <Lines>1730</Lines>
  <Paragraphs>487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8</cp:revision>
  <dcterms:created xsi:type="dcterms:W3CDTF">2026-10-05T21:19:00Z</dcterms:created>
  <dcterms:modified xsi:type="dcterms:W3CDTF">2026-10-18T23:14:00Z</dcterms:modified>
  <cp:category/>
  <cp:contentStatus>Approved</cp:contentStatus>
</cp:coreProperties>
</file>