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ChatHealthy FindCare</w:t>
      </w:r>
    </w:p>
    <w:p>
      <w:pPr>
        <w:pStyle w:val="Heading1"/>
      </w:pPr>
      <w:r>
        <w:t>Prompt Factory Architecture Design</w:t>
      </w:r>
    </w:p>
    <w:p>
      <w:r>
        <w:t>Version: Draft 1.0</w:t>
      </w:r>
    </w:p>
    <w:p>
      <w:r>
        <w:t>Date: April 14, 2026</w:t>
      </w:r>
    </w:p>
    <w:p>
      <w:r>
        <w:t>Authors: Skip Snow (CTO), Claude Opus 4.6, GPT-4.1 (reviewer)</w:t>
      </w:r>
    </w:p>
    <w:p>
      <w:r>
        <w:t>Pattern: Interface-First with Middleware and Experience-Driven Lifting</w:t>
      </w:r>
    </w:p>
    <w:p/>
    <w:p>
      <w:pPr>
        <w:pStyle w:val="Heading1"/>
      </w:pPr>
      <w:r>
        <w:t>1. Problem Statement</w:t>
      </w:r>
    </w:p>
    <w:p>
      <w:r>
        <w:t>ChatHealthy FindCare has a fully functional backend with 10 domain services, a tool router, an LLM chat loop, safety filtering, HIPAA consent triggers, lead capture, clinical trials search, URL validation, and provider search — all accessible through a `/chat` endpoint.</w:t>
      </w:r>
    </w:p>
    <w:p>
      <w:r>
        <w:t>None of it is reachable by users.</w:t>
      </w:r>
    </w:p>
    <w:p>
      <w:r>
        <w:t>The current production UI (`FindCareApp.tsx`) bypasses `/chat` entirely. It calls `/classify` (vector search for specialties) and `/search` (direct MongoDB query) — two endpoints that skip every backend capability except raw provider lookup. The result: six funded, implemented backend capabilities are invisible to all users.</w:t>
      </w:r>
    </w:p>
    <w:p>
      <w:r>
        <w:t>A codebase audit (April 12, 2026) identified 13 findings. An independent GPT review validated all 13. The root cause of the most critical cluster of findings is a single architectural decision: `FindCareApp.tsx` does not use the prompt-driven chat endpoint.</w:t>
      </w:r>
    </w:p>
    <w:p>
      <w:r>
        <w:t>This design document defines the architecture that fixes this by routing all user input through a single prompt factory — ensuring every backend capability is reachable through one unified path.</w:t>
      </w:r>
    </w:p>
    <w:p>
      <w:pPr>
        <w:pStyle w:val="Heading3"/>
      </w:pPr>
      <w:r>
        <w:t>1.1 What Users Experience Today</w:t>
      </w:r>
    </w:p>
    <w:p>
      <w:pPr>
        <w:pStyle w:val="ListBullet"/>
      </w:pPr>
      <w:r>
        <w:t>| User Action | What Happens | What Should Happen |</w:t>
      </w:r>
    </w:p>
    <w:p>
      <w:r>
        <w:t>|---|---|---|</w:t>
      </w:r>
    </w:p>
    <w:p>
      <w:pPr>
        <w:pStyle w:val="ListBullet"/>
      </w:pPr>
      <w:r>
        <w:t>| "Find me a bone doc in Virginia" | Vector search → specialty codes → DB query → provider cards | Same, plus AI triage, context carry-forward, specialty ranking |</w:t>
      </w:r>
    </w:p>
    <w:p>
      <w:pPr>
        <w:pStyle w:val="ListBullet"/>
      </w:pPr>
      <w:r>
        <w:t>| "What about in Richmond?" | New stateless /classify call — Virginia is lost | System infers Virginia from prior turn, narrows to Richmond |</w:t>
      </w:r>
    </w:p>
    <w:p>
      <w:pPr>
        <w:pStyle w:val="ListBullet"/>
      </w:pPr>
      <w:r>
        <w:t>| "What does a physiatrist do?" | Provider cards (no explanation) | Narrative LLM response with Markdown |</w:t>
      </w:r>
    </w:p>
    <w:p>
      <w:pPr>
        <w:pStyle w:val="ListBullet"/>
      </w:pPr>
      <w:r>
        <w:t>| "Tell me about clinical trials for diabetes" | Provider cards (wrong) | Clinical trials search via ClinicalTrials.gov API |</w:t>
      </w:r>
    </w:p>
    <w:p>
      <w:pPr>
        <w:pStyle w:val="ListBullet"/>
      </w:pPr>
      <w:r>
        <w:t>| "Who is Skip Snow?" | Provider cards (wrong) | About ChatHealthy narrative response |</w:t>
      </w:r>
    </w:p>
    <w:p>
      <w:pPr>
        <w:pStyle w:val="ListBullet"/>
      </w:pPr>
      <w:r>
        <w:t>| 5th message in session | Nothing | HIPAA two-tier consent trigger |</w:t>
      </w:r>
    </w:p>
    <w:p>
      <w:pPr>
        <w:pStyle w:val="ListBullet"/>
      </w:pPr>
      <w:r>
        <w:t>| User shares contact info | Nothing | Lead capture to MongoDB |</w:t>
      </w:r>
    </w:p>
    <w:p>
      <w:pPr>
        <w:pStyle w:val="ListBullet"/>
      </w:pPr>
      <w:r>
        <w:t>| AI generates fake URL | Reaches user | URL Guardian validates before rendering |</w:t>
      </w:r>
    </w:p>
    <w:p>
      <w:pPr>
        <w:pStyle w:val="Heading3"/>
      </w:pPr>
      <w:r>
        <w:t>1.2 Audit Findings Addressed by This Design</w:t>
      </w:r>
    </w:p>
    <w:p>
      <w:pPr>
        <w:pStyle w:val="ListBullet"/>
      </w:pPr>
      <w:r>
        <w:t>| Finding | Priority | Status |</w:t>
      </w:r>
    </w:p>
    <w:p>
      <w:r>
        <w:t>|---|---|---|</w:t>
      </w:r>
    </w:p>
    <w:p>
      <w:pPr>
        <w:pStyle w:val="ListBullet"/>
      </w:pPr>
      <w:r>
        <w:t>| F1: FindCareApp /chat bypass | CRITICAL | **Design-resolved** |</w:t>
      </w:r>
    </w:p>
    <w:p>
      <w:pPr>
        <w:pStyle w:val="ListBullet"/>
      </w:pPr>
      <w:r>
        <w:t>| F2: Context carry-forward regression | CRITICAL | **Design-resolved** |</w:t>
      </w:r>
    </w:p>
    <w:p>
      <w:pPr>
        <w:pStyle w:val="ListBullet"/>
      </w:pPr>
      <w:r>
        <w:t>| F5: URL Guardian dead-coded | HIGH | **Design-resolved** |</w:t>
      </w:r>
    </w:p>
    <w:p>
      <w:pPr>
        <w:pStyle w:val="ListBullet"/>
      </w:pPr>
      <w:r>
        <w:t>| F7: Specialty ranker limbo | MEDIUM | **Design-resolved** |</w:t>
      </w:r>
    </w:p>
    <w:p>
      <w:pPr>
        <w:pStyle w:val="ListBullet"/>
      </w:pPr>
      <w:r>
        <w:t>| F8: LLM narrative response inaccessible | MEDIUM | **Design-resolved** |</w:t>
      </w:r>
    </w:p>
    <w:p>
      <w:pPr>
        <w:pStyle w:val="ListBullet"/>
      </w:pPr>
      <w:r>
        <w:t>| F11: Dynamic context loading inefficiency | LOW | **Design-resolved** |</w:t>
      </w:r>
    </w:p>
    <w:p>
      <w:pPr>
        <w:pStyle w:val="Heading3"/>
      </w:pPr>
      <w:r>
        <w:t>1.3 Audit Findings NOT Addressed by This Design</w:t>
      </w:r>
    </w:p>
    <w:p>
      <w:pPr>
        <w:pStyle w:val="ListBullet"/>
      </w:pPr>
      <w:r>
        <w:t>| Finding | Priority | Why Not |</w:t>
      </w:r>
    </w:p>
    <w:p>
      <w:r>
        <w:t>|---|---|---|</w:t>
      </w:r>
    </w:p>
    <w:p>
      <w:pPr>
        <w:pStyle w:val="ListBullet"/>
      </w:pPr>
      <w:r>
        <w:t>| F3: UMLS CPT compliance | HIGH | Legal/compliance — handled by compliance middleware |</w:t>
      </w:r>
    </w:p>
    <w:p>
      <w:pPr>
        <w:pStyle w:val="ListBullet"/>
      </w:pPr>
      <w:r>
        <w:t>| F4: ChatWindow.tsx retirement | HIGH | UX governance decision |</w:t>
      </w:r>
    </w:p>
    <w:p>
      <w:pPr>
        <w:pStyle w:val="ListBullet"/>
      </w:pPr>
      <w:r>
        <w:t>| F6: Regex specialty fallback | MEDIUM | Infrastructure resilience — specialty_service needs try/except |</w:t>
      </w:r>
    </w:p>
    <w:p>
      <w:pPr>
        <w:pStyle w:val="ListBullet"/>
      </w:pPr>
      <w:r>
        <w:t>| F9: HuggingFace mTLS | MEDIUM | Network/security layer |</w:t>
      </w:r>
    </w:p>
    <w:p>
      <w:pPr>
        <w:pStyle w:val="ListBullet"/>
      </w:pPr>
      <w:r>
        <w:t>| F10: Brain loop dead code | LOW | Internal tooling |</w:t>
      </w:r>
    </w:p>
    <w:p>
      <w:pPr>
        <w:pStyle w:val="ListBullet"/>
      </w:pPr>
      <w:r>
        <w:t>| F12: Google Maps | LOW | Feature not built |</w:t>
      </w:r>
    </w:p>
    <w:p>
      <w:pPr>
        <w:pStyle w:val="ListBullet"/>
      </w:pPr>
      <w:r>
        <w:t>| F13: EvaluateCare scoring | LOW | Feature not built |</w:t>
      </w:r>
    </w:p>
    <w:p>
      <w:pPr>
        <w:pStyle w:val="Heading1"/>
      </w:pPr>
      <w:r>
        <w:t>2. Core Business Requirements</w:t>
      </w:r>
    </w:p>
    <w:p>
      <w:pPr>
        <w:pStyle w:val="Heading3"/>
      </w:pPr>
      <w:r>
        <w:t>2.1 The Fundamental Requirement</w:t>
      </w:r>
    </w:p>
    <w:p>
      <w:r>
        <w:t>**One prompt does all the work via a prompt factory.** Every user input — whether it's a provider search, a conversational question, a clinical trials query, or an emergency — enters the system through a single manufactured prompt that carries the user's history and context.</w:t>
      </w:r>
    </w:p>
    <w:p>
      <w:pPr>
        <w:pStyle w:val="Heading3"/>
      </w:pPr>
      <w:r>
        <w:t>2.2 Business Requirements</w:t>
      </w:r>
    </w:p>
    <w:p>
      <w:pPr>
        <w:pStyle w:val="ListBullet"/>
      </w:pPr>
      <w:r>
        <w:t>Every user input MUST be routed through the prompt factory. No UI component may bypass the factory by calling backend services directly.</w:t>
      </w:r>
    </w:p>
    <w:p>
      <w:pPr>
        <w:pStyle w:val="ListBullet"/>
      </w:pPr>
      <w:r>
        <w:t>The system MUST carry conversation context across turns. If a user says "Virginia" then "Richmond", the system MUST infer Virginia from the prior turn.</w:t>
      </w:r>
    </w:p>
    <w:p>
      <w:pPr>
        <w:pStyle w:val="ListBullet"/>
      </w:pPr>
      <w:r>
        <w:t>The system MUST be able to return both structured results (provider cards) and narrative responses (Markdown text) from the same entry point.</w:t>
      </w:r>
    </w:p>
    <w:p>
      <w:pPr>
        <w:pStyle w:val="ListBullet"/>
      </w:pPr>
      <w:r>
        <w:t>The HIPAA two-tier consent trigger MUST fire on every 5th user message regardless of which capability is handling the request.</w:t>
      </w:r>
    </w:p>
    <w:p>
      <w:pPr>
        <w:pStyle w:val="ListBullet"/>
      </w:pPr>
      <w:r>
        <w:t>All URLs in LLM responses MUST be validated before reaching the user.</w:t>
      </w:r>
    </w:p>
    <w:p>
      <w:pPr>
        <w:pStyle w:val="ListBullet"/>
      </w:pPr>
      <w:r>
        <w:t>Emergency/safety detection MUST occur before any other processing.</w:t>
      </w:r>
    </w:p>
    <w:p>
      <w:pPr>
        <w:pStyle w:val="ListBullet"/>
      </w:pPr>
      <w:r>
        <w:t>Lead capture MUST trigger when the user provides contact information, regardless of conversation context.</w:t>
      </w:r>
    </w:p>
    <w:p>
      <w:pPr>
        <w:pStyle w:val="ListBullet"/>
      </w:pPr>
      <w:r>
        <w:t>Clinical trials search MUST be accessible through the same entry point as provider search.</w:t>
      </w:r>
    </w:p>
    <w:p>
      <w:pPr>
        <w:pStyle w:val="ListBullet"/>
      </w:pPr>
      <w:r>
        <w:t>The system MUST redact UMLS CPT codes from all user-facing output (compliance middleware).</w:t>
      </w:r>
    </w:p>
    <w:p>
      <w:pPr>
        <w:pStyle w:val="ListBullet"/>
      </w:pPr>
      <w:r>
        <w:t>Each epic's prompt logic MUST be independently deployable and testable. A bug in one epic's facade MUST NOT affect other epics.</w:t>
      </w:r>
    </w:p>
    <w:p>
      <w:r>
        <w:t>---</w:t>
      </w:r>
    </w:p>
    <w:p>
      <w:pPr>
        <w:pStyle w:val="Heading1"/>
      </w:pPr>
      <w:r>
        <w:t>3. Architecture</w:t>
      </w:r>
    </w:p>
    <w:p>
      <w:pPr>
        <w:pStyle w:val="Heading3"/>
      </w:pPr>
      <w:r>
        <w:t>3.1 Pattern: Interface-First with Middleware</w:t>
      </w:r>
    </w:p>
    <w:p>
      <w:r>
        <w:t>The architecture uses four layers:</w:t>
      </w:r>
    </w:p>
    <w:p>
      <w:r>
        <w:t>1. **PromptFactoryInterface** — defines the contract. No implementation.</w:t>
      </w:r>
    </w:p>
    <w:p>
      <w:r>
        <w:t>2. **Epic Facades** — one per epic. Each implements the interface. Each owns its own routing rules, tools, and output schemas.</w:t>
      </w:r>
    </w:p>
    <w:p>
      <w:r>
        <w:t>3. **Middleware Stack** — composable chain handling cross-cutting concerns: history, context, validation, compliance, consent counter, URL validation.</w:t>
      </w:r>
    </w:p>
    <w:p>
      <w:r>
        <w:t>4. **Dispatcher** — thin entry point that identifies the epic and delegates. No business logic.</w:t>
      </w:r>
    </w:p>
    <w:p>
      <w:r>
        <w:t>The key constraint: **no shared base class at startup.** As patterns emerge across epic facades over time, shared logic is lifted into an abstract base — but only when proven by real duplication, not assumed.</w:t>
      </w:r>
    </w:p>
    <w:p>
      <w:pPr>
        <w:pStyle w:val="Heading3"/>
      </w:pPr>
      <w:r>
        <w:t>3.2 Why Not a Monolithic Factory</w:t>
      </w:r>
    </w:p>
    <w:p>
      <w:r>
        <w:t>A single factory class handling all nine epics would become a God Object — the exact maintenance and regression risk the audit identified. One class per epic means one failure domain, one test surface, and one deployment unit per capability cluster. (Source: Perplexity external audit)</w:t>
      </w:r>
    </w:p>
    <w:p>
      <w:pPr>
        <w:pStyle w:val="Heading3"/>
      </w:pPr>
      <w:r>
        <w:t>3.3 Cross-Cutting Concerns Placement</w:t>
      </w:r>
    </w:p>
    <w:p>
      <w:pPr>
        <w:pStyle w:val="Heading1"/>
      </w:pPr>
      <w:r>
        <w:t>4. UML Class Diagram</w:t>
      </w:r>
    </w:p>
    <w:p>
      <w:r>
        <w:t>The diagram below shows the complete architecture with four layers: Prompt Factory (green), Middleware (red), Epic Facades (blue), and Existing Domain Services (yellow/orange/gray).</w:t>
      </w:r>
    </w:p>
    <w:p>
      <w:r>
        <w:drawing>
          <wp:inline xmlns:a="http://schemas.openxmlformats.org/drawingml/2006/main" xmlns:pic="http://schemas.openxmlformats.org/drawingml/2006/picture">
            <wp:extent cx="6858000" cy="1675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l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75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UML Sequence Diagrams</w:t>
      </w:r>
    </w:p>
    <w:p>
      <w:pPr>
        <w:pStyle w:val="Heading2"/>
      </w:pPr>
      <w:r>
        <w:t>5.1 Provider Search — Happy Path</w:t>
      </w:r>
    </w:p>
    <w:p>
      <w:r>
        <w:t>User searches for a provider. The full middleware chain executes: safety check, history management, context loading, specialty vector search, MongoDB query, URL validation, and consent check.</w:t>
      </w:r>
    </w:p>
    <w:p>
      <w:r>
        <w:drawing>
          <wp:inline xmlns:a="http://schemas.openxmlformats.org/drawingml/2006/main" xmlns:pic="http://schemas.openxmlformats.org/drawingml/2006/picture">
            <wp:extent cx="6400800" cy="3915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l_seq_provider_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158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 Conversational Question — Narrative Response</w:t>
      </w:r>
    </w:p>
    <w:p>
      <w:r>
        <w:t>User asks a non-search question. The NarrativePromptFactory handles it via LLM chat, returning Markdown text instead of provider cards.</w:t>
      </w:r>
    </w:p>
    <w:p>
      <w:r>
        <w:drawing>
          <wp:inline xmlns:a="http://schemas.openxmlformats.org/drawingml/2006/main" xmlns:pic="http://schemas.openxmlformats.org/drawingml/2006/picture">
            <wp:extent cx="6400800" cy="4787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l_seq_narra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878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5.3 Clinical Trials Search</w:t>
      </w:r>
    </w:p>
    <w:p>
      <w:r>
        <w:t>User searches for clinical trials. The EvaluateCarePromptFactory delegates to ClinicalTrialsService which queries ClinicalTrials.gov and optionally adds travel times via Google Routes API.</w:t>
      </w:r>
    </w:p>
    <w:p>
      <w:r>
        <w:drawing>
          <wp:inline xmlns:a="http://schemas.openxmlformats.org/drawingml/2006/main" xmlns:pic="http://schemas.openxmlformats.org/drawingml/2006/picture">
            <wp:extent cx="6400800" cy="55406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l_seq_clinical_tri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40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5.4 Emergency/Safety Detection</w:t>
      </w:r>
    </w:p>
    <w:p>
      <w:r>
        <w:t>User reports a medical emergency. SafetyMiddleware short-circuits the entire pipeline, locks the IP, and returns an emergency response. No epic facade is called.</w:t>
      </w:r>
    </w:p>
    <w:p>
      <w:r>
        <w:drawing>
          <wp:inline xmlns:a="http://schemas.openxmlformats.org/drawingml/2006/main" xmlns:pic="http://schemas.openxmlformats.org/drawingml/2006/picture">
            <wp:extent cx="6400800" cy="6385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l_seq_emerg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856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5.5 Context Carry-Forward — Virginia then Richmond</w:t>
      </w:r>
    </w:p>
    <w:p>
      <w:r>
        <w:t>User says Virginia in Turn 1, then Richmond in Turn 2. SessionState carries last_state and last_specialty across turns so the system infers Virginia from the prior turn.</w:t>
      </w:r>
    </w:p>
    <w:p>
      <w:r>
        <w:drawing>
          <wp:inline xmlns:a="http://schemas.openxmlformats.org/drawingml/2006/main" xmlns:pic="http://schemas.openxmlformats.org/drawingml/2006/picture">
            <wp:extent cx="6400800" cy="69548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l_seq_context_car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548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5.6 Consent Trigger — 5th Message</w:t>
      </w:r>
    </w:p>
    <w:p>
      <w:r>
        <w:t>Every 5th message triggers the HIPAA two-tier consent flow. ConsentMiddleware fires post-dispatch, overlaying a consent dialog on the normal results.</w:t>
      </w:r>
    </w:p>
    <w:p>
      <w:r>
        <w:drawing>
          <wp:inline xmlns:a="http://schemas.openxmlformats.org/drawingml/2006/main" xmlns:pic="http://schemas.openxmlformats.org/drawingml/2006/picture">
            <wp:extent cx="6400800" cy="80377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l_seq_cons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037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5.7 URL Validation on Tool Response</w:t>
      </w:r>
    </w:p>
    <w:p>
      <w:r>
        <w:t>When the LLM generates a response containing URLs (from tool results or narrative), ValidationMiddleware runs URLGuardian to validate, correct, or defang each URL before rendering.</w:t>
      </w:r>
    </w:p>
    <w:p>
      <w:r>
        <w:drawing>
          <wp:inline xmlns:a="http://schemas.openxmlformats.org/drawingml/2006/main" xmlns:pic="http://schemas.openxmlformats.org/drawingml/2006/picture">
            <wp:extent cx="6400800" cy="5908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l_seq_url_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084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Assumptions</w:t>
      </w:r>
    </w:p>
    <w:p>
      <w:pPr>
        <w:pStyle w:val="ListBullet"/>
      </w:pPr>
      <w:r>
        <w:t>A-01: The existing `/chat` endpoint and tool loop in main.py is the correct backend architecture. The prompt factory wraps it, not replaces it.</w:t>
      </w:r>
    </w:p>
    <w:p>
      <w:pPr>
        <w:pStyle w:val="ListBullet"/>
      </w:pPr>
      <w:r>
        <w:t>A-02: FindCareApp.tsx will be modified to call the prompt factory endpoint instead of /classify and /search directly.</w:t>
      </w:r>
    </w:p>
    <w:p>
      <w:pPr>
        <w:pStyle w:val="ListBullet"/>
      </w:pPr>
      <w:r>
        <w:t>A-03: The prompt factory runs server-side in the FastAPI backend, not client-side.</w:t>
      </w:r>
    </w:p>
    <w:p>
      <w:pPr>
        <w:pStyle w:val="ListBullet"/>
      </w:pPr>
      <w:r>
        <w:t>A-04: Session state (HIPAA counter, conversation history) is maintained per browser session via the existing session token mechanism.</w:t>
      </w:r>
    </w:p>
    <w:p>
      <w:pPr>
        <w:pStyle w:val="ListBullet"/>
      </w:pPr>
      <w:r>
        <w:t>A-05: The ToolRouter and all registered tools remain unchanged. The prompt factory dispatches to them through the existing tool loop.</w:t>
      </w:r>
    </w:p>
    <w:p>
      <w:pPr>
        <w:pStyle w:val="ListBullet"/>
      </w:pPr>
      <w:r>
        <w:t>A-06: No new LLM models are introduced. The existing GPT-4.1 chat model and GPT-4.1-mini for extraction/classification remain.</w:t>
      </w:r>
    </w:p>
    <w:p>
      <w:pPr>
        <w:pStyle w:val="Heading1"/>
      </w:pPr>
      <w:r>
        <w:t>7. Known Gaps</w:t>
      </w:r>
    </w:p>
    <w:p>
      <w:r>
        <w:t>The following gaps are NOT addressed by this design and require separate workstreams:</w:t>
      </w:r>
    </w:p>
    <w:p>
      <w:pPr>
        <w:pStyle w:val="ListBullet"/>
      </w:pPr>
      <w:r>
        <w:t>G-01: UMLS CPT code compliance (F3) — Legal pre-launch blocker</w:t>
      </w:r>
    </w:p>
    <w:p>
      <w:pPr>
        <w:pStyle w:val="ListBullet"/>
      </w:pPr>
      <w:r>
        <w:t>G-02: ChatWindow.tsx formal retirement (F4) — Governance debt</w:t>
      </w:r>
    </w:p>
    <w:p>
      <w:pPr>
        <w:pStyle w:val="ListBullet"/>
      </w:pPr>
      <w:r>
        <w:t>G-03: Regex specialty fallback (F6) — Silent failure if vector index missing</w:t>
      </w:r>
    </w:p>
    <w:p>
      <w:pPr>
        <w:pStyle w:val="ListBullet"/>
      </w:pPr>
      <w:r>
        <w:t>G-04: HuggingFace mTLS (F9) — Security gap in deployed environment</w:t>
      </w:r>
    </w:p>
    <w:p>
      <w:pPr>
        <w:pStyle w:val="ListBullet"/>
      </w:pPr>
      <w:r>
        <w:t>G-05: Schema drift between factory output and tool contracts — Silent degradation</w:t>
      </w:r>
    </w:p>
    <w:p>
      <w:pPr>
        <w:pStyle w:val="ListBullet"/>
      </w:pPr>
      <w:r>
        <w:t>G-06: FindCareApp UI rendering of narrative responses — Users see only provider cards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