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Find Clinical Trials — Design Draft (EPIC-006-F-031)</w:t>
      </w:r>
    </w:p>
    <w:p>
      <w:r>
        <w:rPr>
          <w:sz w:val="22"/>
        </w:rPr>
        <w:t>Draft design document captured for operator review. This is the engineering counterpart to the V4 feature/story/requirements draft (_oneshots/feature_F-031_find_clinical_trials_draft_V4.json) — the requirements specify WHAT the system must do; this document specifies HOW it is structured. One open question is flagged at the end for the operator's decision.</w:t>
      </w:r>
    </w:p>
    <w:p>
      <w:pPr>
        <w:pStyle w:val="Heading1"/>
      </w:pPr>
      <w:r>
        <w:rPr>
          <w:sz w:val="30"/>
        </w:rPr>
        <w:t>1. Overview</w:t>
      </w:r>
    </w:p>
    <w:p>
      <w:r>
        <w:rPr>
          <w:sz w:val="22"/>
        </w:rPr>
        <w:t>The Find Clinical Trials feature lets a FindCare user search ClinicalTrials.gov for currently-recruiting trials by condition. The user may also supply their location (their own or the patient they are asking on behalf of); when supplied, every trial location is enriched with drive distance and drive duration. Every centralContact named on a returned trial is looked up against the ChatHealthy providers collection; when the lookup yields a single name match whose taxonomies intersect the trial's relevant NUCC code set, the contact's name is rendered as a clickable link to the existing Provider Detail page for that NPI.</w:t>
      </w:r>
    </w:p>
    <w:p>
      <w:r>
        <w:rPr>
          <w:sz w:val="22"/>
        </w:rPr>
        <w:t>Three operating principles drive the design:</w:t>
      </w:r>
    </w:p>
    <w:p>
      <w:pPr>
        <w:pStyle w:val="ListBullet"/>
      </w:pPr>
      <w:r>
        <w:rPr>
          <w:sz w:val="22"/>
        </w:rPr>
        <w:t>Sit inside the UtteranceManager / Universal Router / tool architecture as a peer of NonsenseTool, SpecialtyFilter, and ProviderSearch — no FastAPI-tool registration, no EvaluateCareFacade reuse.</w:t>
      </w:r>
    </w:p>
    <w:p>
      <w:pPr>
        <w:pStyle w:val="ListBullet"/>
      </w:pPr>
      <w:r>
        <w:rPr>
          <w:sz w:val="22"/>
        </w:rPr>
        <w:t>Never propagate a fatal exception to the user (REQ-B-012 on EPIC-002-F-010-S-001 applies module-wide).</w:t>
      </w:r>
    </w:p>
    <w:p>
      <w:pPr>
        <w:pStyle w:val="ListBullet"/>
      </w:pPr>
      <w:r>
        <w:rPr>
          <w:sz w:val="22"/>
        </w:rPr>
        <w:t>Never duplicate logic anywhere in the feature (per the operator's standing rule on one-canonical-site-per-concern).</w:t>
      </w:r>
    </w:p>
    <w:p>
      <w:pPr>
        <w:pStyle w:val="Heading1"/>
      </w:pPr>
      <w:r>
        <w:rPr>
          <w:sz w:val="30"/>
        </w:rPr>
        <w:t>2. End-to-end data flow</w:t>
      </w:r>
    </w:p>
    <w:p>
      <w:r>
        <w:rPr>
          <w:sz w:val="22"/>
        </w:rPr>
        <w:t>One full turn-by-turn flow, starting from a fresh session:</w:t>
      </w:r>
    </w:p>
    <w:p>
      <w:r>
        <w:rPr>
          <w:rFonts w:ascii="Consolas" w:hAnsi="Consolas"/>
          <w:sz w:val="20"/>
        </w:rPr>
        <w:t>Turn 1 — user expresses intent to find a clinical trial</w:t>
        <w:br/>
        <w:t xml:space="preserve">  User      : 'find a clinical trial for type 2 diabetes'</w:t>
        <w:br/>
        <w:t xml:space="preserve">  /gate     : SharedServices UR dispatches UM</w:t>
        <w:br/>
        <w:t xml:space="preserve">  UM        : classifier sees a clinical-trials intent;</w:t>
        <w:br/>
        <w:t xml:space="preserve">              user_location is unknown on the session</w:t>
        <w:br/>
        <w:t xml:space="preserve">  UM        : sets target_action='closeConnection200',</w:t>
        <w:br/>
        <w:t xml:space="preserve">              emits user_message asking for location AND</w:t>
        <w:br/>
        <w:t xml:space="preserve">              explaining that travel time + distance will be</w:t>
        <w:br/>
        <w:t xml:space="preserve">              computed if supplied (user may decline)</w:t>
        <w:br/>
        <w:t xml:space="preserve">  Frontend  : renders the user_message as a system bubble</w:t>
        <w:br/>
        <w:br/>
        <w:t>Turn 2a — user supplies location</w:t>
        <w:br/>
        <w:t xml:space="preserve">  User      : 'wilmington de'</w:t>
        <w:br/>
        <w:t xml:space="preserve">  UM        : classifier upgrades to target_action=</w:t>
        <w:br/>
        <w:t xml:space="preserve">              'findClinicalTrials' with complaint='type 2 diabetes'</w:t>
        <w:br/>
        <w:t xml:space="preserve">              and user_location='Wilmington, DE'</w:t>
        <w:br/>
        <w:t xml:space="preserve">  UR        : dispatches ClinicalTrialsTool with the input model</w:t>
        <w:br/>
        <w:br/>
        <w:t>Turn 2b — user declines</w:t>
        <w:br/>
        <w:t xml:space="preserve">  User      : 'skip' / 'no thanks' / 'just show me the trials'</w:t>
        <w:br/>
        <w:t xml:space="preserve">  UM        : classifier upgrades to target_action=</w:t>
        <w:br/>
        <w:t xml:space="preserve">              'findClinicalTrials' with complaint='type 2 diabetes'</w:t>
        <w:br/>
        <w:t xml:space="preserve">              and user_location absent</w:t>
        <w:br/>
        <w:t xml:space="preserve">  UR        : dispatches ClinicalTrialsTool with the input model</w:t>
      </w:r>
    </w:p>
    <w:p>
      <w:r>
        <w:rPr>
          <w:sz w:val="22"/>
        </w:rPr>
        <w:t>Inside the tool, the flow continues:</w:t>
      </w:r>
    </w:p>
    <w:p>
      <w:r>
        <w:rPr>
          <w:rFonts w:ascii="Consolas" w:hAnsi="Consolas"/>
          <w:sz w:val="20"/>
        </w:rPr>
        <w:t>ClinicalTrialsTool.run(input)</w:t>
        <w:br/>
        <w:t xml:space="preserve">  step 1 — fetch from ClinicalTrials.gov v2</w:t>
        <w:br/>
        <w:t xml:space="preserve">           GET /api/v2/studies?query.cond=&lt;condition&gt;&amp;</w:t>
        <w:br/>
        <w:t xml:space="preserve">                 filter.overallStatus=RECRUITING&amp;pageSize=25&amp;</w:t>
        <w:br/>
        <w:t xml:space="preserve">                 format=json&amp;pageToken=&lt;cursor when present&gt;</w:t>
        <w:br/>
        <w:t xml:space="preserve">  step 2 — spawn two concurrent branches (asyncio.gather)</w:t>
        <w:br/>
        <w:t xml:space="preserve">           branch A: Routes API — one POST per unique location</w:t>
        <w:br/>
        <w:t xml:space="preserve">                     skipped entirely when user_location absent</w:t>
        <w:br/>
        <w:t xml:space="preserve">           branch B: NUCC LLM — derive relevant NUCC codes</w:t>
        <w:br/>
        <w:t xml:space="preserve">                     for each trial from the trial's conditions</w:t>
        <w:br/>
        <w:t xml:space="preserve">                     + brief title + brief summary</w:t>
        <w:br/>
        <w:t xml:space="preserve">  step 3 — join. For each trial, for each centralContact:</w:t>
        <w:br/>
        <w:t xml:space="preserve">           look up by full name (case-insensitive) in the</w:t>
        <w:br/>
        <w:t xml:space="preserve">           ChatHealthy providers collection. When a single match</w:t>
        <w:br/>
        <w:t xml:space="preserve">           exists whose taxonomies[] intersect the trial's</w:t>
        <w:br/>
        <w:t xml:space="preserve">           derived NUCC code set, attach the matched NPI to that</w:t>
        <w:br/>
        <w:t xml:space="preserve">           contact. Otherwise leave the npi attribute absent.</w:t>
        <w:br/>
        <w:t xml:space="preserve">  step 4 — build the output model: trials[] + cursor (when more</w:t>
        <w:br/>
        <w:t xml:space="preserve">           pages exist) and return.</w:t>
        <w:br/>
        <w:br/>
        <w:t>UR routes the output to the frontend over the /gate stream as</w:t>
        <w:br/>
        <w:t>kind:'trials' events; the React frontend renders each trial as a</w:t>
        <w:br/>
        <w:t>TrialCard in the main results region.</w:t>
      </w:r>
    </w:p>
    <w:p>
      <w:pPr>
        <w:pStyle w:val="Heading1"/>
      </w:pPr>
      <w:r>
        <w:rPr>
          <w:sz w:val="30"/>
        </w:rPr>
        <w:t>3. Module and file organization</w:t>
      </w:r>
    </w:p>
    <w:p>
      <w:r>
        <w:rPr>
          <w:sz w:val="22"/>
        </w:rPr>
        <w:t>Code lives at the following paths (mirroring the SpecialtyFilter and ProviderDetail layout):</w:t>
      </w:r>
    </w:p>
    <w:tbl>
      <w:tblPr>
        <w:tblStyle w:val="LightGrid-Accent1"/>
        <w:tblW w:type="auto" w:w="0"/>
        <w:tblLook w:firstColumn="1" w:firstRow="1" w:lastColumn="0" w:lastRow="0" w:noHBand="0" w:noVBand="1" w:val="04A0"/>
      </w:tblPr>
      <w:tblGrid>
        <w:gridCol w:w="4320"/>
        <w:gridCol w:w="4320"/>
      </w:tblGrid>
      <w:tr>
        <w:tc>
          <w:tcPr>
            <w:tcW w:type="dxa" w:w="4320"/>
          </w:tcPr>
          <w:p>
            <w:r>
              <w:t>FindCare/ClinicalTrials/clinical_trials_tool.py</w:t>
            </w:r>
          </w:p>
        </w:tc>
        <w:tc>
          <w:tcPr>
            <w:tcW w:type="dxa" w:w="4320"/>
          </w:tcPr>
          <w:p>
            <w:r>
              <w:t>ClinicalTrialsTool class (subclass of ChatHealthyTool). Owns the run() method, the ClinicalTrials.gov v2 client, the Routes-API branch, the NUCC-LLM branch, and the NPI-enrichment step.</w:t>
            </w:r>
          </w:p>
        </w:tc>
      </w:tr>
      <w:tr>
        <w:tc>
          <w:tcPr>
            <w:tcW w:type="dxa" w:w="4320"/>
          </w:tcPr>
          <w:p>
            <w:r>
              <w:t>FindCare/ClinicalTrials/clinical_trials_models.py</w:t>
            </w:r>
          </w:p>
        </w:tc>
        <w:tc>
          <w:tcPr>
            <w:tcW w:type="dxa" w:w="4320"/>
          </w:tcPr>
          <w:p>
            <w:r>
              <w:t>Pydantic input and output models per S-003 REQs B-001 and B-002. The Trial record carries every in-scope attribute from V4 plus the derived enrichments.</w:t>
            </w:r>
          </w:p>
        </w:tc>
      </w:tr>
      <w:tr>
        <w:tc>
          <w:tcPr>
            <w:tcW w:type="dxa" w:w="4320"/>
          </w:tcPr>
          <w:p>
            <w:r>
              <w:t>FindCare/ClinicalTrials/nucc_llm.py</w:t>
            </w:r>
          </w:p>
        </w:tc>
        <w:tc>
          <w:tcPr>
            <w:tcW w:type="dxa" w:w="4320"/>
          </w:tcPr>
          <w:p>
            <w:r>
              <w:t>The NUCC-derivation LLM call wrapper (prompt template, model selection, error handling). Lives next to the tool because it is tightly coupled to the trial record shape.</w:t>
            </w:r>
          </w:p>
        </w:tc>
      </w:tr>
      <w:tr>
        <w:tc>
          <w:tcPr>
            <w:tcW w:type="dxa" w:w="4320"/>
          </w:tcPr>
          <w:p>
            <w:r>
              <w:t>sharedServices/Code/UtteranceManager/intent_document.py</w:t>
            </w:r>
          </w:p>
        </w:tc>
        <w:tc>
          <w:tcPr>
            <w:tcW w:type="dxa" w:w="4320"/>
          </w:tcPr>
          <w:p>
            <w:r>
              <w:t>Gains a new intent record type IntentFindClinicalTrials, paralleling IntentFindAProvider. Arguments: complaint, user_location (optional), cursor (optional).</w:t>
            </w:r>
          </w:p>
        </w:tc>
      </w:tr>
      <w:tr>
        <w:tc>
          <w:tcPr>
            <w:tcW w:type="dxa" w:w="4320"/>
          </w:tcPr>
          <w:p>
            <w:r>
              <w:t>sharedServices/Code/UtteranceManager/manager.py</w:t>
            </w:r>
          </w:p>
        </w:tc>
        <w:tc>
          <w:tcPr>
            <w:tcW w:type="dxa" w:w="4320"/>
          </w:tcPr>
          <w:p>
            <w:r>
              <w:t>Classifier prompt gains a rule covering the clinical-trials intent; UM dispatch path gains the ClinicalTrialsTool branch. Tool registered with the Universal Router catalog as 'findClinicalTrials'.</w:t>
            </w:r>
          </w:p>
        </w:tc>
      </w:tr>
      <w:tr>
        <w:tc>
          <w:tcPr>
            <w:tcW w:type="dxa" w:w="4320"/>
          </w:tcPr>
          <w:p>
            <w:r>
              <w:t>Code/ConversationalUX/FindCareChat/frontend/src/components/TrialCard.tsx</w:t>
            </w:r>
          </w:p>
        </w:tc>
        <w:tc>
          <w:tcPr>
            <w:tcW w:type="dxa" w:w="4320"/>
          </w:tcPr>
          <w:p>
            <w:r>
              <w:t>New React component. Accepts a Trial object as its prop; renders every in-scope attribute per the display REQs in S-002.</w:t>
            </w:r>
          </w:p>
        </w:tc>
      </w:tr>
      <w:tr>
        <w:tc>
          <w:tcPr>
            <w:tcW w:type="dxa" w:w="4320"/>
          </w:tcPr>
          <w:p>
            <w:r>
              <w:t>Code/ConversationalUX/FindCareChat/frontend/src/components/FindCareApp.tsx</w:t>
            </w:r>
          </w:p>
        </w:tc>
        <w:tc>
          <w:tcPr>
            <w:tcW w:type="dxa" w:w="4320"/>
          </w:tcPr>
          <w:p>
            <w:r>
              <w:t>Gains a 'trials' phase / handler that consumes the kind:'trials' stream events and renders a list of TrialCard components in the main results region. Click-through links open in the right panel instead of the main window.</w:t>
            </w:r>
          </w:p>
        </w:tc>
      </w:tr>
    </w:tbl>
    <w:p/>
    <w:p>
      <w:pPr>
        <w:pStyle w:val="Heading1"/>
      </w:pPr>
      <w:r>
        <w:rPr>
          <w:sz w:val="30"/>
        </w:rPr>
        <w:t>4. UtteranceManager classifier behavior</w:t>
      </w:r>
    </w:p>
    <w:p>
      <w:r>
        <w:rPr>
          <w:sz w:val="22"/>
        </w:rPr>
        <w:t>Two pieces of UM behavior are new for this feature.</w:t>
      </w:r>
    </w:p>
    <w:p>
      <w:pPr>
        <w:pStyle w:val="Heading2"/>
      </w:pPr>
      <w:r>
        <w:rPr>
          <w:sz w:val="28"/>
        </w:rPr>
        <w:t>4.1 Intent detection</w:t>
      </w:r>
    </w:p>
    <w:p>
      <w:r>
        <w:rPr>
          <w:sz w:val="22"/>
        </w:rPr>
        <w:t>Add a rule to the classifier prompt: when the latest utterance asks for a clinical trial (recruiting or otherwise) for a named condition, set target_action='findClinicalTrials' and populate complaint with the condition.</w:t>
      </w:r>
    </w:p>
    <w:p>
      <w:pPr>
        <w:pStyle w:val="Heading2"/>
      </w:pPr>
      <w:r>
        <w:rPr>
          <w:sz w:val="28"/>
        </w:rPr>
        <w:t>4.2 The ask-first location pattern</w:t>
      </w:r>
    </w:p>
    <w:p>
      <w:r>
        <w:rPr>
          <w:sz w:val="22"/>
        </w:rPr>
        <w:t>user_location is OPTIONAL on the input model — but UM must ask for it before dispatching the tool, and explain the trade-off:</w:t>
      </w:r>
    </w:p>
    <w:p>
      <w:pPr>
        <w:pStyle w:val="ListBullet"/>
      </w:pPr>
      <w:r>
        <w:rPr>
          <w:sz w:val="22"/>
        </w:rPr>
        <w:t>On the first turn of a clinical-trials intent where user_location is not present on the session, UM sets target_action='closeConnection200' and emits a user_message of the shape: 'I can search clinical trials for &lt;condition&gt;. If you tell me your location (your own or the patient you are asking on behalf of), I'll add travel time and distance to each site. Or say skip to see results without travel info.'</w:t>
      </w:r>
    </w:p>
    <w:p>
      <w:pPr>
        <w:pStyle w:val="ListBullet"/>
      </w:pPr>
      <w:r>
        <w:rPr>
          <w:sz w:val="22"/>
        </w:rPr>
        <w:t>UM parks a pending_disambiguation marker of kind='user_location_for_clinical_trial' carrying any candidate value derivable from the transcript (often empty).</w:t>
      </w:r>
    </w:p>
    <w:p>
      <w:pPr>
        <w:pStyle w:val="ListBullet"/>
      </w:pPr>
      <w:r>
        <w:rPr>
          <w:sz w:val="22"/>
        </w:rPr>
        <w:t>On the next turn UM resolves the marker. A location reply fills user_location; an explicit skip/decline reply leaves user_location absent. In either case UM emits target_action='findClinicalTrials' and the tool runs.</w:t>
      </w:r>
    </w:p>
    <w:p>
      <w:pPr>
        <w:pStyle w:val="Heading1"/>
      </w:pPr>
      <w:r>
        <w:rPr>
          <w:sz w:val="30"/>
        </w:rPr>
        <w:t>5. ClinicalTrialsTool internal flow</w:t>
      </w:r>
    </w:p>
    <w:p>
      <w:r>
        <w:rPr>
          <w:sz w:val="22"/>
        </w:rPr>
        <w:t>After the synchronous CT.gov fetch, the tool spawns two concurrent branches:</w:t>
      </w:r>
    </w:p>
    <w:p>
      <w:pPr>
        <w:pStyle w:val="Heading2"/>
      </w:pPr>
      <w:r>
        <w:rPr>
          <w:sz w:val="28"/>
        </w:rPr>
        <w:t>5.1 Branch A — Routes API</w:t>
      </w:r>
    </w:p>
    <w:p>
      <w:pPr>
        <w:pStyle w:val="ListBullet"/>
      </w:pPr>
      <w:r>
        <w:rPr>
          <w:sz w:val="22"/>
        </w:rPr>
        <w:t>Collect the unique set of (city, state) strings across all returned trial locations.</w:t>
      </w:r>
    </w:p>
    <w:p>
      <w:pPr>
        <w:pStyle w:val="ListBullet"/>
      </w:pPr>
      <w:r>
        <w:rPr>
          <w:sz w:val="22"/>
        </w:rPr>
        <w:t>Issue one POST per unique location to the Routes API (routes.googleapis.com/directions/v2:computeRoutes) with user_location as origin.</w:t>
      </w:r>
    </w:p>
    <w:p>
      <w:pPr>
        <w:pStyle w:val="ListBullet"/>
      </w:pPr>
      <w:r>
        <w:rPr>
          <w:sz w:val="22"/>
        </w:rPr>
        <w:t>Annotate each location element with distance and duration strings on join. When the Routes API returns no route, the location keeps no distance/duration fields.</w:t>
      </w:r>
    </w:p>
    <w:p>
      <w:pPr>
        <w:pStyle w:val="ListBullet"/>
      </w:pPr>
      <w:r>
        <w:rPr>
          <w:sz w:val="22"/>
        </w:rPr>
        <w:t>Branch A is skipped entirely when user_location is absent on the input.</w:t>
      </w:r>
    </w:p>
    <w:p>
      <w:pPr>
        <w:pStyle w:val="Heading2"/>
      </w:pPr>
      <w:r>
        <w:rPr>
          <w:sz w:val="28"/>
        </w:rPr>
        <w:t>5.2 Branch B — NUCC LLM derivation (single batched call)</w:t>
      </w:r>
    </w:p>
    <w:p>
      <w:r>
        <w:rPr>
          <w:sz w:val="22"/>
        </w:rPr>
        <w:t>One quick/inexpensive LLM (Haiku-class) call derives the NUCC code set for every trial in the current page in a single round-trip. The operator has explicitly NOT delegated this to SpecialtyFilter because SpecialtyFilter is keyed on the user's query, not on per-trial content. The derivation prompt:</w:t>
      </w:r>
    </w:p>
    <w:p>
      <w:pPr>
        <w:pStyle w:val="ListBullet"/>
      </w:pPr>
      <w:r>
        <w:rPr>
          <w:sz w:val="22"/>
        </w:rPr>
        <w:t>Input: a structured list of { nct_id, conditions[] (joined), brief_title, brief_summary (truncated to 600 chars) } — one entry per trial on the current page.</w:t>
      </w:r>
    </w:p>
    <w:p>
      <w:pPr>
        <w:pStyle w:val="ListBullet"/>
      </w:pPr>
      <w:r>
        <w:rPr>
          <w:sz w:val="22"/>
        </w:rPr>
        <w:t>Output: a structured map { nct_id → list of NUCC codes (10-character strings) } covering every trial in the input. Bounded to at most ~10 codes per trial. Returned as a Pydantic-validated structured output so a single bad field cannot break the batch.</w:t>
      </w:r>
    </w:p>
    <w:p>
      <w:pPr>
        <w:pStyle w:val="ListBullet"/>
      </w:pPr>
      <w:r>
        <w:rPr>
          <w:sz w:val="22"/>
        </w:rPr>
        <w:t>Model: claude-haiku-4-5-20251001 (or current Haiku) — explicit choice to keep the call cheap and fast.</w:t>
      </w:r>
    </w:p>
    <w:p>
      <w:pPr>
        <w:pStyle w:val="ListBullet"/>
      </w:pPr>
      <w:r>
        <w:rPr>
          <w:sz w:val="22"/>
        </w:rPr>
        <w:t>Failure mode: when the entire LLM call fails, the derived map is empty — every centralContact across the page gets no NPI link. Never raise.</w:t>
      </w:r>
    </w:p>
    <w:p>
      <w:pPr>
        <w:pStyle w:val="Heading2"/>
      </w:pPr>
      <w:r>
        <w:rPr>
          <w:sz w:val="28"/>
        </w:rPr>
        <w:t>5.3 Join + NPI enrichment</w:t>
      </w:r>
    </w:p>
    <w:p>
      <w:pPr>
        <w:pStyle w:val="ListBullet"/>
      </w:pPr>
      <w:r>
        <w:rPr>
          <w:sz w:val="22"/>
        </w:rPr>
        <w:t>Both branches complete via asyncio.gather.</w:t>
      </w:r>
    </w:p>
    <w:p>
      <w:pPr>
        <w:pStyle w:val="ListBullet"/>
      </w:pPr>
      <w:r>
        <w:rPr>
          <w:sz w:val="22"/>
        </w:rPr>
        <w:t>For each trial: for each centralContact: query the providers collection for case-insensitive matches on first+last name. When the match set contains a single provider whose taxonomies[].code intersects the trial's derived NUCC code set, attach that provider's NPI to the contact. Otherwise leave npi absent.</w:t>
      </w:r>
    </w:p>
    <w:p>
      <w:pPr>
        <w:pStyle w:val="ListBullet"/>
      </w:pPr>
      <w:r>
        <w:rPr>
          <w:sz w:val="22"/>
        </w:rPr>
        <w:t>Multiple-name-match disambiguation by specialty: when two providers share the same name and BOTH have taxonomies in the derived set, the contact is treated as ambiguous and no NPI is attached. This is conservative and prevents wrong-provider links in the rendered card.</w:t>
      </w:r>
    </w:p>
    <w:p>
      <w:pPr>
        <w:pStyle w:val="Heading1"/>
      </w:pPr>
      <w:r>
        <w:rPr>
          <w:sz w:val="30"/>
        </w:rPr>
        <w:t>6. Display contract</w:t>
      </w:r>
    </w:p>
    <w:p>
      <w:pPr>
        <w:pStyle w:val="ListBullet"/>
      </w:pPr>
      <w:r>
        <w:rPr>
          <w:sz w:val="22"/>
        </w:rPr>
        <w:t>TrialCard is an independent React component (TrialCard.tsx). It accepts the structured Trial JSON from the data layer as its sole prop and is tightly coupled to that shape.</w:t>
      </w:r>
    </w:p>
    <w:p>
      <w:pPr>
        <w:pStyle w:val="ListBullet"/>
      </w:pPr>
      <w:r>
        <w:rPr>
          <w:sz w:val="22"/>
        </w:rPr>
        <w:t>Trial cards render in the main results region — the same DOM area where ProviderSearch results render. The pagination control appears below the cards when the data layer returns a cursor.</w:t>
      </w:r>
    </w:p>
    <w:p>
      <w:pPr>
        <w:pStyle w:val="ListBullet"/>
      </w:pPr>
      <w:r>
        <w:rPr>
          <w:sz w:val="22"/>
        </w:rPr>
        <w:t>Every click-through link inside a TrialCard (detailedDesc, designInfo, the largeDocs links, the centralContact NPI link to Provider Detail, the study URL, every ClinicalTrials.gov reference) opens in the right panel, not in the main window and not in a browser tab — except the study URL on the bottom of the card, which the operator may decide opens externally; flagged as open question.</w:t>
      </w:r>
    </w:p>
    <w:p>
      <w:pPr>
        <w:pStyle w:val="ListBullet"/>
      </w:pPr>
      <w:r>
        <w:rPr>
          <w:sz w:val="22"/>
        </w:rPr>
        <w:t>Conditional-prominent rendering (fdaaa801Violation, violationAnnotation): when present/truthy, render at the very top of the card in bold, before the brief title. When absent or false, render nothing for that attribute.</w:t>
      </w:r>
    </w:p>
    <w:p>
      <w:pPr>
        <w:pStyle w:val="Heading1"/>
      </w:pPr>
      <w:r>
        <w:rPr>
          <w:sz w:val="30"/>
        </w:rPr>
        <w:t>7. Concurrency model</w:t>
      </w:r>
    </w:p>
    <w:p>
      <w:r>
        <w:rPr>
          <w:sz w:val="22"/>
        </w:rPr>
        <w:t>ClinicalTrialsTool.run() is async. Step 1 (the CT.gov fetch) awaits a single httpx.AsyncClient.get(). Step 2 calls asyncio.gather(branch_a, branch_b). Branch A is itself an asyncio.gather over the unique location set (one Routes POST per unique location, all concurrent). Branch B is a single LLM round-trip that derives NUCC codes for every trial on the page in one structured-output call (see 5.2). Step 3 (NPI lookup) is a single Mongo find() over the union of contact names with $in, post-filtered in Python by NUCC intersection against the per-trial derived code set.</w:t>
      </w:r>
    </w:p>
    <w:p>
      <w:pPr>
        <w:pStyle w:val="Heading1"/>
      </w:pPr>
      <w:r>
        <w:rPr>
          <w:sz w:val="30"/>
        </w:rPr>
        <w:t>8. Open questions for operator decision</w:t>
      </w:r>
    </w:p>
    <w:tbl>
      <w:tblPr>
        <w:tblStyle w:val="LightGrid-Accent1"/>
        <w:tblW w:type="auto" w:w="0"/>
        <w:tblLook w:firstColumn="1" w:firstRow="1" w:lastColumn="0" w:lastRow="0" w:noHBand="0" w:noVBand="1" w:val="04A0"/>
      </w:tblPr>
      <w:tblGrid>
        <w:gridCol w:w="4320"/>
        <w:gridCol w:w="4320"/>
      </w:tblGrid>
      <w:tr>
        <w:tc>
          <w:tcPr>
            <w:tcW w:type="dxa" w:w="4320"/>
          </w:tcPr>
          <w:p>
            <w:r>
              <w:t>Q1 — NUCC LLM call: per-trial or batched? RESOLVED.</w:t>
            </w:r>
          </w:p>
        </w:tc>
        <w:tc>
          <w:tcPr>
            <w:tcW w:type="dxa" w:w="4320"/>
          </w:tcPr>
          <w:p>
            <w:r>
              <w:t>Operator decision 2026-06-15: single batched call. One LLM round-trip per page derives NUCC codes for every trial. Structured-output return shape (Pydantic-validated map of nct_id → codes) prevents one bad trial from breaking the batch.</w:t>
            </w:r>
          </w:p>
        </w:tc>
      </w:tr>
      <w:tr>
        <w:tc>
          <w:tcPr>
            <w:tcW w:type="dxa" w:w="4320"/>
          </w:tcPr>
          <w:p>
            <w:r>
              <w:t>Q2 — Study URL link target: right panel or external tab?</w:t>
            </w:r>
          </w:p>
        </w:tc>
        <w:tc>
          <w:tcPr>
            <w:tcW w:type="dxa" w:w="4320"/>
          </w:tcPr>
          <w:p>
            <w:r>
              <w:t>Section 6 lists every other click-through as going to the right panel, but the canonical ClinicalTrials.gov study page is feature-rich and probably best viewed full-screen. RECOMMEND external tab for the study URL; right panel for everything else.</w:t>
            </w:r>
          </w:p>
        </w:tc>
      </w:tr>
      <w:tr>
        <w:tc>
          <w:tcPr>
            <w:tcW w:type="dxa" w:w="4320"/>
          </w:tcPr>
          <w:p>
            <w:r>
              <w:t>Q3 — Per-page size</w:t>
            </w:r>
          </w:p>
        </w:tc>
        <w:tc>
          <w:tcPr>
            <w:tcW w:type="dxa" w:w="4320"/>
          </w:tcPr>
          <w:p>
            <w:r>
              <w:t>Provider search uses 25. RECOMMEND 25 for trials too.</w:t>
            </w:r>
          </w:p>
        </w:tc>
      </w:tr>
      <w:tr>
        <w:tc>
          <w:tcPr>
            <w:tcW w:type="dxa" w:w="4320"/>
          </w:tcPr>
          <w:p>
            <w:r>
              <w:t>Q4 — Multi-condition trials</w:t>
            </w:r>
          </w:p>
        </w:tc>
        <w:tc>
          <w:tcPr>
            <w:tcW w:type="dxa" w:w="4320"/>
          </w:tcPr>
          <w:p>
            <w:r>
              <w:t>Trials can list multiple conditions. The user usually names one. The NUCC LLM gets ALL conditions on the trial (not just the user's match) to derive a broader code set. RECOMMEND the broad set.</w:t>
            </w:r>
          </w:p>
        </w:tc>
      </w:tr>
      <w:tr>
        <w:tc>
          <w:tcPr>
            <w:tcW w:type="dxa" w:w="4320"/>
          </w:tcPr>
          <w:p>
            <w:r>
              <w:t>Q5 — When ClinicalTrials.gov is down</w:t>
            </w:r>
          </w:p>
        </w:tc>
        <w:tc>
          <w:tcPr>
            <w:tcW w:type="dxa" w:w="4320"/>
          </w:tcPr>
          <w:p>
            <w:r>
              <w:t>The tool MUST surface a friendly user-facing message via UM rather than raise. RECOMMEND: tool returns trials=[] with a user_message-shaped notice ('I couldn't reach ClinicalTrials.gov right now. Please try again in a minute.'), UM routes through the single error-management site established in EPIC-002-F-010-S-001.</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