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D86F" w14:textId="77777777" w:rsidR="003013B4" w:rsidRDefault="00617151">
      <w:r>
        <w:rPr>
          <w:b/>
          <w:color w:val="0B7A75"/>
          <w:sz w:val="40"/>
        </w:rPr>
        <w:t>DevOps Governance Framework</w:t>
      </w:r>
    </w:p>
    <w:p w14:paraId="07BDFFDB" w14:textId="77777777" w:rsidR="003013B4" w:rsidRDefault="00617151">
      <w:r>
        <w:rPr>
          <w:i/>
          <w:color w:val="6B7280"/>
          <w:sz w:val="19"/>
        </w:rPr>
        <w:t>How anything is built, changed and deployed — and what governs the actor that writes the record.</w:t>
      </w:r>
    </w:p>
    <w:p w14:paraId="1F0D2CD5" w14:textId="77777777" w:rsidR="003013B4" w:rsidRDefault="00617151">
      <w:pPr>
        <w:pStyle w:val="Heading1"/>
      </w:pPr>
      <w:r>
        <w:t>The DevOps Governance Framework</w:t>
      </w:r>
    </w:p>
    <w:p w14:paraId="577DAAAA" w14:textId="77777777" w:rsidR="003013B4" w:rsidRDefault="00617151">
      <w:r>
        <w:rPr>
          <w:b/>
        </w:rPr>
        <w:t>Artifact 3 of 5.</w:t>
      </w:r>
      <w:r>
        <w:t xml:space="preserve"> How anything in an AI-native corporation gets built, changed and deployed — and what makes the record of it evidence rather than assertion.</w:t>
      </w:r>
    </w:p>
    <w:p w14:paraId="0B0919F2" w14:textId="77777777" w:rsidR="003013B4" w:rsidRDefault="00617151">
      <w:r>
        <w:t>ChatHealthy.ai is the reference implementation. The architecture is not.</w:t>
      </w:r>
    </w:p>
    <w:p w14:paraId="773518C0" w14:textId="77777777" w:rsidR="003013B4" w:rsidRDefault="00617151">
      <w:pPr>
        <w:pStyle w:val="Heading2"/>
      </w:pPr>
      <w:r>
        <w:t>How to read this</w:t>
      </w:r>
    </w:p>
    <w:p w14:paraId="4B0374A9" w14:textId="77777777" w:rsidR="003013B4" w:rsidRDefault="00617151">
      <w:r>
        <w:t>Two kinds of sentence are mixed here on purpose and both are marked, using the parent architecture's convention so a reader moving between artifacts is not learning two schemes.</w:t>
      </w:r>
    </w:p>
    <w:tbl>
      <w:tblPr>
        <w:tblStyle w:val="TableGrid"/>
        <w:tblW w:w="0" w:type="auto"/>
        <w:tblLook w:val="04A0" w:firstRow="1" w:lastRow="0" w:firstColumn="1" w:lastColumn="0" w:noHBand="0" w:noVBand="1"/>
      </w:tblPr>
      <w:tblGrid>
        <w:gridCol w:w="4320"/>
        <w:gridCol w:w="4320"/>
      </w:tblGrid>
      <w:tr w:rsidR="003013B4" w14:paraId="1D10E21E" w14:textId="77777777">
        <w:tc>
          <w:tcPr>
            <w:tcW w:w="4320" w:type="dxa"/>
          </w:tcPr>
          <w:p w14:paraId="5E9F5B6C" w14:textId="77777777" w:rsidR="003013B4" w:rsidRDefault="00617151">
            <w:r>
              <w:rPr>
                <w:b/>
                <w:sz w:val="22"/>
              </w:rPr>
              <w:t>mark</w:t>
            </w:r>
          </w:p>
        </w:tc>
        <w:tc>
          <w:tcPr>
            <w:tcW w:w="4320" w:type="dxa"/>
          </w:tcPr>
          <w:p w14:paraId="22832AE2" w14:textId="77777777" w:rsidR="003013B4" w:rsidRDefault="00617151">
            <w:r>
              <w:rPr>
                <w:b/>
                <w:sz w:val="22"/>
              </w:rPr>
              <w:t>meaning</w:t>
            </w:r>
          </w:p>
        </w:tc>
      </w:tr>
      <w:tr w:rsidR="003013B4" w14:paraId="5F9DC4D3" w14:textId="77777777">
        <w:tc>
          <w:tcPr>
            <w:tcW w:w="4320" w:type="dxa"/>
          </w:tcPr>
          <w:p w14:paraId="2BBF4D5A" w14:textId="77777777" w:rsidR="003013B4" w:rsidRDefault="00617151">
            <w:r>
              <w:rPr>
                <w:b/>
                <w:sz w:val="22"/>
              </w:rPr>
              <w:t>[R]</w:t>
            </w:r>
          </w:p>
        </w:tc>
        <w:tc>
          <w:tcPr>
            <w:tcW w:w="4320" w:type="dxa"/>
          </w:tcPr>
          <w:p w14:paraId="65072EDD" w14:textId="77777777" w:rsidR="003013B4" w:rsidRDefault="00617151">
            <w:r>
              <w:rPr>
                <w:sz w:val="22"/>
              </w:rPr>
              <w:t>Reference. Transfers unchanged to any AI-native firm in any domain.</w:t>
            </w:r>
          </w:p>
        </w:tc>
      </w:tr>
      <w:tr w:rsidR="003013B4" w14:paraId="4FFD8FAA" w14:textId="77777777">
        <w:tc>
          <w:tcPr>
            <w:tcW w:w="4320" w:type="dxa"/>
          </w:tcPr>
          <w:p w14:paraId="4294CC1C" w14:textId="77777777" w:rsidR="003013B4" w:rsidRDefault="00617151">
            <w:r>
              <w:rPr>
                <w:b/>
                <w:sz w:val="22"/>
              </w:rPr>
              <w:t>[I]</w:t>
            </w:r>
          </w:p>
        </w:tc>
        <w:tc>
          <w:tcPr>
            <w:tcW w:w="4320" w:type="dxa"/>
          </w:tcPr>
          <w:p w14:paraId="616738DE" w14:textId="77777777" w:rsidR="003013B4" w:rsidRDefault="00617151">
            <w:r>
              <w:rPr>
                <w:sz w:val="22"/>
              </w:rPr>
              <w:t xml:space="preserve">Instance. True of ChatHealthy because of its size, its platforms, or what it sells. Replaceable without touching an </w:t>
            </w:r>
            <w:r>
              <w:rPr>
                <w:b/>
                <w:sz w:val="22"/>
              </w:rPr>
              <w:t>[R]</w:t>
            </w:r>
            <w:r>
              <w:rPr>
                <w:sz w:val="22"/>
              </w:rPr>
              <w:t>.</w:t>
            </w:r>
          </w:p>
        </w:tc>
      </w:tr>
    </w:tbl>
    <w:p w14:paraId="4D7D3FA1" w14:textId="77777777" w:rsidR="003013B4" w:rsidRDefault="003013B4"/>
    <w:p w14:paraId="58FED948" w14:textId="77777777" w:rsidR="003013B4" w:rsidRDefault="00617151">
      <w:r>
        <w:t xml:space="preserve">A reader who wants only the transferable architecture can read the </w:t>
      </w:r>
      <w:r>
        <w:rPr>
          <w:b/>
        </w:rPr>
        <w:t>[R]</w:t>
      </w:r>
      <w:r>
        <w:t xml:space="preserve"> sentences end to end and have a complete framework. The </w:t>
      </w:r>
      <w:r>
        <w:rPr>
          <w:b/>
        </w:rPr>
        <w:t>[I]</w:t>
      </w:r>
      <w:r>
        <w:t xml:space="preserve"> sentences are the worked example that proves each </w:t>
      </w:r>
      <w:r>
        <w:rPr>
          <w:b/>
        </w:rPr>
        <w:t>[R]</w:t>
      </w:r>
      <w:r>
        <w:t xml:space="preserve"> was affordable, and §3 is the evidence that it works.</w:t>
      </w:r>
    </w:p>
    <w:p w14:paraId="43E2782C" w14:textId="77777777" w:rsidR="003013B4" w:rsidRDefault="00617151">
      <w:r>
        <w:rPr>
          <w:b/>
        </w:rPr>
        <w:t>On evidence.</w:t>
      </w:r>
      <w:r>
        <w:t xml:space="preserve"> Nothing in this document rests on a code comment, a docstring, a variable name, a log line's wording, or a bug record's description. Those drift and nothing checks them. Every claim rests on one of four things, and every register row names which: </w:t>
      </w:r>
      <w:r>
        <w:rPr>
          <w:b/>
        </w:rPr>
        <w:t>behaviour</w:t>
      </w:r>
      <w:r>
        <w:t xml:space="preserve"> (what the code does when it runs), </w:t>
      </w:r>
      <w:r>
        <w:rPr>
          <w:b/>
        </w:rPr>
        <w:t>data</w:t>
      </w:r>
      <w:r>
        <w:t xml:space="preserve"> (what a record, database or platform holds), </w:t>
      </w:r>
      <w:r>
        <w:rPr>
          <w:b/>
        </w:rPr>
        <w:t>requirement</w:t>
      </w:r>
      <w:r>
        <w:t xml:space="preserve"> (an approved requirement in the backlog, checked against what it says rather than that its id resolves), or </w:t>
      </w:r>
      <w:r>
        <w:rPr>
          <w:b/>
        </w:rPr>
        <w:t>intent</w:t>
      </w:r>
      <w:r>
        <w:t xml:space="preserve"> (a design document, labelled as intent).</w:t>
      </w:r>
    </w:p>
    <w:p w14:paraId="622901BB" w14:textId="77777777" w:rsidR="003013B4" w:rsidRDefault="00617151">
      <w:pPr>
        <w:pStyle w:val="Heading2"/>
      </w:pPr>
      <w:r>
        <w:t>1. What this document decides, and what it defers</w:t>
      </w:r>
    </w:p>
    <w:p w14:paraId="5A34434A" w14:textId="77777777" w:rsidR="003013B4" w:rsidRDefault="00617151">
      <w:pPr>
        <w:pStyle w:val="Heading3"/>
      </w:pPr>
      <w:r>
        <w:t>1.1 It decides</w:t>
      </w:r>
    </w:p>
    <w:p w14:paraId="22065E5A" w14:textId="77777777" w:rsidR="003013B4" w:rsidRDefault="00617151">
      <w:pPr>
        <w:pStyle w:val="ListNumber"/>
      </w:pPr>
      <w:r>
        <w:rPr>
          <w:b/>
        </w:rPr>
        <w:t>The four acts</w:t>
      </w:r>
      <w:r>
        <w:t xml:space="preserve"> by which source becomes a running system — commit, promote,</w:t>
      </w:r>
    </w:p>
    <w:p w14:paraId="695E6ED2" w14:textId="77777777" w:rsidR="003013B4" w:rsidRDefault="00617151">
      <w:r>
        <w:t>build, deploy — what each refuses, and why there is no fifth.</w:t>
      </w:r>
    </w:p>
    <w:p w14:paraId="66CE5D1B" w14:textId="77777777" w:rsidR="003013B4" w:rsidRDefault="00617151">
      <w:pPr>
        <w:pStyle w:val="ListNumber"/>
      </w:pPr>
      <w:r>
        <w:rPr>
          <w:b/>
        </w:rPr>
        <w:t>The deployment record</w:t>
      </w:r>
      <w:r>
        <w:t>: what it declares, who writes it, what reads it, and</w:t>
      </w:r>
    </w:p>
    <w:p w14:paraId="15D6C774" w14:textId="77777777" w:rsidR="003013B4" w:rsidRDefault="00617151">
      <w:r>
        <w:t>what checks it.</w:t>
      </w:r>
    </w:p>
    <w:p w14:paraId="6BAE5D2B" w14:textId="77777777" w:rsidR="003013B4" w:rsidRDefault="00617151">
      <w:pPr>
        <w:pStyle w:val="ListNumber"/>
      </w:pPr>
      <w:r>
        <w:rPr>
          <w:b/>
        </w:rPr>
        <w:lastRenderedPageBreak/>
        <w:t>Engineering rules</w:t>
      </w:r>
      <w:r>
        <w:t>: what a rule is, how it differs from a requirement, how</w:t>
      </w:r>
    </w:p>
    <w:p w14:paraId="1B392506" w14:textId="77777777" w:rsidR="003013B4" w:rsidRDefault="00617151">
      <w:r>
        <w:t>rules are dispatched on events, and what it means that a rule with no enforcement is not in force.</w:t>
      </w:r>
    </w:p>
    <w:p w14:paraId="7A4E07F4" w14:textId="77777777" w:rsidR="003013B4" w:rsidRDefault="00617151">
      <w:pPr>
        <w:pStyle w:val="ListNumber"/>
      </w:pPr>
      <w:r>
        <w:rPr>
          <w:b/>
        </w:rPr>
        <w:t>Authorisation</w:t>
      </w:r>
      <w:r>
        <w:t>: which acts need a human at the moment they fire, what an</w:t>
      </w:r>
    </w:p>
    <w:p w14:paraId="1E94255C" w14:textId="77777777" w:rsidR="003013B4" w:rsidRDefault="00617151">
      <w:r>
        <w:t>authorisation record must carry to be evidence later, and what the present mechanism does and does not establish.</w:t>
      </w:r>
    </w:p>
    <w:p w14:paraId="346A0EDE" w14:textId="77777777" w:rsidR="003013B4" w:rsidRDefault="00617151">
      <w:pPr>
        <w:pStyle w:val="ListNumber"/>
      </w:pPr>
      <w:r>
        <w:rPr>
          <w:b/>
        </w:rPr>
        <w:t>Environments and the promote chain.</w:t>
      </w:r>
    </w:p>
    <w:p w14:paraId="63C92952" w14:textId="77777777" w:rsidR="003013B4" w:rsidRDefault="00617151">
      <w:pPr>
        <w:pStyle w:val="ListNumber"/>
      </w:pPr>
      <w:r>
        <w:rPr>
          <w:b/>
        </w:rPr>
        <w:t>Falsifiability</w:t>
      </w:r>
      <w:r>
        <w:t xml:space="preserve"> — the pattern that makes a self-authored record usable, and</w:t>
      </w:r>
    </w:p>
    <w:p w14:paraId="3743245A" w14:textId="77777777" w:rsidR="003013B4" w:rsidRDefault="00617151">
      <w:r>
        <w:t>the conformance test that goes with it. §2.2 argues this is the transferable idea in the whole framework.</w:t>
      </w:r>
    </w:p>
    <w:p w14:paraId="25D66A50" w14:textId="77777777" w:rsidR="003013B4" w:rsidRDefault="00617151">
      <w:pPr>
        <w:pStyle w:val="ListNumber"/>
      </w:pPr>
      <w:r>
        <w:rPr>
          <w:b/>
        </w:rPr>
        <w:t>How the firm's own deliverables are kept</w:t>
      </w:r>
      <w:r>
        <w:t xml:space="preserve"> — one source of truth, one generated</w:t>
      </w:r>
    </w:p>
    <w:p w14:paraId="2DB93BD5" w14:textId="77777777" w:rsidR="003013B4" w:rsidRDefault="00617151">
      <w:r>
        <w:t>document, and what keeps the second current with the first. §2.8.</w:t>
      </w:r>
    </w:p>
    <w:p w14:paraId="363919C5" w14:textId="77777777" w:rsidR="003013B4" w:rsidRDefault="00617151">
      <w:pPr>
        <w:pStyle w:val="Heading3"/>
      </w:pPr>
      <w:r>
        <w:t>1.2 It defers</w:t>
      </w:r>
    </w:p>
    <w:tbl>
      <w:tblPr>
        <w:tblStyle w:val="TableGrid"/>
        <w:tblW w:w="0" w:type="auto"/>
        <w:tblLook w:val="04A0" w:firstRow="1" w:lastRow="0" w:firstColumn="1" w:lastColumn="0" w:noHBand="0" w:noVBand="1"/>
      </w:tblPr>
      <w:tblGrid>
        <w:gridCol w:w="7621"/>
        <w:gridCol w:w="1235"/>
      </w:tblGrid>
      <w:tr w:rsidR="003013B4" w14:paraId="3404691E" w14:textId="77777777">
        <w:tc>
          <w:tcPr>
            <w:tcW w:w="4320" w:type="dxa"/>
          </w:tcPr>
          <w:p w14:paraId="479E67AB" w14:textId="77777777" w:rsidR="003013B4" w:rsidRDefault="00617151">
            <w:r>
              <w:rPr>
                <w:b/>
                <w:sz w:val="22"/>
              </w:rPr>
              <w:t>to</w:t>
            </w:r>
          </w:p>
        </w:tc>
        <w:tc>
          <w:tcPr>
            <w:tcW w:w="4320" w:type="dxa"/>
          </w:tcPr>
          <w:p w14:paraId="22FBE171" w14:textId="77777777" w:rsidR="003013B4" w:rsidRDefault="00617151">
            <w:r>
              <w:rPr>
                <w:b/>
                <w:sz w:val="22"/>
              </w:rPr>
              <w:t>for</w:t>
            </w:r>
          </w:p>
        </w:tc>
      </w:tr>
      <w:tr w:rsidR="003013B4" w14:paraId="7B51AB30" w14:textId="77777777">
        <w:tc>
          <w:tcPr>
            <w:tcW w:w="4320" w:type="dxa"/>
          </w:tcPr>
          <w:p w14:paraId="28417F2A" w14:textId="77777777" w:rsidR="003013B4" w:rsidRDefault="00617151">
            <w:r>
              <w:rPr>
                <w:b/>
                <w:sz w:val="22"/>
              </w:rPr>
              <w:t>Enterprise Architecture</w:t>
            </w:r>
            <w:r>
              <w:rPr>
                <w:sz w:val="22"/>
              </w:rPr>
              <w:t>&lt;br&gt;</w:t>
            </w:r>
            <w:r>
              <w:rPr>
                <w:rFonts w:ascii="Consolas" w:hAnsi="Consolas"/>
                <w:sz w:val="22"/>
              </w:rPr>
              <w:t>architecture/TargetArchitecture/1_ChatHealthyEnterpriseArchitecture.docx</w:t>
            </w:r>
          </w:p>
        </w:tc>
        <w:tc>
          <w:tcPr>
            <w:tcW w:w="4320" w:type="dxa"/>
          </w:tcPr>
          <w:p w14:paraId="73B82ADF" w14:textId="77777777" w:rsidR="003013B4" w:rsidRDefault="00617151">
            <w:r>
              <w:rPr>
                <w:sz w:val="22"/>
              </w:rPr>
              <w:t xml:space="preserve">Every boundary. Where this document and the parent disagree about a boundary, the parent is authoritative and this one is corrected. The parent also owns the shared principle set; this framework states </w:t>
            </w:r>
            <w:r>
              <w:rPr>
                <w:sz w:val="22"/>
              </w:rPr>
              <w:lastRenderedPageBreak/>
              <w:t>mechanisms under it.</w:t>
            </w:r>
          </w:p>
        </w:tc>
      </w:tr>
      <w:tr w:rsidR="003013B4" w14:paraId="0D640013" w14:textId="77777777">
        <w:tc>
          <w:tcPr>
            <w:tcW w:w="4320" w:type="dxa"/>
          </w:tcPr>
          <w:p w14:paraId="07214C26" w14:textId="77777777" w:rsidR="003013B4" w:rsidRDefault="00617151">
            <w:r>
              <w:rPr>
                <w:b/>
                <w:sz w:val="22"/>
              </w:rPr>
              <w:lastRenderedPageBreak/>
              <w:t>Security Framework</w:t>
            </w:r>
            <w:r>
              <w:rPr>
                <w:sz w:val="22"/>
              </w:rPr>
              <w:t>&lt;br&gt;</w:t>
            </w:r>
            <w:r>
              <w:rPr>
                <w:rFonts w:ascii="Consolas" w:hAnsi="Consolas"/>
                <w:sz w:val="22"/>
              </w:rPr>
              <w:t>architecture/TargetArchitecture/2_SecurityFramework.docx</w:t>
            </w:r>
          </w:p>
        </w:tc>
        <w:tc>
          <w:tcPr>
            <w:tcW w:w="4320" w:type="dxa"/>
          </w:tcPr>
          <w:p w14:paraId="2372FD16" w14:textId="77777777" w:rsidR="003013B4" w:rsidRDefault="00617151">
            <w:r>
              <w:rPr>
                <w:sz w:val="22"/>
              </w:rPr>
              <w:t xml:space="preserve">What an actor may </w:t>
            </w:r>
            <w:r>
              <w:rPr>
                <w:i/>
                <w:sz w:val="22"/>
              </w:rPr>
              <w:t>reach</w:t>
            </w:r>
            <w:r>
              <w:rPr>
                <w:sz w:val="22"/>
              </w:rPr>
              <w:t xml:space="preserve">: identity, certificates and custody, the session, least privilege, entitlement grant and review, what crosses to a model vendor. This framework owns what an actor may </w:t>
            </w:r>
            <w:r>
              <w:rPr>
                <w:i/>
                <w:sz w:val="22"/>
              </w:rPr>
              <w:t>change</w:t>
            </w:r>
            <w:r>
              <w:rPr>
                <w:sz w:val="22"/>
              </w:rPr>
              <w:t xml:space="preserve"> and what record that leaves. The two meet at the agent's tool-use hook (§2.6.5).</w:t>
            </w:r>
          </w:p>
        </w:tc>
      </w:tr>
      <w:tr w:rsidR="003013B4" w14:paraId="708D35D0" w14:textId="77777777">
        <w:tc>
          <w:tcPr>
            <w:tcW w:w="4320" w:type="dxa"/>
          </w:tcPr>
          <w:p w14:paraId="50638C87" w14:textId="77777777" w:rsidR="003013B4" w:rsidRDefault="00617151">
            <w:r>
              <w:rPr>
                <w:b/>
                <w:sz w:val="22"/>
              </w:rPr>
              <w:t>Data Pipeline Framework</w:t>
            </w:r>
            <w:r>
              <w:rPr>
                <w:sz w:val="22"/>
              </w:rPr>
              <w:t>&lt;br&gt;</w:t>
            </w:r>
            <w:r>
              <w:rPr>
                <w:rFonts w:ascii="Consolas" w:hAnsi="Consolas"/>
                <w:sz w:val="22"/>
              </w:rPr>
              <w:t>architecture/TargetArchitecture/4_DataPipelineFramework.docx</w:t>
            </w:r>
          </w:p>
        </w:tc>
        <w:tc>
          <w:tcPr>
            <w:tcW w:w="4320" w:type="dxa"/>
          </w:tcPr>
          <w:p w14:paraId="1612F6A8" w14:textId="77777777" w:rsidR="003013B4" w:rsidRDefault="00617151">
            <w:r>
              <w:rPr>
                <w:sz w:val="22"/>
              </w:rPr>
              <w:t>What a pipeline computes and how data is released. Pipeline code deploys through these four acts and is not a special case.</w:t>
            </w:r>
          </w:p>
        </w:tc>
      </w:tr>
      <w:tr w:rsidR="003013B4" w14:paraId="005C6C70" w14:textId="77777777">
        <w:tc>
          <w:tcPr>
            <w:tcW w:w="4320" w:type="dxa"/>
          </w:tcPr>
          <w:p w14:paraId="745661E6" w14:textId="77777777" w:rsidR="003013B4" w:rsidRDefault="00617151">
            <w:r>
              <w:rPr>
                <w:b/>
                <w:sz w:val="22"/>
              </w:rPr>
              <w:t>Live Application Architecture</w:t>
            </w:r>
            <w:r>
              <w:rPr>
                <w:sz w:val="22"/>
              </w:rPr>
              <w:t>&lt;br&gt;</w:t>
            </w:r>
            <w:r>
              <w:rPr>
                <w:rFonts w:ascii="Consolas" w:hAnsi="Consolas"/>
                <w:sz w:val="22"/>
              </w:rPr>
              <w:t>architecture/TargetArchitecture/5_LiveApplicationArchitecture.docx</w:t>
            </w:r>
          </w:p>
        </w:tc>
        <w:tc>
          <w:tcPr>
            <w:tcW w:w="4320" w:type="dxa"/>
          </w:tcPr>
          <w:p w14:paraId="30F69FC7" w14:textId="77777777" w:rsidR="003013B4" w:rsidRDefault="00617151">
            <w:r>
              <w:rPr>
                <w:sz w:val="22"/>
              </w:rPr>
              <w:t>What a capability does and how display is authored. Their step 2 writes the composition record; this framework's step 1 writes the deployment record. A product capability needs a place to run and a thing to run there: two records, two gates.</w:t>
            </w:r>
            <w:r>
              <w:t xml:space="preserve"> The composition record carries the tool registry — subscriptions, may_call and the route class; this framework’s deployment record carries none of those.</w:t>
            </w:r>
          </w:p>
        </w:tc>
      </w:tr>
    </w:tbl>
    <w:p w14:paraId="74B8C1AD" w14:textId="77777777" w:rsidR="003013B4" w:rsidRDefault="003013B4"/>
    <w:p w14:paraId="6EEB0481" w14:textId="77777777" w:rsidR="003013B4" w:rsidRDefault="00617151">
      <w:pPr>
        <w:pStyle w:val="Heading3"/>
      </w:pPr>
      <w:r>
        <w:t>1.3 One term, defined once</w:t>
      </w:r>
    </w:p>
    <w:p w14:paraId="4918BE6D" w14:textId="77777777" w:rsidR="003013B4" w:rsidRDefault="00617151">
      <w:r>
        <w:rPr>
          <w:b/>
        </w:rPr>
        <w:t>"Capability" carries three incompatible senses across these five artifacts.</w:t>
      </w:r>
      <w:r>
        <w:t xml:space="preserve"> In The Live Application Architecture it is a </w:t>
      </w:r>
      <w:r>
        <w:rPr>
          <w:i/>
        </w:rPr>
        <w:t>product capability</w:t>
      </w:r>
      <w:r>
        <w:t xml:space="preserve"> — a thing a person can ask the product to do. In the Security Framework it is a </w:t>
      </w:r>
      <w:r>
        <w:rPr>
          <w:i/>
        </w:rPr>
        <w:t>granted privilege</w:t>
      </w:r>
      <w:r>
        <w:t xml:space="preserve">. </w:t>
      </w:r>
      <w:r>
        <w:rPr>
          <w:b/>
        </w:rPr>
        <w:t>In this document a deployable thing is a target or a package</w:t>
      </w:r>
      <w:r>
        <w:t>, which is what the record already calls them, and the word "capability" is not used for it.</w:t>
      </w:r>
    </w:p>
    <w:p w14:paraId="554E3549" w14:textId="77777777" w:rsidR="003013B4" w:rsidRDefault="00617151">
      <w:pPr>
        <w:pStyle w:val="Heading2"/>
      </w:pPr>
      <w:r>
        <w:t>2. The architecture</w:t>
      </w:r>
    </w:p>
    <w:p w14:paraId="345F1B9E" w14:textId="77777777" w:rsidR="003013B4" w:rsidRDefault="00617151">
      <w:pPr>
        <w:pStyle w:val="Heading3"/>
      </w:pPr>
      <w:r>
        <w:t>2.1 The problem this framework exists to solve — [R]</w:t>
      </w:r>
    </w:p>
    <w:p w14:paraId="3FB35E08" w14:textId="77777777" w:rsidR="003013B4" w:rsidRDefault="00617151">
      <w:r>
        <w:t xml:space="preserve">Every governance framework assumes a separation between the thing being governed and the record that governs it. A change-advisory board is not the engineer. A control catalogue is not the application. An audit trail assumes the actor and the recorder are different parties. </w:t>
      </w:r>
      <w:r>
        <w:rPr>
          <w:b/>
        </w:rPr>
        <w:t>That separation is what makes a record evidence rather than assertion.</w:t>
      </w:r>
    </w:p>
    <w:p w14:paraId="5F2B2661" w14:textId="77777777" w:rsidR="003013B4" w:rsidRDefault="00617151">
      <w:r>
        <w:rPr>
          <w:b/>
        </w:rPr>
        <w:t>An AI-native firm does not have it.</w:t>
      </w:r>
      <w:r>
        <w:t xml:space="preserve"> The agent authors the deployment record and is what the record constrains. It authors the rules registry, which declares the gates that stop it. It writes the workers those gates run. On any given day the record certifies itself.</w:t>
      </w:r>
    </w:p>
    <w:p w14:paraId="156C5066" w14:textId="77777777" w:rsidR="003013B4" w:rsidRDefault="00617151">
      <w:r>
        <w:t xml:space="preserve">This is not a defect in one company's process. </w:t>
      </w:r>
      <w:r>
        <w:rPr>
          <w:b/>
        </w:rPr>
        <w:t>It is structural, and any firm has it the moment an agent writes its deployment record.</w:t>
      </w:r>
      <w:r>
        <w:t xml:space="preserve"> A framework that does not say so is describing a control it does not have.</w:t>
      </w:r>
    </w:p>
    <w:p w14:paraId="775527E0" w14:textId="77777777" w:rsidR="003013B4" w:rsidRDefault="00617151">
      <w:r>
        <w:t>Three things are true at once and this framework holds all three:</w:t>
      </w:r>
    </w:p>
    <w:p w14:paraId="18E7BFE0" w14:textId="77777777" w:rsidR="003013B4" w:rsidRDefault="00617151">
      <w:pPr>
        <w:pStyle w:val="ListNumber"/>
      </w:pPr>
      <w:r>
        <w:rPr>
          <w:b/>
        </w:rPr>
        <w:t>The record is still worth having.</w:t>
      </w:r>
      <w:r>
        <w:t xml:space="preserve"> A record the agent wrote is one the agent</w:t>
      </w:r>
    </w:p>
    <w:p w14:paraId="0DB8C5D3" w14:textId="77777777" w:rsidR="003013B4" w:rsidRDefault="00617151">
      <w:r>
        <w:t>can be held to on the next run. It turns "what is deployed?" from an interview question into a query. That is not nothing.</w:t>
      </w:r>
    </w:p>
    <w:p w14:paraId="0489F424" w14:textId="77777777" w:rsidR="003013B4" w:rsidRDefault="00617151">
      <w:pPr>
        <w:pStyle w:val="ListNumber"/>
      </w:pPr>
      <w:r>
        <w:rPr>
          <w:b/>
        </w:rPr>
        <w:t>The record is not, by itself, evidence.</w:t>
      </w:r>
      <w:r>
        <w:t xml:space="preserve"> No amount of gate-writing fixes that</w:t>
      </w:r>
    </w:p>
    <w:p w14:paraId="3B67BD4E" w14:textId="77777777" w:rsidR="003013B4" w:rsidRDefault="00617151">
      <w:r>
        <w:t>from inside.</w:t>
      </w:r>
    </w:p>
    <w:p w14:paraId="15D623F8" w14:textId="77777777" w:rsidR="003013B4" w:rsidRDefault="00617151">
      <w:pPr>
        <w:pStyle w:val="ListNumber"/>
      </w:pPr>
      <w:r>
        <w:t>**What makes it sound is the small set of facts the actor cannot author, and the</w:t>
      </w:r>
    </w:p>
    <w:p w14:paraId="532E9146" w14:textId="77777777" w:rsidR="003013B4" w:rsidRDefault="00617151">
      <w:r>
        <w:t>readings that can contradict it.** Everything else in this framework is a mechanism for shrinking the surface on which the actor's word must be taken.</w:t>
      </w:r>
    </w:p>
    <w:p w14:paraId="3C87FC67" w14:textId="77777777" w:rsidR="003013B4" w:rsidRDefault="00617151">
      <w:r>
        <w:rPr>
          <w:b/>
        </w:rPr>
        <w:t>[I]</w:t>
      </w:r>
      <w:r>
        <w:t xml:space="preserve"> Two measurements show the shape of the problem in the reference implementation. The record declares five roles for the agent identity; a live query of the platform found two more — Owner at subscription scope and User Access Administrator at tenant root, unconditioned. And 51 distinct requirement ids cited in authored Python resolve to nothing in the backlog. In both cases the record was well-formed, every gate was green, and the record was wrong.</w:t>
      </w:r>
    </w:p>
    <w:p w14:paraId="47EACA51" w14:textId="77777777" w:rsidR="003013B4" w:rsidRDefault="00617151">
      <w:pPr>
        <w:pStyle w:val="Heading3"/>
      </w:pPr>
      <w:r>
        <w:t>2.2 Falsifiability — the answer, and the transferable idea — [R]</w:t>
      </w:r>
    </w:p>
    <w:p w14:paraId="15606988" w14:textId="77777777" w:rsidR="003013B4" w:rsidRDefault="00617151">
      <w:r>
        <w:t>The operator of the reference implementation solved this once, for one domain, and the solution generalises. On the entitlement report:</w:t>
      </w:r>
    </w:p>
    <w:p w14:paraId="2EBD53A9" w14:textId="77777777" w:rsidR="003013B4" w:rsidRDefault="00617151">
      <w:pPr>
        <w:ind w:left="432"/>
      </w:pPr>
      <w:r>
        <w:rPr>
          <w:i/>
        </w:rPr>
        <w:t>*"the entitlement report must come 100% from Entra, Mongo, and the vault. Not from the</w:t>
      </w:r>
    </w:p>
    <w:p w14:paraId="303F3849" w14:textId="77777777" w:rsidR="003013B4" w:rsidRDefault="00617151">
      <w:pPr>
        <w:ind w:left="432"/>
      </w:pPr>
      <w:r>
        <w:rPr>
          <w:i/>
        </w:rPr>
        <w:t>deployment architecture."*</w:t>
      </w:r>
    </w:p>
    <w:p w14:paraId="045F23B6" w14:textId="77777777" w:rsidR="003013B4" w:rsidRDefault="003013B4">
      <w:pPr>
        <w:ind w:left="432"/>
      </w:pPr>
    </w:p>
    <w:p w14:paraId="50E9B2C4" w14:textId="77777777" w:rsidR="003013B4" w:rsidRDefault="00617151">
      <w:pPr>
        <w:ind w:left="432"/>
      </w:pPr>
      <w:r>
        <w:rPr>
          <w:i/>
        </w:rPr>
        <w:t>*"all descriptions come from the actual enforcement repository, Vault and Entra,</w:t>
      </w:r>
    </w:p>
    <w:p w14:paraId="307BE524" w14:textId="77777777" w:rsidR="003013B4" w:rsidRDefault="00617151">
      <w:pPr>
        <w:ind w:left="432"/>
      </w:pPr>
      <w:r>
        <w:rPr>
          <w:i/>
        </w:rPr>
        <w:t>and not deployment_architecture.json. **This is the only way we can face an</w:t>
      </w:r>
    </w:p>
    <w:p w14:paraId="1C126B0D" w14:textId="77777777" w:rsidR="003013B4" w:rsidRDefault="00617151">
      <w:pPr>
        <w:ind w:left="432"/>
      </w:pPr>
      <w:r>
        <w:rPr>
          <w:i/>
        </w:rPr>
        <w:t>auditor and tell them we are actually zero trust.*"</w:t>
      </w:r>
    </w:p>
    <w:p w14:paraId="09A18474" w14:textId="77777777" w:rsidR="003013B4" w:rsidRDefault="00617151">
      <w:r>
        <w:rPr>
          <w:b/>
        </w:rPr>
        <w:t>The rule.</w:t>
      </w:r>
      <w:r>
        <w:t xml:space="preserve"> The record declares what </w:t>
      </w:r>
      <w:r>
        <w:rPr>
          <w:i/>
        </w:rPr>
        <w:t>should</w:t>
      </w:r>
      <w:r>
        <w:t xml:space="preserve"> be so. An independent reading says what </w:t>
      </w:r>
      <w:r>
        <w:rPr>
          <w:i/>
        </w:rPr>
        <w:t>is</w:t>
      </w:r>
      <w:r>
        <w:t xml:space="preserve"> so. Neither is evidence alone; </w:t>
      </w:r>
      <w:r>
        <w:rPr>
          <w:b/>
        </w:rPr>
        <w:t>the comparison is the evidence.</w:t>
      </w:r>
      <w:r>
        <w:t xml:space="preserve"> A record the agent wrote becomes evidence the moment an independent reading of the same fact can contradict it. </w:t>
      </w:r>
      <w:r>
        <w:rPr>
          <w:b/>
        </w:rPr>
        <w:t>The record does not have to be trusted. It has to be falsifiable.</w:t>
      </w:r>
    </w:p>
    <w:p w14:paraId="1463087F" w14:textId="77777777" w:rsidR="003013B4" w:rsidRDefault="00617151">
      <w:r>
        <w:rPr>
          <w:b/>
        </w:rPr>
        <w:t>The conformance test.</w:t>
      </w:r>
      <w:r>
        <w:t xml:space="preserve"> For each fact the record declares, name the independent reading. A fact with no independent reading is an assertion — however well-formed, however gated, and however green the build.</w:t>
      </w:r>
    </w:p>
    <w:p w14:paraId="3649A603" w14:textId="77777777" w:rsidR="003013B4" w:rsidRDefault="00617151">
      <w:r>
        <w:rPr>
          <w:b/>
        </w:rPr>
        <w:t>And a second question, because the first is necessary and not sufficient.</w:t>
      </w:r>
      <w:r>
        <w:t xml:space="preserve"> A reading can exist, run, report green, and be aimed at the wrong thing. The parent architecture's check for "no vendor SDK outside the facade" finds zero hits and passes, while the principle is violated in nine places, because the live bypass is a different mechanism from the one the check was written against. That is worse than an absent gate: an absent gate is visible, and a green check stops the next reader looking. The Security Framework states the governing rule as </w:t>
      </w:r>
      <w:r>
        <w:rPr>
          <w:b/>
        </w:rPr>
        <w:t>S-3</w:t>
      </w:r>
      <w:r>
        <w:t xml:space="preserve"> — </w:t>
      </w:r>
      <w:r>
        <w:rPr>
          <w:i/>
        </w:rPr>
        <w:t>a control is only as strong as its check, and a check written from a description reports a pass it has not earned</w:t>
      </w:r>
      <w:r>
        <w:t xml:space="preserve"> — and this framework adopts it rather than restating it. §4 applies its four questions to every check here.</w:t>
      </w:r>
    </w:p>
    <w:p w14:paraId="42728B92" w14:textId="77777777" w:rsidR="003013B4" w:rsidRDefault="00617151">
      <w:r>
        <w:rPr>
          <w:b/>
        </w:rPr>
        <w:t>And a third question, which is the deepest of the three.</w:t>
      </w:r>
      <w:r>
        <w:t xml:space="preserve"> A reading can exist, test the right mechanism, and be runnable </w:t>
      </w:r>
      <w:r>
        <w:rPr>
          <w:b/>
        </w:rPr>
        <w:t>only by the governed party</w:t>
      </w:r>
      <w:r>
        <w:t xml:space="preserve">. An audit produced by the audited, using the credential that could change the answer, is evidence about diligence and not about the fact. The Security Framework reaches this from two directions — their entitlement report authenticates as an identity inside its own population, and on the database control plane </w:t>
      </w:r>
      <w:r>
        <w:rPr>
          <w:i/>
        </w:rPr>
        <w:t>verifying a grant and rewriting it require the same credential</w:t>
      </w:r>
      <w:r>
        <w:t>. This framework reaches it from a third: the address the schema gate validates against is not publicly readable (§5, NC-22).</w:t>
      </w:r>
    </w:p>
    <w:p w14:paraId="3F6128A5" w14:textId="77777777" w:rsidR="003013B4" w:rsidRDefault="00617151">
      <w:r>
        <w:rPr>
          <w:b/>
        </w:rPr>
        <w:t>So each declared fact takes three columns.</w:t>
      </w:r>
    </w:p>
    <w:tbl>
      <w:tblPr>
        <w:tblStyle w:val="TableGrid"/>
        <w:tblW w:w="0" w:type="auto"/>
        <w:tblLook w:val="04A0" w:firstRow="1" w:lastRow="0" w:firstColumn="1" w:lastColumn="0" w:noHBand="0" w:noVBand="1"/>
      </w:tblPr>
      <w:tblGrid>
        <w:gridCol w:w="1186"/>
        <w:gridCol w:w="2936"/>
        <w:gridCol w:w="1273"/>
        <w:gridCol w:w="1126"/>
        <w:gridCol w:w="1268"/>
        <w:gridCol w:w="1067"/>
      </w:tblGrid>
      <w:tr w:rsidR="003013B4" w14:paraId="1730FF8D" w14:textId="77777777">
        <w:tc>
          <w:tcPr>
            <w:tcW w:w="1440" w:type="dxa"/>
          </w:tcPr>
          <w:p w14:paraId="0D611C29" w14:textId="77777777" w:rsidR="003013B4" w:rsidRDefault="00617151">
            <w:r>
              <w:rPr>
                <w:b/>
                <w:sz w:val="22"/>
              </w:rPr>
              <w:t>fact</w:t>
            </w:r>
          </w:p>
        </w:tc>
        <w:tc>
          <w:tcPr>
            <w:tcW w:w="1440" w:type="dxa"/>
          </w:tcPr>
          <w:p w14:paraId="6181F8AE" w14:textId="77777777" w:rsidR="003013B4" w:rsidRDefault="00617151">
            <w:r>
              <w:rPr>
                <w:b/>
                <w:sz w:val="22"/>
              </w:rPr>
              <w:t>the declaration</w:t>
            </w:r>
          </w:p>
        </w:tc>
        <w:tc>
          <w:tcPr>
            <w:tcW w:w="1440" w:type="dxa"/>
          </w:tcPr>
          <w:p w14:paraId="522E165C" w14:textId="77777777" w:rsidR="003013B4" w:rsidRDefault="00617151">
            <w:r>
              <w:rPr>
                <w:b/>
                <w:sz w:val="22"/>
              </w:rPr>
              <w:t>the independent reading</w:t>
            </w:r>
          </w:p>
        </w:tc>
        <w:tc>
          <w:tcPr>
            <w:tcW w:w="1440" w:type="dxa"/>
          </w:tcPr>
          <w:p w14:paraId="4D1C9785" w14:textId="77777777" w:rsidR="003013B4" w:rsidRDefault="00617151">
            <w:r>
              <w:rPr>
                <w:b/>
                <w:sz w:val="22"/>
              </w:rPr>
              <w:t>reading exists?</w:t>
            </w:r>
          </w:p>
        </w:tc>
        <w:tc>
          <w:tcPr>
            <w:tcW w:w="1440" w:type="dxa"/>
          </w:tcPr>
          <w:p w14:paraId="5CEDA9D3" w14:textId="77777777" w:rsidR="003013B4" w:rsidRDefault="00617151">
            <w:r>
              <w:rPr>
                <w:b/>
                <w:sz w:val="22"/>
              </w:rPr>
              <w:t>right mechanism?</w:t>
            </w:r>
          </w:p>
        </w:tc>
        <w:tc>
          <w:tcPr>
            <w:tcW w:w="1440" w:type="dxa"/>
          </w:tcPr>
          <w:p w14:paraId="2498DBB2" w14:textId="77777777" w:rsidR="003013B4" w:rsidRDefault="00617151">
            <w:r>
              <w:rPr>
                <w:b/>
                <w:sz w:val="22"/>
              </w:rPr>
              <w:t>runnable by a non-governed party?</w:t>
            </w:r>
          </w:p>
        </w:tc>
      </w:tr>
      <w:tr w:rsidR="003013B4" w14:paraId="6728D584" w14:textId="77777777">
        <w:tc>
          <w:tcPr>
            <w:tcW w:w="1440" w:type="dxa"/>
          </w:tcPr>
          <w:p w14:paraId="4DC88D6D" w14:textId="77777777" w:rsidR="003013B4" w:rsidRDefault="00617151">
            <w:r>
              <w:rPr>
                <w:sz w:val="22"/>
              </w:rPr>
              <w:t>documents in a governed config collection</w:t>
            </w:r>
          </w:p>
        </w:tc>
        <w:tc>
          <w:tcPr>
            <w:tcW w:w="1440" w:type="dxa"/>
          </w:tcPr>
          <w:p w14:paraId="21E67A32" w14:textId="77777777" w:rsidR="003013B4" w:rsidRDefault="00617151">
            <w:r>
              <w:rPr>
                <w:rFonts w:ascii="Consolas" w:hAnsi="Consolas"/>
                <w:sz w:val="22"/>
              </w:rPr>
              <w:t>config_collections[].records</w:t>
            </w:r>
          </w:p>
        </w:tc>
        <w:tc>
          <w:tcPr>
            <w:tcW w:w="1440" w:type="dxa"/>
          </w:tcPr>
          <w:p w14:paraId="21EAA3B6" w14:textId="77777777" w:rsidR="003013B4" w:rsidRDefault="00617151">
            <w:r>
              <w:rPr>
                <w:sz w:val="22"/>
              </w:rPr>
              <w:t>enumerate the collection; delete what is stored and not declared</w:t>
            </w:r>
          </w:p>
        </w:tc>
        <w:tc>
          <w:tcPr>
            <w:tcW w:w="1440" w:type="dxa"/>
          </w:tcPr>
          <w:p w14:paraId="419744E6" w14:textId="77777777" w:rsidR="003013B4" w:rsidRDefault="00617151">
            <w:r>
              <w:rPr>
                <w:b/>
                <w:sz w:val="22"/>
              </w:rPr>
              <w:t>yes</w:t>
            </w:r>
          </w:p>
        </w:tc>
        <w:tc>
          <w:tcPr>
            <w:tcW w:w="1440" w:type="dxa"/>
          </w:tcPr>
          <w:p w14:paraId="633B05D7" w14:textId="77777777" w:rsidR="003013B4" w:rsidRDefault="00617151">
            <w:r>
              <w:rPr>
                <w:b/>
                <w:sz w:val="22"/>
              </w:rPr>
              <w:t>yes</w:t>
            </w:r>
          </w:p>
        </w:tc>
        <w:tc>
          <w:tcPr>
            <w:tcW w:w="1440" w:type="dxa"/>
          </w:tcPr>
          <w:p w14:paraId="6A5C0496" w14:textId="77777777" w:rsidR="003013B4" w:rsidRDefault="00617151">
            <w:r>
              <w:rPr>
                <w:b/>
                <w:sz w:val="22"/>
              </w:rPr>
              <w:t>no</w:t>
            </w:r>
            <w:r>
              <w:rPr>
                <w:sz w:val="22"/>
              </w:rPr>
              <w:t xml:space="preserve"> — same credential writes and reads</w:t>
            </w:r>
          </w:p>
        </w:tc>
      </w:tr>
      <w:tr w:rsidR="003013B4" w14:paraId="48677996" w14:textId="77777777">
        <w:tc>
          <w:tcPr>
            <w:tcW w:w="1440" w:type="dxa"/>
          </w:tcPr>
          <w:p w14:paraId="24941FCB" w14:textId="77777777" w:rsidR="003013B4" w:rsidRDefault="00617151">
            <w:r>
              <w:rPr>
                <w:sz w:val="22"/>
              </w:rPr>
              <w:t>brain records validate against their schema</w:t>
            </w:r>
          </w:p>
        </w:tc>
        <w:tc>
          <w:tcPr>
            <w:tcW w:w="1440" w:type="dxa"/>
          </w:tcPr>
          <w:p w14:paraId="6194655E" w14:textId="77777777" w:rsidR="003013B4" w:rsidRDefault="00617151">
            <w:r>
              <w:rPr>
                <w:sz w:val="22"/>
              </w:rPr>
              <w:t xml:space="preserve">each record's </w:t>
            </w:r>
            <w:r>
              <w:rPr>
                <w:rFonts w:ascii="Consolas" w:hAnsi="Consolas"/>
                <w:sz w:val="22"/>
              </w:rPr>
              <w:t>$schema</w:t>
            </w:r>
            <w:r>
              <w:rPr>
                <w:sz w:val="22"/>
              </w:rPr>
              <w:t xml:space="preserve"> address</w:t>
            </w:r>
          </w:p>
        </w:tc>
        <w:tc>
          <w:tcPr>
            <w:tcW w:w="1440" w:type="dxa"/>
          </w:tcPr>
          <w:p w14:paraId="1501B0F3" w14:textId="77777777" w:rsidR="003013B4" w:rsidRDefault="00617151">
            <w:r>
              <w:rPr>
                <w:sz w:val="22"/>
              </w:rPr>
              <w:t>fetch the published schema and validate</w:t>
            </w:r>
          </w:p>
        </w:tc>
        <w:tc>
          <w:tcPr>
            <w:tcW w:w="1440" w:type="dxa"/>
          </w:tcPr>
          <w:p w14:paraId="7CEE2008" w14:textId="77777777" w:rsidR="003013B4" w:rsidRDefault="00617151">
            <w:r>
              <w:rPr>
                <w:b/>
                <w:sz w:val="22"/>
              </w:rPr>
              <w:t>yes</w:t>
            </w:r>
          </w:p>
        </w:tc>
        <w:tc>
          <w:tcPr>
            <w:tcW w:w="1440" w:type="dxa"/>
          </w:tcPr>
          <w:p w14:paraId="564FD73B" w14:textId="77777777" w:rsidR="003013B4" w:rsidRDefault="00617151">
            <w:r>
              <w:rPr>
                <w:b/>
                <w:sz w:val="22"/>
              </w:rPr>
              <w:t>yes</w:t>
            </w:r>
            <w:r>
              <w:rPr>
                <w:sz w:val="22"/>
              </w:rPr>
              <w:t xml:space="preserve"> — it fetches the canonical address and refuses on failure</w:t>
            </w:r>
          </w:p>
        </w:tc>
        <w:tc>
          <w:tcPr>
            <w:tcW w:w="1440" w:type="dxa"/>
          </w:tcPr>
          <w:p w14:paraId="5000C3E1" w14:textId="77777777" w:rsidR="003013B4" w:rsidRDefault="00617151">
            <w:r>
              <w:rPr>
                <w:b/>
                <w:sz w:val="22"/>
              </w:rPr>
              <w:t>no</w:t>
            </w:r>
            <w:r>
              <w:rPr>
                <w:sz w:val="22"/>
              </w:rPr>
              <w:t xml:space="preserve"> — the address returns 403 to anyone without the firm's user-agent and header</w:t>
            </w:r>
          </w:p>
        </w:tc>
      </w:tr>
      <w:tr w:rsidR="003013B4" w14:paraId="409AA2F6" w14:textId="77777777">
        <w:tc>
          <w:tcPr>
            <w:tcW w:w="1440" w:type="dxa"/>
          </w:tcPr>
          <w:p w14:paraId="44B04A15" w14:textId="77777777" w:rsidR="003013B4" w:rsidRDefault="00617151">
            <w:r>
              <w:rPr>
                <w:sz w:val="22"/>
              </w:rPr>
              <w:t>entitlements</w:t>
            </w:r>
          </w:p>
        </w:tc>
        <w:tc>
          <w:tcPr>
            <w:tcW w:w="1440" w:type="dxa"/>
          </w:tcPr>
          <w:p w14:paraId="3A16D242" w14:textId="77777777" w:rsidR="003013B4" w:rsidRDefault="00617151">
            <w:r>
              <w:rPr>
                <w:rFonts w:ascii="Consolas" w:hAnsi="Consolas"/>
                <w:sz w:val="22"/>
              </w:rPr>
              <w:t>IdentityCatalog</w:t>
            </w:r>
            <w:r>
              <w:rPr>
                <w:sz w:val="22"/>
              </w:rPr>
              <w:t xml:space="preserve">, </w:t>
            </w:r>
            <w:r>
              <w:rPr>
                <w:rFonts w:ascii="Consolas" w:hAnsi="Consolas"/>
                <w:sz w:val="22"/>
              </w:rPr>
              <w:t>entitlements[]</w:t>
            </w:r>
          </w:p>
        </w:tc>
        <w:tc>
          <w:tcPr>
            <w:tcW w:w="1440" w:type="dxa"/>
          </w:tcPr>
          <w:p w14:paraId="188D0485" w14:textId="77777777" w:rsidR="003013B4" w:rsidRDefault="00617151">
            <w:r>
              <w:rPr>
                <w:sz w:val="22"/>
              </w:rPr>
              <w:t>the report, read from the directory and the vault</w:t>
            </w:r>
          </w:p>
        </w:tc>
        <w:tc>
          <w:tcPr>
            <w:tcW w:w="1440" w:type="dxa"/>
          </w:tcPr>
          <w:p w14:paraId="74F33449" w14:textId="77777777" w:rsidR="003013B4" w:rsidRDefault="00617151">
            <w:r>
              <w:rPr>
                <w:b/>
                <w:sz w:val="22"/>
              </w:rPr>
              <w:t>yes</w:t>
            </w:r>
          </w:p>
        </w:tc>
        <w:tc>
          <w:tcPr>
            <w:tcW w:w="1440" w:type="dxa"/>
          </w:tcPr>
          <w:p w14:paraId="3129C9C9" w14:textId="77777777" w:rsidR="003013B4" w:rsidRDefault="00617151">
            <w:r>
              <w:rPr>
                <w:b/>
                <w:sz w:val="22"/>
              </w:rPr>
              <w:t>unverified</w:t>
            </w:r>
            <w:r>
              <w:rPr>
                <w:sz w:val="22"/>
              </w:rPr>
              <w:t xml:space="preserve"> — it surfaced five undeclared jobs, so it compares; it did not surface the two extra roles a hand query found</w:t>
            </w:r>
          </w:p>
        </w:tc>
        <w:tc>
          <w:tcPr>
            <w:tcW w:w="1440" w:type="dxa"/>
          </w:tcPr>
          <w:p w14:paraId="2B2EE1D6" w14:textId="77777777" w:rsidR="003013B4" w:rsidRDefault="00617151">
            <w:r>
              <w:rPr>
                <w:b/>
                <w:sz w:val="22"/>
              </w:rPr>
              <w:t>no</w:t>
            </w:r>
            <w:r>
              <w:rPr>
                <w:sz w:val="22"/>
              </w:rPr>
              <w:t xml:space="preserve"> — produced by an identity inside its own population</w:t>
            </w:r>
          </w:p>
        </w:tc>
      </w:tr>
      <w:tr w:rsidR="003013B4" w14:paraId="0A913358" w14:textId="77777777">
        <w:tc>
          <w:tcPr>
            <w:tcW w:w="1440" w:type="dxa"/>
          </w:tcPr>
          <w:p w14:paraId="076A9781" w14:textId="77777777" w:rsidR="003013B4" w:rsidRDefault="00617151">
            <w:r>
              <w:rPr>
                <w:sz w:val="22"/>
              </w:rPr>
              <w:t>which build a target runs</w:t>
            </w:r>
          </w:p>
        </w:tc>
        <w:tc>
          <w:tcPr>
            <w:tcW w:w="1440" w:type="dxa"/>
          </w:tcPr>
          <w:p w14:paraId="1F42E511" w14:textId="77777777" w:rsidR="003013B4" w:rsidRDefault="00617151">
            <w:r>
              <w:rPr>
                <w:sz w:val="22"/>
              </w:rPr>
              <w:t>the build output</w:t>
            </w:r>
          </w:p>
        </w:tc>
        <w:tc>
          <w:tcPr>
            <w:tcW w:w="1440" w:type="dxa"/>
          </w:tcPr>
          <w:p w14:paraId="645A6F4D" w14:textId="77777777" w:rsidR="003013B4" w:rsidRDefault="00617151">
            <w:r>
              <w:rPr>
                <w:sz w:val="22"/>
              </w:rPr>
              <w:t>the target's health answer</w:t>
            </w:r>
          </w:p>
        </w:tc>
        <w:tc>
          <w:tcPr>
            <w:tcW w:w="1440" w:type="dxa"/>
          </w:tcPr>
          <w:p w14:paraId="7C6CCAAA" w14:textId="77777777" w:rsidR="003013B4" w:rsidRDefault="00617151">
            <w:r>
              <w:rPr>
                <w:b/>
                <w:sz w:val="22"/>
              </w:rPr>
              <w:t>yes</w:t>
            </w:r>
          </w:p>
        </w:tc>
        <w:tc>
          <w:tcPr>
            <w:tcW w:w="1440" w:type="dxa"/>
          </w:tcPr>
          <w:p w14:paraId="74A7D8F6" w14:textId="77777777" w:rsidR="003013B4" w:rsidRDefault="00617151">
            <w:r>
              <w:rPr>
                <w:b/>
                <w:sz w:val="22"/>
              </w:rPr>
              <w:t>no</w:t>
            </w:r>
            <w:r>
              <w:rPr>
                <w:sz w:val="22"/>
              </w:rPr>
              <w:t xml:space="preserve"> — it reads a file baked into the image, so it tests </w:t>
            </w:r>
            <w:r>
              <w:rPr>
                <w:i/>
                <w:sz w:val="22"/>
              </w:rPr>
              <w:t>did the artifact arrive and start</w:t>
            </w:r>
            <w:r>
              <w:rPr>
                <w:sz w:val="22"/>
              </w:rPr>
              <w:t xml:space="preserve">, not </w:t>
            </w:r>
            <w:r>
              <w:rPr>
                <w:i/>
                <w:sz w:val="22"/>
              </w:rPr>
              <w:t>is the running code the code that was built</w:t>
            </w:r>
          </w:p>
        </w:tc>
        <w:tc>
          <w:tcPr>
            <w:tcW w:w="1440" w:type="dxa"/>
          </w:tcPr>
          <w:p w14:paraId="663B4349" w14:textId="77777777" w:rsidR="003013B4" w:rsidRDefault="00617151">
            <w:r>
              <w:rPr>
                <w:sz w:val="22"/>
              </w:rPr>
              <w:t>yes, in principle — the answer is public</w:t>
            </w:r>
          </w:p>
        </w:tc>
      </w:tr>
      <w:tr w:rsidR="003013B4" w14:paraId="507642DE" w14:textId="77777777">
        <w:tc>
          <w:tcPr>
            <w:tcW w:w="1440" w:type="dxa"/>
          </w:tcPr>
          <w:p w14:paraId="7F6B790D" w14:textId="77777777" w:rsidR="003013B4" w:rsidRDefault="00617151">
            <w:r>
              <w:rPr>
                <w:sz w:val="22"/>
              </w:rPr>
              <w:t>no vendor SDK outside the facade</w:t>
            </w:r>
          </w:p>
        </w:tc>
        <w:tc>
          <w:tcPr>
            <w:tcW w:w="1440" w:type="dxa"/>
          </w:tcPr>
          <w:p w14:paraId="590FEFDE" w14:textId="77777777" w:rsidR="003013B4" w:rsidRDefault="00617151">
            <w:r>
              <w:rPr>
                <w:sz w:val="22"/>
              </w:rPr>
              <w:t>the parent's principle</w:t>
            </w:r>
          </w:p>
        </w:tc>
        <w:tc>
          <w:tcPr>
            <w:tcW w:w="1440" w:type="dxa"/>
          </w:tcPr>
          <w:p w14:paraId="5371F323" w14:textId="77777777" w:rsidR="003013B4" w:rsidRDefault="00617151">
            <w:r>
              <w:rPr>
                <w:sz w:val="22"/>
              </w:rPr>
              <w:t>the check as written</w:t>
            </w:r>
          </w:p>
        </w:tc>
        <w:tc>
          <w:tcPr>
            <w:tcW w:w="1440" w:type="dxa"/>
          </w:tcPr>
          <w:p w14:paraId="5589573C" w14:textId="77777777" w:rsidR="003013B4" w:rsidRDefault="00617151">
            <w:r>
              <w:rPr>
                <w:b/>
                <w:sz w:val="22"/>
              </w:rPr>
              <w:t>yes</w:t>
            </w:r>
          </w:p>
        </w:tc>
        <w:tc>
          <w:tcPr>
            <w:tcW w:w="1440" w:type="dxa"/>
          </w:tcPr>
          <w:p w14:paraId="10E48A9E" w14:textId="77777777" w:rsidR="003013B4" w:rsidRDefault="00617151">
            <w:r>
              <w:rPr>
                <w:b/>
                <w:sz w:val="22"/>
              </w:rPr>
              <w:t>no</w:t>
            </w:r>
            <w:r>
              <w:rPr>
                <w:sz w:val="22"/>
              </w:rPr>
              <w:t xml:space="preserve"> — green against nine live violations</w:t>
            </w:r>
          </w:p>
        </w:tc>
        <w:tc>
          <w:tcPr>
            <w:tcW w:w="1440" w:type="dxa"/>
          </w:tcPr>
          <w:p w14:paraId="2AA67F81" w14:textId="77777777" w:rsidR="003013B4" w:rsidRDefault="00617151">
            <w:r>
              <w:rPr>
                <w:sz w:val="22"/>
              </w:rPr>
              <w:t>yes</w:t>
            </w:r>
          </w:p>
        </w:tc>
      </w:tr>
      <w:tr w:rsidR="003013B4" w14:paraId="16BBAE7A" w14:textId="77777777">
        <w:tc>
          <w:tcPr>
            <w:tcW w:w="1440" w:type="dxa"/>
          </w:tcPr>
          <w:p w14:paraId="63F011AB" w14:textId="77777777" w:rsidR="003013B4" w:rsidRDefault="00617151">
            <w:r>
              <w:rPr>
                <w:sz w:val="22"/>
              </w:rPr>
              <w:t>which secrets a host holds</w:t>
            </w:r>
          </w:p>
        </w:tc>
        <w:tc>
          <w:tcPr>
            <w:tcW w:w="1440" w:type="dxa"/>
          </w:tcPr>
          <w:p w14:paraId="0BE2B0DB" w14:textId="77777777" w:rsidR="003013B4" w:rsidRDefault="00617151">
            <w:r>
              <w:rPr>
                <w:rFonts w:ascii="Consolas" w:hAnsi="Consolas"/>
                <w:sz w:val="22"/>
              </w:rPr>
              <w:t>secrets{}</w:t>
            </w:r>
          </w:p>
        </w:tc>
        <w:tc>
          <w:tcPr>
            <w:tcW w:w="1440" w:type="dxa"/>
          </w:tcPr>
          <w:p w14:paraId="12A76BF9" w14:textId="77777777" w:rsidR="003013B4" w:rsidRDefault="00617151">
            <w:r>
              <w:rPr>
                <w:sz w:val="22"/>
              </w:rPr>
              <w:t>enumerate the host</w:t>
            </w:r>
          </w:p>
        </w:tc>
        <w:tc>
          <w:tcPr>
            <w:tcW w:w="1440" w:type="dxa"/>
          </w:tcPr>
          <w:p w14:paraId="3BE5DB97" w14:textId="77777777" w:rsidR="003013B4" w:rsidRDefault="00617151">
            <w:r>
              <w:rPr>
                <w:b/>
                <w:sz w:val="22"/>
              </w:rPr>
              <w:t>no</w:t>
            </w:r>
          </w:p>
        </w:tc>
        <w:tc>
          <w:tcPr>
            <w:tcW w:w="1440" w:type="dxa"/>
          </w:tcPr>
          <w:p w14:paraId="7C26092B" w14:textId="77777777" w:rsidR="003013B4" w:rsidRDefault="00617151">
            <w:r>
              <w:rPr>
                <w:sz w:val="22"/>
              </w:rPr>
              <w:t>—</w:t>
            </w:r>
          </w:p>
        </w:tc>
        <w:tc>
          <w:tcPr>
            <w:tcW w:w="1440" w:type="dxa"/>
          </w:tcPr>
          <w:p w14:paraId="5A3AA43D" w14:textId="77777777" w:rsidR="003013B4" w:rsidRDefault="00617151">
            <w:r>
              <w:rPr>
                <w:sz w:val="22"/>
              </w:rPr>
              <w:t>—</w:t>
            </w:r>
          </w:p>
        </w:tc>
      </w:tr>
      <w:tr w:rsidR="003013B4" w14:paraId="04A5D630" w14:textId="77777777">
        <w:tc>
          <w:tcPr>
            <w:tcW w:w="1440" w:type="dxa"/>
          </w:tcPr>
          <w:p w14:paraId="39212A87" w14:textId="77777777" w:rsidR="003013B4" w:rsidRDefault="00617151">
            <w:r>
              <w:rPr>
                <w:sz w:val="22"/>
              </w:rPr>
              <w:t>which files a target carries</w:t>
            </w:r>
          </w:p>
        </w:tc>
        <w:tc>
          <w:tcPr>
            <w:tcW w:w="1440" w:type="dxa"/>
          </w:tcPr>
          <w:p w14:paraId="48695D53" w14:textId="77777777" w:rsidR="003013B4" w:rsidRDefault="00617151">
            <w:r>
              <w:rPr>
                <w:rFonts w:ascii="Consolas" w:hAnsi="Consolas"/>
                <w:sz w:val="22"/>
              </w:rPr>
              <w:t>files[]</w:t>
            </w:r>
          </w:p>
        </w:tc>
        <w:tc>
          <w:tcPr>
            <w:tcW w:w="1440" w:type="dxa"/>
          </w:tcPr>
          <w:p w14:paraId="0D2E22A8" w14:textId="77777777" w:rsidR="003013B4" w:rsidRDefault="00617151">
            <w:r>
              <w:rPr>
                <w:sz w:val="22"/>
              </w:rPr>
              <w:t>enumerate the target</w:t>
            </w:r>
          </w:p>
        </w:tc>
        <w:tc>
          <w:tcPr>
            <w:tcW w:w="1440" w:type="dxa"/>
          </w:tcPr>
          <w:p w14:paraId="3DF430EB" w14:textId="77777777" w:rsidR="003013B4" w:rsidRDefault="00617151">
            <w:r>
              <w:rPr>
                <w:b/>
                <w:sz w:val="22"/>
              </w:rPr>
              <w:t>no</w:t>
            </w:r>
          </w:p>
        </w:tc>
        <w:tc>
          <w:tcPr>
            <w:tcW w:w="1440" w:type="dxa"/>
          </w:tcPr>
          <w:p w14:paraId="5C056F73" w14:textId="77777777" w:rsidR="003013B4" w:rsidRDefault="00617151">
            <w:r>
              <w:rPr>
                <w:sz w:val="22"/>
              </w:rPr>
              <w:t>—</w:t>
            </w:r>
          </w:p>
        </w:tc>
        <w:tc>
          <w:tcPr>
            <w:tcW w:w="1440" w:type="dxa"/>
          </w:tcPr>
          <w:p w14:paraId="579184F0" w14:textId="77777777" w:rsidR="003013B4" w:rsidRDefault="00617151">
            <w:r>
              <w:rPr>
                <w:sz w:val="22"/>
              </w:rPr>
              <w:t>—</w:t>
            </w:r>
          </w:p>
        </w:tc>
      </w:tr>
      <w:tr w:rsidR="003013B4" w14:paraId="2ADC2F5F" w14:textId="77777777">
        <w:tc>
          <w:tcPr>
            <w:tcW w:w="1440" w:type="dxa"/>
          </w:tcPr>
          <w:p w14:paraId="6916B199" w14:textId="77777777" w:rsidR="003013B4" w:rsidRDefault="00617151">
            <w:r>
              <w:rPr>
                <w:sz w:val="22"/>
              </w:rPr>
              <w:t>which capabilities a host runs</w:t>
            </w:r>
          </w:p>
        </w:tc>
        <w:tc>
          <w:tcPr>
            <w:tcW w:w="1440" w:type="dxa"/>
          </w:tcPr>
          <w:p w14:paraId="26A82355" w14:textId="77777777" w:rsidR="003013B4" w:rsidRDefault="00617151">
            <w:r>
              <w:rPr>
                <w:rFonts w:ascii="Consolas" w:hAnsi="Consolas"/>
                <w:sz w:val="22"/>
              </w:rPr>
              <w:t>packages[]</w:t>
            </w:r>
            <w:r>
              <w:rPr>
                <w:sz w:val="22"/>
              </w:rPr>
              <w:t>, schedules, webhooks</w:t>
            </w:r>
          </w:p>
        </w:tc>
        <w:tc>
          <w:tcPr>
            <w:tcW w:w="1440" w:type="dxa"/>
          </w:tcPr>
          <w:p w14:paraId="1B604B2C" w14:textId="77777777" w:rsidR="003013B4" w:rsidRDefault="00617151">
            <w:r>
              <w:rPr>
                <w:sz w:val="22"/>
              </w:rPr>
              <w:t>enumerate the host's jobs and triggers</w:t>
            </w:r>
          </w:p>
        </w:tc>
        <w:tc>
          <w:tcPr>
            <w:tcW w:w="1440" w:type="dxa"/>
          </w:tcPr>
          <w:p w14:paraId="5830A1E9" w14:textId="77777777" w:rsidR="003013B4" w:rsidRDefault="00617151">
            <w:r>
              <w:rPr>
                <w:b/>
                <w:sz w:val="22"/>
              </w:rPr>
              <w:t>no</w:t>
            </w:r>
          </w:p>
        </w:tc>
        <w:tc>
          <w:tcPr>
            <w:tcW w:w="1440" w:type="dxa"/>
          </w:tcPr>
          <w:p w14:paraId="5CC05A0F" w14:textId="77777777" w:rsidR="003013B4" w:rsidRDefault="00617151">
            <w:r>
              <w:rPr>
                <w:sz w:val="22"/>
              </w:rPr>
              <w:t>—</w:t>
            </w:r>
          </w:p>
        </w:tc>
        <w:tc>
          <w:tcPr>
            <w:tcW w:w="1440" w:type="dxa"/>
          </w:tcPr>
          <w:p w14:paraId="5A4BD94C" w14:textId="77777777" w:rsidR="003013B4" w:rsidRDefault="00617151">
            <w:r>
              <w:rPr>
                <w:sz w:val="22"/>
              </w:rPr>
              <w:t>—</w:t>
            </w:r>
          </w:p>
        </w:tc>
      </w:tr>
      <w:tr w:rsidR="003013B4" w14:paraId="19D1EA29" w14:textId="77777777">
        <w:tc>
          <w:tcPr>
            <w:tcW w:w="1440" w:type="dxa"/>
          </w:tcPr>
          <w:p w14:paraId="5C122587" w14:textId="77777777" w:rsidR="003013B4" w:rsidRDefault="00617151">
            <w:r>
              <w:rPr>
                <w:sz w:val="22"/>
              </w:rPr>
              <w:t>which roles an identity holds</w:t>
            </w:r>
          </w:p>
        </w:tc>
        <w:tc>
          <w:tcPr>
            <w:tcW w:w="1440" w:type="dxa"/>
          </w:tcPr>
          <w:p w14:paraId="3F3699F7" w14:textId="77777777" w:rsidR="003013B4" w:rsidRDefault="00617151">
            <w:r>
              <w:rPr>
                <w:rFonts w:ascii="Consolas" w:hAnsi="Consolas"/>
                <w:sz w:val="22"/>
              </w:rPr>
              <w:t>IdentityCatalog[].roles</w:t>
            </w:r>
          </w:p>
        </w:tc>
        <w:tc>
          <w:tcPr>
            <w:tcW w:w="1440" w:type="dxa"/>
          </w:tcPr>
          <w:p w14:paraId="2CBD5E1E" w14:textId="77777777" w:rsidR="003013B4" w:rsidRDefault="00617151">
            <w:r>
              <w:rPr>
                <w:sz w:val="22"/>
              </w:rPr>
              <w:t>read the platform's assignments</w:t>
            </w:r>
          </w:p>
        </w:tc>
        <w:tc>
          <w:tcPr>
            <w:tcW w:w="1440" w:type="dxa"/>
          </w:tcPr>
          <w:p w14:paraId="77D06004" w14:textId="77777777" w:rsidR="003013B4" w:rsidRDefault="00617151">
            <w:r>
              <w:rPr>
                <w:b/>
                <w:sz w:val="22"/>
              </w:rPr>
              <w:t>no automated reading, and none available to a safe principal</w:t>
            </w:r>
          </w:p>
        </w:tc>
        <w:tc>
          <w:tcPr>
            <w:tcW w:w="1440" w:type="dxa"/>
          </w:tcPr>
          <w:p w14:paraId="10005F5C" w14:textId="77777777" w:rsidR="003013B4" w:rsidRDefault="00617151">
            <w:r>
              <w:rPr>
                <w:sz w:val="22"/>
              </w:rPr>
              <w:t xml:space="preserve">the one hand reading </w:t>
            </w:r>
            <w:r>
              <w:rPr>
                <w:b/>
                <w:sz w:val="22"/>
              </w:rPr>
              <w:t>contradicted the record</w:t>
            </w:r>
          </w:p>
        </w:tc>
        <w:tc>
          <w:tcPr>
            <w:tcW w:w="1440" w:type="dxa"/>
          </w:tcPr>
          <w:p w14:paraId="79570118" w14:textId="77777777" w:rsidR="003013B4" w:rsidRDefault="00617151">
            <w:r>
              <w:rPr>
                <w:b/>
                <w:sz w:val="22"/>
              </w:rPr>
              <w:t>no</w:t>
            </w:r>
            <w:r>
              <w:rPr>
                <w:sz w:val="22"/>
              </w:rPr>
              <w:t xml:space="preserve"> — verifying and rewriting take the same credential</w:t>
            </w:r>
          </w:p>
        </w:tc>
      </w:tr>
      <w:tr w:rsidR="003013B4" w14:paraId="729C8104" w14:textId="77777777">
        <w:tc>
          <w:tcPr>
            <w:tcW w:w="1440" w:type="dxa"/>
          </w:tcPr>
          <w:p w14:paraId="2510E4DD" w14:textId="77777777" w:rsidR="003013B4" w:rsidRDefault="00617151">
            <w:r>
              <w:rPr>
                <w:sz w:val="22"/>
              </w:rPr>
              <w:t>a requirement id cited in code</w:t>
            </w:r>
          </w:p>
        </w:tc>
        <w:tc>
          <w:tcPr>
            <w:tcW w:w="1440" w:type="dxa"/>
          </w:tcPr>
          <w:p w14:paraId="1428AE15" w14:textId="77777777" w:rsidR="003013B4" w:rsidRDefault="00617151">
            <w:r>
              <w:rPr>
                <w:sz w:val="22"/>
              </w:rPr>
              <w:t>the citation</w:t>
            </w:r>
          </w:p>
        </w:tc>
        <w:tc>
          <w:tcPr>
            <w:tcW w:w="1440" w:type="dxa"/>
          </w:tcPr>
          <w:p w14:paraId="77AB0D27" w14:textId="77777777" w:rsidR="003013B4" w:rsidRDefault="00617151">
            <w:r>
              <w:rPr>
                <w:sz w:val="22"/>
              </w:rPr>
              <w:t>resolve it against the backlog, then read what it says</w:t>
            </w:r>
          </w:p>
        </w:tc>
        <w:tc>
          <w:tcPr>
            <w:tcW w:w="1440" w:type="dxa"/>
          </w:tcPr>
          <w:p w14:paraId="782493D7" w14:textId="77777777" w:rsidR="003013B4" w:rsidRDefault="00617151">
            <w:r>
              <w:rPr>
                <w:b/>
                <w:sz w:val="22"/>
              </w:rPr>
              <w:t>no</w:t>
            </w:r>
          </w:p>
        </w:tc>
        <w:tc>
          <w:tcPr>
            <w:tcW w:w="1440" w:type="dxa"/>
          </w:tcPr>
          <w:p w14:paraId="2E4896EB" w14:textId="77777777" w:rsidR="003013B4" w:rsidRDefault="00617151">
            <w:r>
              <w:rPr>
                <w:sz w:val="22"/>
              </w:rPr>
              <w:t>—</w:t>
            </w:r>
          </w:p>
        </w:tc>
        <w:tc>
          <w:tcPr>
            <w:tcW w:w="1440" w:type="dxa"/>
          </w:tcPr>
          <w:p w14:paraId="31D279EF" w14:textId="77777777" w:rsidR="003013B4" w:rsidRDefault="00617151">
            <w:r>
              <w:rPr>
                <w:sz w:val="22"/>
              </w:rPr>
              <w:t>—</w:t>
            </w:r>
          </w:p>
        </w:tc>
      </w:tr>
      <w:tr w:rsidR="003013B4" w14:paraId="080A913B" w14:textId="77777777">
        <w:tc>
          <w:tcPr>
            <w:tcW w:w="1440" w:type="dxa"/>
          </w:tcPr>
          <w:p w14:paraId="790E6352" w14:textId="77777777" w:rsidR="003013B4" w:rsidRDefault="00617151">
            <w:r>
              <w:rPr>
                <w:b/>
                <w:sz w:val="22"/>
              </w:rPr>
              <w:t>which URIs a target answers on</w:t>
            </w:r>
          </w:p>
        </w:tc>
        <w:tc>
          <w:tcPr>
            <w:tcW w:w="1440" w:type="dxa"/>
          </w:tcPr>
          <w:p w14:paraId="38053E25" w14:textId="77777777" w:rsidR="003013B4" w:rsidRDefault="00617151">
            <w:r>
              <w:t>routes[] in the composition registry — each route’s call type and proof</w:t>
            </w:r>
          </w:p>
        </w:tc>
        <w:tc>
          <w:tcPr>
            <w:tcW w:w="1440" w:type="dxa"/>
          </w:tcPr>
          <w:p w14:paraId="3C2DE6EF" w14:textId="77777777" w:rsidR="003013B4" w:rsidRDefault="00617151">
            <w:r>
              <w:t>enumerate the target’s routes; diff against the composition registry</w:t>
            </w:r>
          </w:p>
        </w:tc>
        <w:tc>
          <w:tcPr>
            <w:tcW w:w="1440" w:type="dxa"/>
          </w:tcPr>
          <w:p w14:paraId="48014254" w14:textId="77777777" w:rsidR="003013B4" w:rsidRDefault="00617151">
            <w:r>
              <w:t>no — specifiable against the registry, unbuilt</w:t>
            </w:r>
          </w:p>
        </w:tc>
        <w:tc>
          <w:tcPr>
            <w:tcW w:w="1440" w:type="dxa"/>
          </w:tcPr>
          <w:p w14:paraId="735A72BE" w14:textId="77777777" w:rsidR="003013B4" w:rsidRDefault="00617151">
            <w:r>
              <w:rPr>
                <w:sz w:val="22"/>
              </w:rPr>
              <w:t>—</w:t>
            </w:r>
          </w:p>
        </w:tc>
        <w:tc>
          <w:tcPr>
            <w:tcW w:w="1440" w:type="dxa"/>
          </w:tcPr>
          <w:p w14:paraId="6FF0E83E" w14:textId="77777777" w:rsidR="003013B4" w:rsidRDefault="00617151">
            <w:r>
              <w:rPr>
                <w:sz w:val="22"/>
              </w:rPr>
              <w:t>—</w:t>
            </w:r>
          </w:p>
        </w:tc>
      </w:tr>
    </w:tbl>
    <w:p w14:paraId="18723DE8" w14:textId="77777777" w:rsidR="003013B4" w:rsidRDefault="003013B4"/>
    <w:p w14:paraId="71BDACF8" w14:textId="77777777" w:rsidR="003013B4" w:rsidRDefault="00617151">
      <w:r>
        <w:rPr>
          <w:b/>
        </w:rPr>
        <w:t>Eleven rows. One passes the first two columns and none passes all three.</w:t>
      </w:r>
      <w:r>
        <w:t xml:space="preserve"> That is the honest state of the reference implementation. </w:t>
      </w:r>
      <w:r>
        <w:rPr>
          <w:b/>
        </w:rPr>
        <w:t>Each column is load-bearing on its own:</w:t>
      </w:r>
      <w:r>
        <w:t xml:space="preserve"> two rows hold a reading that exists and is aimed at the wrong mechanism, and the one row that survives both earlier columns fails the third.</w:t>
      </w:r>
    </w:p>
    <w:p w14:paraId="14A18F12" w14:textId="77777777" w:rsidR="003013B4" w:rsidRDefault="00617151">
      <w:r>
        <w:rPr>
          <w:b/>
        </w:rPr>
        <w:t>Three failure modes, and they are not equally bad:</w:t>
      </w:r>
    </w:p>
    <w:p w14:paraId="14FA6B73" w14:textId="77777777" w:rsidR="003013B4" w:rsidRDefault="00617151">
      <w:pPr>
        <w:pStyle w:val="ListNumber"/>
      </w:pPr>
      <w:r>
        <w:rPr>
          <w:b/>
        </w:rPr>
        <w:t>No reading.</w:t>
      </w:r>
      <w:r>
        <w:t xml:space="preserve"> The declaration is an assertion. Visible as a gap.</w:t>
      </w:r>
    </w:p>
    <w:p w14:paraId="65F8E04F" w14:textId="77777777" w:rsidR="003013B4" w:rsidRDefault="00617151">
      <w:pPr>
        <w:pStyle w:val="ListNumber"/>
      </w:pPr>
      <w:r>
        <w:rPr>
          <w:b/>
        </w:rPr>
        <w:t>A reading aimed at the wrong mechanism.</w:t>
      </w:r>
      <w:r>
        <w:t xml:space="preserve"> Runs, passes, and is counted.</w:t>
      </w:r>
    </w:p>
    <w:p w14:paraId="17C2261F" w14:textId="77777777" w:rsidR="003013B4" w:rsidRDefault="00617151">
      <w:r>
        <w:t>Indistinguishable from success — the worst of the three, and the subject of the Security Framework's S-3.</w:t>
      </w:r>
    </w:p>
    <w:p w14:paraId="0E3D2A90" w14:textId="77777777" w:rsidR="003013B4" w:rsidRDefault="00617151">
      <w:pPr>
        <w:pStyle w:val="ListNumber"/>
      </w:pPr>
      <w:r>
        <w:rPr>
          <w:b/>
        </w:rPr>
        <w:t>A reading only the governed party can run.</w:t>
      </w:r>
      <w:r>
        <w:t xml:space="preserve"> Honest about the fact and useless as</w:t>
      </w:r>
    </w:p>
    <w:p w14:paraId="5B968BBC" w14:textId="77777777" w:rsidR="003013B4" w:rsidRDefault="00617151">
      <w:r>
        <w:t xml:space="preserve">evidence to a third party. </w:t>
      </w:r>
      <w:r>
        <w:rPr>
          <w:b/>
        </w:rPr>
        <w:t>This is the one that matters commercially</w:t>
      </w:r>
      <w:r>
        <w:t>: it is precisely the difference between a control a firm operates and a control a buyer can check.</w:t>
      </w:r>
    </w:p>
    <w:p w14:paraId="397B98B1" w14:textId="77777777" w:rsidR="003013B4" w:rsidRDefault="00617151">
      <w:r>
        <w:t>The last row is not the fourth-and-worse case it might look: its declaration is not missing but lives in the composition registry (§2.4.5), so an independent reading of a target’s routes can be written and simply has not been. It fails at the reading, like the other unfilled rows, not before it.</w:t>
      </w:r>
    </w:p>
    <w:p w14:paraId="559D9FA2" w14:textId="77777777" w:rsidR="003013B4" w:rsidRDefault="00617151">
      <w:r>
        <w:rPr>
          <w:b/>
        </w:rPr>
        <w:t>The route to soundness is not more gates on the record — it is more independent readings, and readings a third party can take.</w:t>
      </w:r>
    </w:p>
    <w:p w14:paraId="1B01E1D2" w14:textId="77777777" w:rsidR="003013B4" w:rsidRDefault="00617151">
      <w:r>
        <w:t>That programme is cheaper than it sounds, because the firm has already built one. §2.4.4.</w:t>
      </w:r>
    </w:p>
    <w:p w14:paraId="3240F235" w14:textId="77777777" w:rsidR="003013B4" w:rsidRDefault="00617151">
      <w:pPr>
        <w:pStyle w:val="Heading3"/>
      </w:pPr>
      <w:r>
        <w:t>2.3 The four acts — [R]</w:t>
      </w:r>
    </w:p>
    <w:p w14:paraId="0098A896" w14:textId="77777777" w:rsidR="003013B4" w:rsidRDefault="00617151">
      <w:r>
        <w:t>There are exactly four operator-facing acts. Each changes exactly one kind of thing, and between them they change every kind there is.</w:t>
      </w:r>
    </w:p>
    <w:tbl>
      <w:tblPr>
        <w:tblStyle w:val="TableGrid"/>
        <w:tblW w:w="0" w:type="auto"/>
        <w:tblLook w:val="04A0" w:firstRow="1" w:lastRow="0" w:firstColumn="1" w:lastColumn="0" w:noHBand="0" w:noVBand="1"/>
      </w:tblPr>
      <w:tblGrid>
        <w:gridCol w:w="2880"/>
        <w:gridCol w:w="2880"/>
        <w:gridCol w:w="2880"/>
      </w:tblGrid>
      <w:tr w:rsidR="003013B4" w14:paraId="2BAAFCC1" w14:textId="77777777">
        <w:tc>
          <w:tcPr>
            <w:tcW w:w="2880" w:type="dxa"/>
          </w:tcPr>
          <w:p w14:paraId="7B8820FC" w14:textId="77777777" w:rsidR="003013B4" w:rsidRDefault="00617151">
            <w:r>
              <w:rPr>
                <w:b/>
                <w:sz w:val="22"/>
              </w:rPr>
              <w:t>act</w:t>
            </w:r>
          </w:p>
        </w:tc>
        <w:tc>
          <w:tcPr>
            <w:tcW w:w="2880" w:type="dxa"/>
          </w:tcPr>
          <w:p w14:paraId="306660FB" w14:textId="77777777" w:rsidR="003013B4" w:rsidRDefault="00617151">
            <w:r>
              <w:rPr>
                <w:b/>
                <w:sz w:val="22"/>
              </w:rPr>
              <w:t>changes</w:t>
            </w:r>
          </w:p>
        </w:tc>
        <w:tc>
          <w:tcPr>
            <w:tcW w:w="2880" w:type="dxa"/>
          </w:tcPr>
          <w:p w14:paraId="62A33EBE" w14:textId="77777777" w:rsidR="003013B4" w:rsidRDefault="00617151">
            <w:r>
              <w:rPr>
                <w:b/>
                <w:sz w:val="22"/>
              </w:rPr>
              <w:t>entry point [I]</w:t>
            </w:r>
          </w:p>
        </w:tc>
      </w:tr>
      <w:tr w:rsidR="003013B4" w14:paraId="2D233FE0" w14:textId="77777777">
        <w:tc>
          <w:tcPr>
            <w:tcW w:w="2880" w:type="dxa"/>
          </w:tcPr>
          <w:p w14:paraId="59AF4A02" w14:textId="77777777" w:rsidR="003013B4" w:rsidRDefault="00617151">
            <w:r>
              <w:rPr>
                <w:b/>
                <w:sz w:val="22"/>
              </w:rPr>
              <w:t>commit</w:t>
            </w:r>
          </w:p>
        </w:tc>
        <w:tc>
          <w:tcPr>
            <w:tcW w:w="2880" w:type="dxa"/>
          </w:tcPr>
          <w:p w14:paraId="34B71D06" w14:textId="77777777" w:rsidR="003013B4" w:rsidRDefault="00617151">
            <w:r>
              <w:rPr>
                <w:sz w:val="22"/>
              </w:rPr>
              <w:t>what the repository contains</w:t>
            </w:r>
          </w:p>
        </w:tc>
        <w:tc>
          <w:tcPr>
            <w:tcW w:w="2880" w:type="dxa"/>
          </w:tcPr>
          <w:p w14:paraId="6FE1310A" w14:textId="77777777" w:rsidR="003013B4" w:rsidRDefault="00617151">
            <w:r>
              <w:rPr>
                <w:rFonts w:ascii="Consolas" w:hAnsi="Consolas"/>
                <w:sz w:val="22"/>
              </w:rPr>
              <w:t>git commit</w:t>
            </w:r>
            <w:r>
              <w:rPr>
                <w:sz w:val="22"/>
              </w:rPr>
              <w:t>, gated by hooks</w:t>
            </w:r>
          </w:p>
        </w:tc>
      </w:tr>
      <w:tr w:rsidR="003013B4" w14:paraId="4FB738FA" w14:textId="77777777">
        <w:tc>
          <w:tcPr>
            <w:tcW w:w="2880" w:type="dxa"/>
          </w:tcPr>
          <w:p w14:paraId="3C5635F0" w14:textId="77777777" w:rsidR="003013B4" w:rsidRDefault="00617151">
            <w:r>
              <w:rPr>
                <w:b/>
                <w:sz w:val="22"/>
              </w:rPr>
              <w:t>promote</w:t>
            </w:r>
          </w:p>
        </w:tc>
        <w:tc>
          <w:tcPr>
            <w:tcW w:w="2880" w:type="dxa"/>
          </w:tcPr>
          <w:p w14:paraId="52600F8E" w14:textId="77777777" w:rsidR="003013B4" w:rsidRDefault="00617151">
            <w:r>
              <w:rPr>
                <w:sz w:val="22"/>
              </w:rPr>
              <w:t>where the baseline sits in the environment chain</w:t>
            </w:r>
          </w:p>
        </w:tc>
        <w:tc>
          <w:tcPr>
            <w:tcW w:w="2880" w:type="dxa"/>
          </w:tcPr>
          <w:p w14:paraId="4A418C7B" w14:textId="77777777" w:rsidR="003013B4" w:rsidRDefault="00617151">
            <w:r>
              <w:rPr>
                <w:rFonts w:ascii="Consolas" w:hAnsi="Consolas"/>
                <w:sz w:val="22"/>
              </w:rPr>
              <w:t>promote_chathealthy.py</w:t>
            </w:r>
          </w:p>
        </w:tc>
      </w:tr>
      <w:tr w:rsidR="003013B4" w14:paraId="59D0B5D5" w14:textId="77777777">
        <w:tc>
          <w:tcPr>
            <w:tcW w:w="2880" w:type="dxa"/>
          </w:tcPr>
          <w:p w14:paraId="4311B70C" w14:textId="77777777" w:rsidR="003013B4" w:rsidRDefault="00617151">
            <w:r>
              <w:rPr>
                <w:b/>
                <w:sz w:val="22"/>
              </w:rPr>
              <w:t>build</w:t>
            </w:r>
          </w:p>
        </w:tc>
        <w:tc>
          <w:tcPr>
            <w:tcW w:w="2880" w:type="dxa"/>
          </w:tcPr>
          <w:p w14:paraId="19A8143D" w14:textId="77777777" w:rsidR="003013B4" w:rsidRDefault="00617151">
            <w:r>
              <w:rPr>
                <w:sz w:val="22"/>
              </w:rPr>
              <w:t>what deployable packages exist</w:t>
            </w:r>
          </w:p>
        </w:tc>
        <w:tc>
          <w:tcPr>
            <w:tcW w:w="2880" w:type="dxa"/>
          </w:tcPr>
          <w:p w14:paraId="601D2992" w14:textId="77777777" w:rsidR="003013B4" w:rsidRDefault="00617151">
            <w:r>
              <w:rPr>
                <w:rFonts w:ascii="Consolas" w:hAnsi="Consolas"/>
                <w:sz w:val="22"/>
              </w:rPr>
              <w:t>build_chathealthy.py</w:t>
            </w:r>
          </w:p>
        </w:tc>
      </w:tr>
      <w:tr w:rsidR="003013B4" w14:paraId="7EB0DB80" w14:textId="77777777">
        <w:tc>
          <w:tcPr>
            <w:tcW w:w="2880" w:type="dxa"/>
          </w:tcPr>
          <w:p w14:paraId="36DC8685" w14:textId="77777777" w:rsidR="003013B4" w:rsidRDefault="00617151">
            <w:r>
              <w:rPr>
                <w:b/>
                <w:sz w:val="22"/>
              </w:rPr>
              <w:t>deploy</w:t>
            </w:r>
          </w:p>
        </w:tc>
        <w:tc>
          <w:tcPr>
            <w:tcW w:w="2880" w:type="dxa"/>
          </w:tcPr>
          <w:p w14:paraId="45216380" w14:textId="77777777" w:rsidR="003013B4" w:rsidRDefault="00617151">
            <w:r>
              <w:rPr>
                <w:sz w:val="22"/>
              </w:rPr>
              <w:t>what a running target carries</w:t>
            </w:r>
          </w:p>
        </w:tc>
        <w:tc>
          <w:tcPr>
            <w:tcW w:w="2880" w:type="dxa"/>
          </w:tcPr>
          <w:p w14:paraId="2CF2EE68" w14:textId="77777777" w:rsidR="003013B4" w:rsidRDefault="00617151">
            <w:r>
              <w:rPr>
                <w:rFonts w:ascii="Consolas" w:hAnsi="Consolas"/>
                <w:sz w:val="22"/>
              </w:rPr>
              <w:t>deploy_chathealthy.py</w:t>
            </w:r>
          </w:p>
        </w:tc>
      </w:tr>
    </w:tbl>
    <w:p w14:paraId="61E1C7E4" w14:textId="77777777" w:rsidR="003013B4" w:rsidRDefault="00617151">
      <w:pPr>
        <w:jc w:val="center"/>
      </w:pPr>
      <w:r>
        <w:rPr>
          <w:noProof/>
        </w:rPr>
        <w:drawing>
          <wp:inline distT="0" distB="0" distL="0" distR="0" wp14:anchorId="2FA55368" wp14:editId="747D8FCD">
            <wp:extent cx="5486400" cy="1600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_four_acts.png"/>
                    <pic:cNvPicPr/>
                  </pic:nvPicPr>
                  <pic:blipFill>
                    <a:blip r:embed="rId7"/>
                    <a:stretch>
                      <a:fillRect/>
                    </a:stretch>
                  </pic:blipFill>
                  <pic:spPr>
                    <a:xfrm>
                      <a:off x="0" y="0"/>
                      <a:ext cx="5486400" cy="1600072"/>
                    </a:xfrm>
                    <a:prstGeom prst="rect">
                      <a:avLst/>
                    </a:prstGeom>
                  </pic:spPr>
                </pic:pic>
              </a:graphicData>
            </a:graphic>
          </wp:inline>
        </w:drawing>
      </w:r>
    </w:p>
    <w:p w14:paraId="2DBE628D" w14:textId="77777777" w:rsidR="003013B4" w:rsidRDefault="00617151">
      <w:pPr>
        <w:jc w:val="center"/>
      </w:pPr>
      <w:r>
        <w:rPr>
          <w:i/>
          <w:color w:val="6B7280"/>
          <w:sz w:val="17"/>
        </w:rPr>
        <w:t>The four acts, the four kinds of state each changes, and one arrow each. The absent arrows are the subject: no act reaches a running target from source. Data reaches a served store only through a separate governed act — a data migration (Data Architecture), not this chain — and every other path to a remote system is outside the model (BUG-008; §2.4.4). Each act's authorisation is a value the workstation itself supplies (§2.6.3). Commit is all-or-nothing — one file failing one enforcement fails the entire commit.</w:t>
      </w:r>
    </w:p>
    <w:p w14:paraId="7BD78433" w14:textId="77777777" w:rsidR="003013B4" w:rsidRDefault="00617151">
      <w:r>
        <w:rPr>
          <w:i/>
        </w:rPr>
        <w:t>Requirement:</w:t>
      </w:r>
      <w:r>
        <w:t xml:space="preserve"> </w:t>
      </w:r>
      <w:r>
        <w:rPr>
          <w:rFonts w:ascii="Consolas" w:hAnsi="Consolas"/>
          <w:sz w:val="17"/>
        </w:rPr>
        <w:t>EPIC-008-F-012</w:t>
      </w:r>
      <w:r>
        <w:t xml:space="preserve"> owns all four, one story each — S-001 commit, S-002 promote, S-003 build, S-004 deploy.</w:t>
      </w:r>
    </w:p>
    <w:p w14:paraId="15F79596" w14:textId="77777777" w:rsidR="003013B4" w:rsidRDefault="00617151">
      <w:r>
        <w:rPr>
          <w:b/>
        </w:rPr>
        <w:t>[I]</w:t>
      </w:r>
      <w:r>
        <w:t xml:space="preserve"> The boundary is structural rather than conventional: a pre-commit enforcement reads the chain directory each commit and refuses a fourth entry point. Rule-065 statement 8 states it; §5 records that the enforcement permits one more name than the rule allows.</w:t>
      </w:r>
    </w:p>
    <w:p w14:paraId="5632551C" w14:textId="77777777" w:rsidR="003013B4" w:rsidRDefault="00617151">
      <w:pPr>
        <w:pStyle w:val="Heading3"/>
      </w:pPr>
      <w:r>
        <w:t>2.3.1 Why there is no fifth — [R]</w:t>
      </w:r>
    </w:p>
    <w:p w14:paraId="63F80729" w14:textId="77777777" w:rsidR="003013B4" w:rsidRDefault="00617151">
      <w:r>
        <w:t>The closure is not a count. It is a rule about remote state, and the operator of the reference implementation states it as one:</w:t>
      </w:r>
    </w:p>
    <w:p w14:paraId="3D3790A1" w14:textId="77777777" w:rsidR="003013B4" w:rsidRDefault="00617151">
      <w:pPr>
        <w:ind w:left="432"/>
      </w:pPr>
      <w:r>
        <w:rPr>
          <w:i/>
        </w:rPr>
        <w:t>*"you can't do anything remotely except via promote, build, and deploy — and if</w:t>
      </w:r>
    </w:p>
    <w:p w14:paraId="17B43713" w14:textId="77777777" w:rsidR="003013B4" w:rsidRDefault="00617151">
      <w:pPr>
        <w:ind w:left="432"/>
      </w:pPr>
      <w:r>
        <w:rPr>
          <w:i/>
        </w:rPr>
        <w:t>you need to, you ask."*</w:t>
      </w:r>
    </w:p>
    <w:p w14:paraId="77B18B6C" w14:textId="77777777" w:rsidR="003013B4" w:rsidRDefault="003013B4">
      <w:pPr>
        <w:ind w:left="432"/>
      </w:pPr>
    </w:p>
    <w:p w14:paraId="713E9EED" w14:textId="77777777" w:rsidR="003013B4" w:rsidRDefault="00617151">
      <w:pPr>
        <w:ind w:left="432"/>
      </w:pPr>
      <w:r>
        <w:rPr>
          <w:i/>
        </w:rPr>
        <w:t>*"if you are attempting to change the state of any remote thing outside of</w:t>
      </w:r>
    </w:p>
    <w:p w14:paraId="0A63CB22" w14:textId="77777777" w:rsidR="003013B4" w:rsidRDefault="00617151">
      <w:pPr>
        <w:ind w:left="432"/>
      </w:pPr>
      <w:r>
        <w:rPr>
          <w:i/>
        </w:rPr>
        <w:t>'commit', 'promote', 'build' or 'deploy' then it is a request with an</w:t>
      </w:r>
    </w:p>
    <w:p w14:paraId="31749385" w14:textId="77777777" w:rsidR="003013B4" w:rsidRDefault="00617151">
      <w:pPr>
        <w:ind w:left="432"/>
      </w:pPr>
      <w:r>
        <w:rPr>
          <w:i/>
        </w:rPr>
        <w:t>explanation."*</w:t>
      </w:r>
    </w:p>
    <w:p w14:paraId="604C29AF" w14:textId="77777777" w:rsidR="003013B4" w:rsidRDefault="00617151">
      <w:r>
        <w:t xml:space="preserve">That is stronger than a tally: </w:t>
      </w:r>
      <w:r>
        <w:rPr>
          <w:b/>
        </w:rPr>
        <w:t>the four acts are the only route to remote state, and everything outside them is a request that goes to a human.</w:t>
      </w:r>
    </w:p>
    <w:p w14:paraId="64E80CA4" w14:textId="77777777" w:rsidR="003013B4" w:rsidRDefault="00617151">
      <w:r>
        <w:t>The rest of this argument is derived, and it is offered because a firm building from this blueprint will feel the pull of each candidate:</w:t>
      </w:r>
    </w:p>
    <w:p w14:paraId="3539E943" w14:textId="77777777" w:rsidR="003013B4" w:rsidRDefault="00617151">
      <w:pPr>
        <w:pStyle w:val="ListBullet"/>
      </w:pPr>
      <w:r>
        <w:rPr>
          <w:b/>
        </w:rPr>
        <w:t>No `rollback`.</w:t>
      </w:r>
      <w:r>
        <w:t xml:space="preserve"> Rolling back is deploying an earlier build. A distinct rollback act would be a second way to change what a target carries, and the second way is always the one with fewer gates. A rollback that could not be expressed as a deploy would be a rollback to something no build produced.</w:t>
      </w:r>
    </w:p>
    <w:p w14:paraId="09B68895" w14:textId="77777777" w:rsidR="003013B4" w:rsidRDefault="00617151">
      <w:pPr>
        <w:pStyle w:val="ListBullet"/>
      </w:pPr>
      <w:r>
        <w:rPr>
          <w:b/>
        </w:rPr>
        <w:t>No `hotfix`.</w:t>
      </w:r>
      <w:r>
        <w:t xml:space="preserve"> A hotfix is a commit, a promote, a build and a deploy performed quickly. Naming it separately is a request for a path with fewer gates, which is the request the four acts exist to refuse. Speed comes from the acts being fast.</w:t>
      </w:r>
    </w:p>
    <w:p w14:paraId="3AA27C6B" w14:textId="77777777" w:rsidR="003013B4" w:rsidRDefault="00617151">
      <w:pPr>
        <w:pStyle w:val="ListBullet"/>
      </w:pPr>
      <w:r>
        <w:rPr>
          <w:b/>
        </w:rPr>
        <w:t>No `configure`.</w:t>
      </w:r>
      <w:r>
        <w:t xml:space="preserve"> Changing what a target carries is a deploy; the values it carries are declared in the record, so changing them is first a commit. </w:t>
      </w:r>
      <w:r>
        <w:rPr>
          <w:b/>
        </w:rPr>
        <w:t>This is the one that matters most</w:t>
      </w:r>
      <w:r>
        <w:t>, because configuration is where the pull is strongest and because a deploy already writes configuration documents (§2.3.6).</w:t>
      </w:r>
    </w:p>
    <w:p w14:paraId="068BE8DF" w14:textId="77777777" w:rsidR="003013B4" w:rsidRDefault="00617151">
      <w:pPr>
        <w:pStyle w:val="ListBullet"/>
      </w:pPr>
      <w:r>
        <w:rPr>
          <w:b/>
        </w:rPr>
        <w:t>No `provision`.</w:t>
      </w:r>
      <w:r>
        <w:t xml:space="preserve"> Creating a target is part of deploying to it. </w:t>
      </w:r>
      <w:r>
        <w:rPr>
          <w:i/>
        </w:rPr>
        <w:t>Requirement:</w:t>
      </w:r>
      <w:r>
        <w:t xml:space="preserve"> </w:t>
      </w:r>
      <w:r>
        <w:rPr>
          <w:rFonts w:ascii="Consolas" w:hAnsi="Consolas"/>
          <w:sz w:val="17"/>
        </w:rPr>
        <w:t>EPIC-008-F-012-S-004-REQ-B-013</w:t>
      </w:r>
      <w:r>
        <w:t xml:space="preserve"> — a deploy must be able to create every target it installs to, including hosts, vaults, secrets, databases, indexes and identities, </w:t>
      </w:r>
      <w:r>
        <w:rPr>
          <w:i/>
        </w:rPr>
        <w:t>"with no manual step"</w:t>
      </w:r>
      <w:r>
        <w:t>, or fail naming the privilege it lacked. Provisioning as a separate act is how an environment acquires a history its repository does not have.</w:t>
      </w:r>
    </w:p>
    <w:p w14:paraId="407157E0" w14:textId="77777777" w:rsidR="003013B4" w:rsidRDefault="00617151">
      <w:pPr>
        <w:pStyle w:val="ListBullet"/>
      </w:pPr>
      <w:r>
        <w:rPr>
          <w:b/>
        </w:rPr>
        <w:t>No `all`.</w:t>
      </w:r>
      <w:r>
        <w:t xml:space="preserve"> Not a fifth act but the same failure in miniature. Build and deploy both refuse a target selector meaning "everything", and where a group is named the packages must be enumerated by hand. </w:t>
      </w:r>
      <w:r>
        <w:rPr>
          <w:b/>
        </w:rPr>
        <w:t>The friction is the mechanism, not a defect in it.</w:t>
      </w:r>
    </w:p>
    <w:p w14:paraId="5745144D" w14:textId="77777777" w:rsidR="003013B4" w:rsidRDefault="00617151">
      <w:pPr>
        <w:pStyle w:val="Heading3"/>
      </w:pPr>
      <w:r>
        <w:t>2.3.2 commit — what enters the repository</w:t>
      </w:r>
    </w:p>
    <w:p w14:paraId="1028A558" w14:textId="77777777" w:rsidR="003013B4" w:rsidRDefault="00617151">
      <w:r>
        <w:rPr>
          <w:b/>
        </w:rPr>
        <w:t>Does:</w:t>
      </w:r>
      <w:r>
        <w:t xml:space="preserve"> takes the staged set, subjects every file in it to every enforcement bound to the commit hooks, asks a human, writes the commit.</w:t>
      </w:r>
    </w:p>
    <w:p w14:paraId="025BCC82" w14:textId="77777777" w:rsidR="003013B4" w:rsidRDefault="00617151">
      <w:r>
        <w:rPr>
          <w:b/>
        </w:rPr>
        <w:t>Refuses:</w:t>
      </w:r>
    </w:p>
    <w:p w14:paraId="16C138CC" w14:textId="77777777" w:rsidR="003013B4" w:rsidRDefault="00617151">
      <w:pPr>
        <w:pStyle w:val="ListBullet"/>
      </w:pPr>
      <w:r>
        <w:t xml:space="preserve">any file failing any enforcement. </w:t>
      </w:r>
      <w:r>
        <w:rPr>
          <w:i/>
        </w:rPr>
        <w:t>Requirement:</w:t>
      </w:r>
      <w:r>
        <w:t xml:space="preserve"> </w:t>
      </w:r>
      <w:r>
        <w:rPr>
          <w:rFonts w:ascii="Consolas" w:hAnsi="Consolas"/>
          <w:sz w:val="17"/>
        </w:rPr>
        <w:t>EPIC-008-F-012-S-001-REQ-B-001</w:t>
      </w:r>
      <w:r>
        <w:t xml:space="preserve"> — </w:t>
      </w:r>
      <w:r>
        <w:rPr>
          <w:i/>
        </w:rPr>
        <w:t>"No file reaches the repository without having been examined by the rule manager, and no file is exempt from examination except by an entry on a rule's exclusion list." The property is all-or-nothing: if one file fails one enforcement, the entire commit fails, so nothing partially scanned enters the repository.</w:t>
      </w:r>
    </w:p>
    <w:p w14:paraId="0DACABFA" w14:textId="77777777" w:rsidR="003013B4" w:rsidRDefault="00617151">
      <w:pPr>
        <w:pStyle w:val="ListBullet"/>
      </w:pPr>
      <w:r>
        <w:t xml:space="preserve">any branch but the integration branch. </w:t>
      </w:r>
      <w:r>
        <w:rPr>
          <w:b/>
        </w:rPr>
        <w:t>[I]</w:t>
      </w:r>
      <w:r>
        <w:t xml:space="preserve"> </w:t>
      </w:r>
      <w:r>
        <w:rPr>
          <w:rFonts w:ascii="Consolas" w:hAnsi="Consolas"/>
          <w:sz w:val="17"/>
        </w:rPr>
        <w:t>dev</w:t>
      </w:r>
      <w:r>
        <w:t>; qa and prod receive code only through promote.</w:t>
      </w:r>
    </w:p>
    <w:p w14:paraId="344E5356" w14:textId="77777777" w:rsidR="003013B4" w:rsidRDefault="00617151">
      <w:pPr>
        <w:pStyle w:val="ListBullet"/>
      </w:pPr>
      <w:r>
        <w:t>any commit for which a human did not answer at the moment it fired.</w:t>
      </w:r>
    </w:p>
    <w:p w14:paraId="3BDFE8F4" w14:textId="77777777" w:rsidR="003013B4" w:rsidRDefault="00617151">
      <w:pPr>
        <w:pStyle w:val="ListBullet"/>
      </w:pPr>
      <w:r>
        <w:rPr>
          <w:b/>
        </w:rPr>
        <w:t>retroactively, any commit that reached the repository without that answer.</w:t>
      </w:r>
      <w:r>
        <w:t xml:space="preserve"> The local hooks can be skipped. The hook that runs </w:t>
      </w:r>
      <w:r>
        <w:rPr>
          <w:i/>
        </w:rPr>
        <w:t>after</w:t>
      </w:r>
      <w:r>
        <w:t xml:space="preserve"> the commit exists cannot be, so the commit is created and then unmade, the work left staged, and the attempt recorded outside the repository and mailed at the moment it happens.</w:t>
      </w:r>
    </w:p>
    <w:p w14:paraId="17F8A2E6" w14:textId="77777777" w:rsidR="003013B4" w:rsidRDefault="00617151">
      <w:r>
        <w:rPr>
          <w:b/>
        </w:rPr>
        <w:t>The escalation rule, which is load-bearing and non-obvious — [R].</w:t>
      </w:r>
      <w:r>
        <w:t xml:space="preserve"> A commit that changes the rules registry changes what </w:t>
      </w:r>
      <w:r>
        <w:rPr>
          <w:i/>
        </w:rPr>
        <w:t>every</w:t>
      </w:r>
      <w:r>
        <w:t xml:space="preserve"> file must satisfy, and version control has no idea that happened. So a rules change escalates the governed set from the staged files to the entire baseline. Without it a new enforcement lands having been tested against the rules file and nothing else.</w:t>
      </w:r>
    </w:p>
    <w:p w14:paraId="388E0542" w14:textId="77777777" w:rsidR="003013B4" w:rsidRDefault="00617151">
      <w:r>
        <w:rPr>
          <w:b/>
        </w:rPr>
        <w:t>The baseline is walked from disk, not asked of the index — [R].</w:t>
      </w:r>
      <w:r>
        <w:t xml:space="preserve"> A file identical to the current head produces no diff entry, so a diff cannot answer </w:t>
      </w:r>
      <w:r>
        <w:rPr>
          <w:i/>
        </w:rPr>
        <w:t>"what does this baseline contain."</w:t>
      </w:r>
      <w:r>
        <w:t xml:space="preserve"> </w:t>
      </w:r>
      <w:r>
        <w:rPr>
          <w:b/>
        </w:rPr>
        <w:t>[I]</w:t>
      </w:r>
      <w:r>
        <w:t xml:space="preserve"> In the reference implementation this was discovered when a promote published 697 files while the gate had examined 7.</w:t>
      </w:r>
    </w:p>
    <w:p w14:paraId="3B6C7531" w14:textId="77777777" w:rsidR="003013B4" w:rsidRDefault="00617151">
      <w:pPr>
        <w:pStyle w:val="Heading3"/>
      </w:pPr>
      <w:r>
        <w:t>2.3.3 promote — where the baseline sits</w:t>
      </w:r>
    </w:p>
    <w:p w14:paraId="4AD8A5D4" w14:textId="77777777" w:rsidR="003013B4" w:rsidRDefault="00617151">
      <w:r>
        <w:rPr>
          <w:b/>
        </w:rPr>
        <w:t>Does:</w:t>
      </w:r>
      <w:r>
        <w:t xml:space="preserve"> advances the baseline exactly one step along the chain. The first step captures the entire working tree and commits it; later steps move a remote branch pointer so the destination becomes byte-identical to the source, without touching the local working tree.</w:t>
      </w:r>
    </w:p>
    <w:p w14:paraId="745E855D" w14:textId="77777777" w:rsidR="003013B4" w:rsidRDefault="00617151">
      <w:r>
        <w:rPr>
          <w:b/>
        </w:rPr>
        <w:t>Refuses</w:t>
      </w:r>
      <w:r>
        <w:t xml:space="preserve"> — </w:t>
      </w:r>
      <w:r>
        <w:rPr>
          <w:i/>
        </w:rPr>
        <w:t>requirement:</w:t>
      </w:r>
      <w:r>
        <w:t xml:space="preserve"> </w:t>
      </w:r>
      <w:r>
        <w:rPr>
          <w:rFonts w:ascii="Consolas" w:hAnsi="Consolas"/>
          <w:sz w:val="17"/>
        </w:rPr>
        <w:t>EPIC-008-F-012-S-002</w:t>
      </w:r>
      <w:r>
        <w:t>, all six approved and done:</w:t>
      </w:r>
    </w:p>
    <w:p w14:paraId="692F2855" w14:textId="77777777" w:rsidR="003013B4" w:rsidRDefault="00617151">
      <w:pPr>
        <w:pStyle w:val="ListBullet"/>
      </w:pPr>
      <w:r>
        <w:t>any pair not adjacent in the chain — skipping, reversing, or promoting an environment to itself (REQ-B-003).</w:t>
      </w:r>
    </w:p>
    <w:p w14:paraId="512B4648" w14:textId="77777777" w:rsidR="003013B4" w:rsidRDefault="00617151">
      <w:pPr>
        <w:pStyle w:val="ListBullet"/>
      </w:pPr>
      <w:r>
        <w:t>a promote that cannot establish the destination tree is identical to the source (REQ-B-001).</w:t>
      </w:r>
    </w:p>
    <w:p w14:paraId="0434063C" w14:textId="77777777" w:rsidR="003013B4" w:rsidRDefault="00617151">
      <w:pPr>
        <w:pStyle w:val="ListBullet"/>
      </w:pPr>
      <w:r>
        <w:rPr>
          <w:b/>
        </w:rPr>
        <w:t>a promote with anything left in a stash</w:t>
      </w:r>
      <w:r>
        <w:t xml:space="preserve"> (REQ-B-004). Stashed work has never been committed and never been scanned. Refusing would park it forever; ignoring it would publish a baseline missing it. So the stack is emptied and the promote carries the work.</w:t>
      </w:r>
    </w:p>
    <w:p w14:paraId="5ADFE99D" w14:textId="77777777" w:rsidR="003013B4" w:rsidRDefault="00617151">
      <w:pPr>
        <w:pStyle w:val="ListBullet"/>
      </w:pPr>
      <w:r>
        <w:rPr>
          <w:b/>
        </w:rPr>
        <w:t>a partial promote</w:t>
      </w:r>
      <w:r>
        <w:t xml:space="preserve"> (REQ-B-005) — </w:t>
      </w:r>
      <w:r>
        <w:rPr>
          <w:i/>
        </w:rPr>
        <w:t>"If any file cannot be committed, the entire promotion MUST fail."</w:t>
      </w:r>
      <w:r>
        <w:t xml:space="preserve"> After committing, the working tree and head must be identical and the file counts must agree; any residue rolls the commit back.</w:t>
      </w:r>
    </w:p>
    <w:p w14:paraId="5B120041" w14:textId="77777777" w:rsidR="003013B4" w:rsidRDefault="00617151">
      <w:pPr>
        <w:pStyle w:val="ListBullet"/>
      </w:pPr>
      <w:r>
        <w:t xml:space="preserve">a promote no human approved (REQ-B-006), and that requirement asks for something sharper than the others: </w:t>
      </w:r>
      <w:r>
        <w:rPr>
          <w:b/>
        </w:rPr>
        <w:t>proof that a human and not an agent gave it.</w:t>
      </w:r>
    </w:p>
    <w:p w14:paraId="5CA09DBF" w14:textId="77777777" w:rsidR="003013B4" w:rsidRDefault="00617151">
      <w:r>
        <w:rPr>
          <w:b/>
        </w:rPr>
        <w:t>Promote holds no governance of its own — [R].</w:t>
      </w:r>
      <w:r>
        <w:t xml:space="preserve"> It builds the baseline list and hands it to the same gate a commit uses. </w:t>
      </w:r>
      <w:r>
        <w:rPr>
          <w:b/>
        </w:rPr>
        <w:t>Promote owns version control; governance owns rules; neither reaches into the other.</w:t>
      </w:r>
    </w:p>
    <w:p w14:paraId="18D083F4" w14:textId="77777777" w:rsidR="003013B4" w:rsidRDefault="00617151">
      <w:pPr>
        <w:jc w:val="center"/>
      </w:pPr>
      <w:r>
        <w:rPr>
          <w:noProof/>
        </w:rPr>
        <w:drawing>
          <wp:inline distT="0" distB="0" distL="0" distR="0" wp14:anchorId="10028F35" wp14:editId="4D3C8EBD">
            <wp:extent cx="4190586" cy="7680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promote_chain.png"/>
                    <pic:cNvPicPr/>
                  </pic:nvPicPr>
                  <pic:blipFill>
                    <a:blip r:embed="rId8"/>
                    <a:stretch>
                      <a:fillRect/>
                    </a:stretch>
                  </pic:blipFill>
                  <pic:spPr>
                    <a:xfrm>
                      <a:off x="0" y="0"/>
                      <a:ext cx="4190586" cy="7680959"/>
                    </a:xfrm>
                    <a:prstGeom prst="rect">
                      <a:avLst/>
                    </a:prstGeom>
                  </pic:spPr>
                </pic:pic>
              </a:graphicData>
            </a:graphic>
          </wp:inline>
        </w:drawing>
      </w:r>
    </w:p>
    <w:p w14:paraId="1262D9C5" w14:textId="77777777" w:rsidR="003013B4" w:rsidRDefault="00617151">
      <w:pPr>
        <w:jc w:val="center"/>
      </w:pPr>
      <w:r>
        <w:rPr>
          <w:i/>
          <w:color w:val="6B7280"/>
          <w:sz w:val="17"/>
        </w:rPr>
        <w:t>The four environments as one directed chain. A promote advances exactly one adjacent step; there is no path that skips, reverses, or targets an environment from itself.</w:t>
      </w:r>
    </w:p>
    <w:p w14:paraId="754921E5" w14:textId="77777777" w:rsidR="003013B4" w:rsidRDefault="00617151">
      <w:pPr>
        <w:pStyle w:val="Heading3"/>
      </w:pPr>
      <w:r>
        <w:t>2.3.4 build — what deployable packages exist</w:t>
      </w:r>
    </w:p>
    <w:p w14:paraId="11A64B66" w14:textId="77777777" w:rsidR="003013B4" w:rsidRDefault="00617151">
      <w:r>
        <w:rPr>
          <w:b/>
        </w:rPr>
        <w:t>Does:</w:t>
      </w:r>
      <w:r>
        <w:t xml:space="preserve"> reads source from the working tree for local and from the environment's branch otherwise; deletes the build root entirely; stages exactly the files the record declares for each named target and package; computes a digest per package; stamps each package with the environment, commit and build number it was made for.</w:t>
      </w:r>
    </w:p>
    <w:p w14:paraId="33A74F9D" w14:textId="77777777" w:rsidR="003013B4" w:rsidRDefault="00617151">
      <w:r>
        <w:rPr>
          <w:b/>
        </w:rPr>
        <w:t>Refuses:</w:t>
      </w:r>
    </w:p>
    <w:p w14:paraId="34A5FF6B" w14:textId="77777777" w:rsidR="003013B4" w:rsidRDefault="00617151">
      <w:pPr>
        <w:pStyle w:val="ListBullet"/>
      </w:pPr>
      <w:r>
        <w:t>a target declaring no package.</w:t>
      </w:r>
    </w:p>
    <w:p w14:paraId="5F448D5A" w14:textId="77777777" w:rsidR="003013B4" w:rsidRDefault="00617151">
      <w:pPr>
        <w:pStyle w:val="ListBullet"/>
      </w:pPr>
      <w:r>
        <w:t xml:space="preserve">a package list on the command line that disagrees with the record. </w:t>
      </w:r>
      <w:r>
        <w:rPr>
          <w:b/>
        </w:rPr>
        <w:t>Two declarations of one fact drift.</w:t>
      </w:r>
    </w:p>
    <w:p w14:paraId="63EF9B99" w14:textId="77777777" w:rsidR="003013B4" w:rsidRDefault="00617151">
      <w:pPr>
        <w:pStyle w:val="ListBullet"/>
      </w:pPr>
      <w:r>
        <w:rPr>
          <w:b/>
        </w:rPr>
        <w:t>a declared file that is not on disk.</w:t>
      </w:r>
      <w:r>
        <w:t xml:space="preserve"> The build does not produce a package without a file the record says it carries.</w:t>
      </w:r>
    </w:p>
    <w:p w14:paraId="7A31179E" w14:textId="77777777" w:rsidR="003013B4" w:rsidRDefault="00617151">
      <w:pPr>
        <w:pStyle w:val="ListBullet"/>
      </w:pPr>
      <w:r>
        <w:t>a declared secret that exists nowhere in the environment's store — asked before anything is built rather than after an image is pushed.</w:t>
      </w:r>
    </w:p>
    <w:p w14:paraId="4863FCD6" w14:textId="77777777" w:rsidR="003013B4" w:rsidRDefault="00617151">
      <w:pPr>
        <w:pStyle w:val="ListBullet"/>
      </w:pPr>
      <w:r>
        <w:t xml:space="preserve">a value the declared code reads that the record does not declare. </w:t>
      </w:r>
      <w:r>
        <w:rPr>
          <w:b/>
        </w:rPr>
        <w:t>Completeness before existence:</w:t>
      </w:r>
      <w:r>
        <w:t xml:space="preserve"> which values are needed is the first question; whether they can be read is the second.</w:t>
      </w:r>
    </w:p>
    <w:p w14:paraId="3EE78212" w14:textId="77777777" w:rsidR="003013B4" w:rsidRDefault="00617151">
      <w:pPr>
        <w:pStyle w:val="ListBullet"/>
      </w:pPr>
      <w:r>
        <w:t>a record failing its published schema.</w:t>
      </w:r>
    </w:p>
    <w:p w14:paraId="5275CEB2" w14:textId="77777777" w:rsidR="003013B4" w:rsidRDefault="00617151">
      <w:pPr>
        <w:pStyle w:val="ListBullet"/>
      </w:pPr>
      <w:r>
        <w:t>any reconciliation violation, or any unresolved name in packaged code.</w:t>
      </w:r>
    </w:p>
    <w:p w14:paraId="0C875A8F" w14:textId="77777777" w:rsidR="003013B4" w:rsidRDefault="00617151">
      <w:r>
        <w:rPr>
          <w:b/>
        </w:rPr>
        <w:t>The build root is deleted whole on every run.</w:t>
      </w:r>
      <w:r>
        <w:t xml:space="preserve"> </w:t>
      </w:r>
      <w:r>
        <w:rPr>
          <w:i/>
        </w:rPr>
        <w:t>Requirement:</w:t>
      </w:r>
      <w:r>
        <w:t xml:space="preserve"> </w:t>
      </w:r>
      <w:r>
        <w:rPr>
          <w:rFonts w:ascii="Consolas" w:hAnsi="Consolas"/>
          <w:sz w:val="17"/>
        </w:rPr>
        <w:t>EPIC-008-F-012-S-003-REQ-B-006</w:t>
      </w:r>
      <w:r>
        <w:t xml:space="preserve"> — </w:t>
      </w:r>
      <w:r>
        <w:rPr>
          <w:i/>
        </w:rPr>
        <w:t>"Prior to each build, all builds MUST be destroyed."</w:t>
      </w:r>
      <w:r>
        <w:t xml:space="preserve"> A build directory is derived: everything in it comes from source and nothing is authored there.</w:t>
      </w:r>
    </w:p>
    <w:p w14:paraId="3FA9D5E6" w14:textId="77777777" w:rsidR="003013B4" w:rsidRDefault="00617151">
      <w:r>
        <w:rPr>
          <w:b/>
        </w:rPr>
        <w:t>The build reads no secret value and confirms every declared secret exists — [R].</w:t>
      </w:r>
      <w:r>
        <w:t xml:space="preserve"> Two obligations, not one. Reading a value would carry a credential into a build directory and from there into an image layer, so the build asks only presence and receives back a name and a location.</w:t>
      </w:r>
    </w:p>
    <w:p w14:paraId="717FAA00" w14:textId="77777777" w:rsidR="003013B4" w:rsidRDefault="00617151">
      <w:r>
        <w:rPr>
          <w:b/>
        </w:rPr>
        <w:t>The chain is not exempt from the rule the chain enforces — [R].</w:t>
      </w:r>
      <w:r>
        <w:t xml:space="preserve"> For every non-local environment, build and deploy hand the run to </w:t>
      </w:r>
      <w:r>
        <w:rPr>
          <w:i/>
        </w:rPr>
        <w:t>the same program checked out of the environment's branch</w:t>
      </w:r>
      <w:r>
        <w:t xml:space="preserve"> and return the child's exit code. Merely </w:t>
      </w:r>
      <w:r>
        <w:rPr>
          <w:i/>
        </w:rPr>
        <w:t>checking</w:t>
      </w:r>
      <w:r>
        <w:t xml:space="preserve"> that the chain matches the branch is the weaker version: </w:t>
      </w:r>
      <w:r>
        <w:rPr>
          <w:b/>
        </w:rPr>
        <w:t>a check is only in force where somebody remembered to call it, and the thing being checked is the code doing the remembering.</w:t>
      </w:r>
      <w:r>
        <w:t xml:space="preserve"> The parent architecture states the obligation; this is one of its two mechanisms. The other is §2.5.4.</w:t>
      </w:r>
    </w:p>
    <w:p w14:paraId="49A9ACD9" w14:textId="77777777" w:rsidR="003013B4" w:rsidRDefault="00617151">
      <w:pPr>
        <w:pStyle w:val="Heading3"/>
      </w:pPr>
      <w:r>
        <w:t>2.3.5 deploy — what a running target carries</w:t>
      </w:r>
    </w:p>
    <w:p w14:paraId="0D58DB93" w14:textId="77777777" w:rsidR="003013B4" w:rsidRDefault="00617151">
      <w:r>
        <w:rPr>
          <w:b/>
        </w:rPr>
        <w:t>Does:</w:t>
      </w:r>
      <w:r>
        <w:t xml:space="preserve"> reads only build output; installs each named package to the target whose declaration carries it; reads back from the running target which build it reports; compares.</w:t>
      </w:r>
    </w:p>
    <w:p w14:paraId="24EC489B" w14:textId="77777777" w:rsidR="003013B4" w:rsidRDefault="00617151">
      <w:r>
        <w:rPr>
          <w:b/>
        </w:rPr>
        <w:t>Refuses:</w:t>
      </w:r>
    </w:p>
    <w:p w14:paraId="17AA309D" w14:textId="77777777" w:rsidR="003013B4" w:rsidRDefault="00617151">
      <w:pPr>
        <w:pStyle w:val="ListBullet"/>
      </w:pPr>
      <w:r>
        <w:rPr>
          <w:b/>
        </w:rPr>
        <w:t>reading source.</w:t>
      </w:r>
      <w:r>
        <w:t xml:space="preserve"> </w:t>
      </w:r>
      <w:r>
        <w:rPr>
          <w:i/>
        </w:rPr>
        <w:t>Requirement:</w:t>
      </w:r>
      <w:r>
        <w:t xml:space="preserve"> </w:t>
      </w:r>
      <w:r>
        <w:rPr>
          <w:rFonts w:ascii="Consolas" w:hAnsi="Consolas"/>
          <w:sz w:val="17"/>
        </w:rPr>
        <w:t>EPIC-008-F-012-S-004-REQ-B-001</w:t>
      </w:r>
      <w:r>
        <w:t xml:space="preserve"> — </w:t>
      </w:r>
      <w:r>
        <w:rPr>
          <w:i/>
        </w:rPr>
        <w:t>"A deploy MUST read only what a build produced… Where the build output does not contain something a target declares, the deploy MUST fail and report what was missing rather than obtain it from source."</w:t>
      </w:r>
    </w:p>
    <w:p w14:paraId="7717A364" w14:textId="77777777" w:rsidR="003013B4" w:rsidRDefault="00617151">
      <w:pPr>
        <w:pStyle w:val="ListBullet"/>
      </w:pPr>
      <w:r>
        <w:t>a package the named targets do not declare.</w:t>
      </w:r>
    </w:p>
    <w:p w14:paraId="60E4218C" w14:textId="77777777" w:rsidR="003013B4" w:rsidRDefault="00617151">
      <w:pPr>
        <w:pStyle w:val="ListBullet"/>
      </w:pPr>
      <w:r>
        <w:t>more than one environment in one invocation, no target, or a target with no packages (REQ-B-005).</w:t>
      </w:r>
    </w:p>
    <w:p w14:paraId="2AE7D931" w14:textId="77777777" w:rsidR="003013B4" w:rsidRDefault="00617151">
      <w:pPr>
        <w:pStyle w:val="ListBullet"/>
      </w:pPr>
      <w:r>
        <w:t>a package built for a different environment, at a different commit, or older than the build counter.</w:t>
      </w:r>
    </w:p>
    <w:p w14:paraId="1B8404C5" w14:textId="77777777" w:rsidR="003013B4" w:rsidRDefault="00617151">
      <w:pPr>
        <w:pStyle w:val="ListBullet"/>
      </w:pPr>
      <w:r>
        <w:t xml:space="preserve">a secret whose two copies disagree — refused </w:t>
      </w:r>
      <w:r>
        <w:rPr>
          <w:i/>
        </w:rPr>
        <w:t>before</w:t>
      </w:r>
      <w:r>
        <w:t xml:space="preserve"> anything is pushed, and without choosing a side, because which copy is right is a fact about what was rotated and the code does not know it.</w:t>
      </w:r>
    </w:p>
    <w:p w14:paraId="32B7B67C" w14:textId="77777777" w:rsidR="003013B4" w:rsidRDefault="00617151">
      <w:pPr>
        <w:pStyle w:val="ListBullet"/>
      </w:pPr>
      <w:r>
        <w:t>a deployment no human approved, for every environment but local.</w:t>
      </w:r>
    </w:p>
    <w:p w14:paraId="4CE0805F" w14:textId="77777777" w:rsidR="003013B4" w:rsidRDefault="00617151">
      <w:pPr>
        <w:pStyle w:val="ListBullet"/>
      </w:pPr>
      <w:r>
        <w:rPr>
          <w:b/>
        </w:rPr>
        <w:t>success on the basis of having sent the artifact.</w:t>
      </w:r>
      <w:r>
        <w:t xml:space="preserve"> </w:t>
      </w:r>
      <w:r>
        <w:rPr>
          <w:i/>
        </w:rPr>
        <w:t>Requirement:</w:t>
      </w:r>
      <w:r>
        <w:t xml:space="preserve"> REQ-B-004 — </w:t>
      </w:r>
      <w:r>
        <w:rPr>
          <w:i/>
        </w:rPr>
        <w:t>"Agreement is the only evidence the deploy succeeded."</w:t>
      </w:r>
    </w:p>
    <w:p w14:paraId="5BA9A7BC" w14:textId="77777777" w:rsidR="003013B4" w:rsidRDefault="00617151">
      <w:r>
        <w:rPr>
          <w:b/>
        </w:rPr>
        <w:t>Local deploy is exempt from approval and only from approval.</w:t>
      </w:r>
      <w:r>
        <w:t xml:space="preserve"> The requirement states the reason: a local deploy must be accomplishable by code bots without human intervention. A page in front of the inner loop would also teach the operator to dismiss the page that guards production.</w:t>
      </w:r>
    </w:p>
    <w:p w14:paraId="1694AE5E" w14:textId="77777777" w:rsidR="003013B4" w:rsidRDefault="00617151">
      <w:r>
        <w:rPr>
          <w:b/>
        </w:rPr>
        <w:t>One caveat carried in the same breath.</w:t>
      </w:r>
      <w:r>
        <w:t xml:space="preserve"> The build number a target reports is read from a file baked into its image at build time. So the read-back </w:t>
      </w:r>
      <w:r>
        <w:rPr>
          <w:b/>
        </w:rPr>
        <w:t>proves the artifact arrived and the process started; it does not prove the running code is the code that was built</w:t>
      </w:r>
      <w:r>
        <w:t xml:space="preserve">, because both facts come from one file. The stronger form needs no new requirement: REQ-B-005 already mandates a per-package digest and REQ-B-012 already contemplates the host reporting one. A target that computed its digest at start-up and reported </w:t>
      </w:r>
      <w:r>
        <w:rPr>
          <w:i/>
        </w:rPr>
        <w:t>that</w:t>
      </w:r>
      <w:r>
        <w:t xml:space="preserve"> would be reporting a fact about its own contents.</w:t>
      </w:r>
    </w:p>
    <w:p w14:paraId="60F2022C" w14:textId="77777777" w:rsidR="003013B4" w:rsidRDefault="00617151">
      <w:pPr>
        <w:jc w:val="center"/>
      </w:pPr>
      <w:r>
        <w:rPr>
          <w:noProof/>
        </w:rPr>
        <w:drawing>
          <wp:inline distT="0" distB="0" distL="0" distR="0" wp14:anchorId="273CC220" wp14:editId="60F01AD1">
            <wp:extent cx="2308771" cy="7680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deployment.png"/>
                    <pic:cNvPicPr/>
                  </pic:nvPicPr>
                  <pic:blipFill>
                    <a:blip r:embed="rId9"/>
                    <a:stretch>
                      <a:fillRect/>
                    </a:stretch>
                  </pic:blipFill>
                  <pic:spPr>
                    <a:xfrm>
                      <a:off x="0" y="0"/>
                      <a:ext cx="2308771" cy="7680959"/>
                    </a:xfrm>
                    <a:prstGeom prst="rect">
                      <a:avLst/>
                    </a:prstGeom>
                  </pic:spPr>
                </pic:pic>
              </a:graphicData>
            </a:graphic>
          </wp:inline>
        </w:drawing>
      </w:r>
    </w:p>
    <w:p w14:paraId="3F4A2A66" w14:textId="77777777" w:rsidR="003013B4" w:rsidRDefault="00617151">
      <w:pPr>
        <w:jc w:val="center"/>
      </w:pPr>
      <w:r>
        <w:rPr>
          <w:i/>
          <w:color w:val="6B7280"/>
          <w:sz w:val="17"/>
        </w:rPr>
        <w:t>Targets, their packages, and the environment bindings that select a host. What a target is composed of is declared once; the binding chooses where it runs and nothing else. The diagram also floats a proposal that is under consideration and not adopted: grouping deployments into two resource groups — WorkManagement and AzureInfrastructure — and distinguishing logical deployments by package rather than by target. It is drawn to be discussed, not as current state; today a deploy installs per target, as §2.3.5 describes.</w:t>
      </w:r>
    </w:p>
    <w:p w14:paraId="1B4971C9" w14:textId="77777777" w:rsidR="003013B4" w:rsidRDefault="00617151">
      <w:pPr>
        <w:pStyle w:val="Heading3"/>
      </w:pPr>
      <w:r>
        <w:t>2.3.6 A deploy installs to two kinds of destination — [R]</w:t>
      </w:r>
    </w:p>
    <w:p w14:paraId="6B9EE09E" w14:textId="77777777" w:rsidR="003013B4" w:rsidRDefault="00617151">
      <w:r>
        <w:rPr>
          <w:b/>
        </w:rPr>
        <w:t>A deploy installs bytes onto hosts, and it installs documents into live configuration collections.</w:t>
      </w:r>
      <w:r>
        <w:t xml:space="preserve"> The second is not a lesser case: the destination is a store the running application reads at request time, so a deploy is briefly the only actor mutating state the product depends on.</w:t>
      </w:r>
    </w:p>
    <w:p w14:paraId="491BFADE" w14:textId="77777777" w:rsidR="003013B4" w:rsidRDefault="00617151">
      <w:r>
        <w:t>Three properties, and the first two are built.</w:t>
      </w:r>
    </w:p>
    <w:p w14:paraId="5173FF06" w14:textId="77777777" w:rsidR="003013B4" w:rsidRDefault="00617151">
      <w:pPr>
        <w:pStyle w:val="ListNumber"/>
      </w:pPr>
      <w:r>
        <w:rPr>
          <w:b/>
        </w:rPr>
        <w:t>It is a deploy and it is gated as one.</w:t>
      </w:r>
      <w:r>
        <w:t xml:space="preserve"> The configuration write happens on the</w:t>
      </w:r>
    </w:p>
    <w:p w14:paraId="6A0B63FE" w14:textId="77777777" w:rsidR="003013B4" w:rsidRDefault="00617151">
      <w:r>
        <w:t xml:space="preserve">deploy path, so it inherits the human authorisation, the staleness gate and the outcome record. </w:t>
      </w:r>
      <w:r>
        <w:rPr>
          <w:b/>
        </w:rPr>
        <w:t>There is no separate act and there must not be</w:t>
      </w:r>
      <w:r>
        <w:t xml:space="preserve"> — a </w:t>
      </w:r>
      <w:r>
        <w:rPr>
          <w:rFonts w:ascii="Consolas" w:hAnsi="Consolas"/>
          <w:sz w:val="17"/>
        </w:rPr>
        <w:t>configure</w:t>
      </w:r>
      <w:r>
        <w:t xml:space="preserve"> act is §2.3.1's argument exactly.</w:t>
      </w:r>
    </w:p>
    <w:p w14:paraId="5207E6CE" w14:textId="77777777" w:rsidR="003013B4" w:rsidRDefault="00617151">
      <w:pPr>
        <w:pStyle w:val="ListNumber"/>
      </w:pPr>
      <w:r>
        <w:rPr>
          <w:b/>
        </w:rPr>
        <w:t>It is single-writer, and the writer is read from the record</w:t>
      </w:r>
      <w:r>
        <w:t xml:space="preserve"> rather than named</w:t>
      </w:r>
    </w:p>
    <w:p w14:paraId="142E5D62" w14:textId="77777777" w:rsidR="003013B4" w:rsidRDefault="00617151">
      <w:r>
        <w:t xml:space="preserve">in code, so a deploy cannot quietly use an identity the record does not declare. </w:t>
      </w:r>
      <w:r>
        <w:rPr>
          <w:b/>
        </w:rPr>
        <w:t>[I]</w:t>
      </w:r>
      <w:r>
        <w:t xml:space="preserve"> The reference implementation reached this after a period with two writers — the record and a seed file — where whichever ran last won, producing a silent revert. One writer is an architectural invariant here, not a tidy-up.</w:t>
      </w:r>
    </w:p>
    <w:p w14:paraId="51C12555" w14:textId="77777777" w:rsidR="003013B4" w:rsidRDefault="00617151">
      <w:pPr>
        <w:pStyle w:val="ListNumber"/>
      </w:pPr>
      <w:r>
        <w:rPr>
          <w:b/>
        </w:rPr>
        <w:t>A partial write has no all-or-nothing property, and it needs one.</w:t>
      </w:r>
      <w:r>
        <w:t xml:space="preserve"> REQ-B-011</w:t>
      </w:r>
    </w:p>
    <w:p w14:paraId="79C21893" w14:textId="77777777" w:rsidR="003013B4" w:rsidRDefault="00617151">
      <w:r>
        <w:t xml:space="preserve">states it for the byte path — </w:t>
      </w:r>
      <w:r>
        <w:rPr>
          <w:i/>
        </w:rPr>
        <w:t>"a package MUST be installed in its entirety or not installed"</w:t>
      </w:r>
      <w:r>
        <w:t xml:space="preserve"> — and nothing states the analogue for documents. The available shape is the one the Data Pipeline Framework states for released data: stage into a temporary destination and swap on completion.</w:t>
      </w:r>
    </w:p>
    <w:p w14:paraId="2635B26B" w14:textId="77777777" w:rsidR="003013B4" w:rsidRDefault="00617151">
      <w:r>
        <w:rPr>
          <w:b/>
        </w:rPr>
        <w:t>And one thing a deploy writes that is not configuration and must not be confused with it.</w:t>
      </w:r>
      <w:r>
        <w:t xml:space="preserve"> The parent architecture rules that </w:t>
      </w:r>
      <w:r>
        <w:rPr>
          <w:b/>
        </w:rPr>
        <w:t>a live-freshness read is not published data and is never written into it</w:t>
      </w:r>
      <w:r>
        <w:t xml:space="preserve"> — it belongs to the interaction, not to the corpus, and where it persists it persists in the interaction's own store. What a deploy writes into a configuration collection is a </w:t>
      </w:r>
      <w:r>
        <w:rPr>
          <w:i/>
        </w:rPr>
        <w:t>binding</w:t>
      </w:r>
      <w:r>
        <w:t>: which generation an environment reads. Changing a binding is a deploy. Writing a record into published data is not, and no approved requirement asks for it.</w:t>
      </w:r>
    </w:p>
    <w:p w14:paraId="750A85D0" w14:textId="77777777" w:rsidR="003013B4" w:rsidRDefault="00617151">
      <w:r>
        <w:rPr>
          <w:b/>
        </w:rPr>
        <w:t>One of those configuration collections is written by a second model, and §2.4.4's reconciler does not govern it — the composition registry (Artifact 5).</w:t>
      </w:r>
      <w:r>
        <w:t xml:space="preserve"> The reconciler deletes what is stored and not declared; applied here it would destroy a history the target requires be kept, so the registry is append-only with a single mutable flag. [I] It is generated at build from source, so it cannot name a tool, page or route the build does not carry; the deploy appends the new instance and retires the predecessor's live flag — the only field ever mutated on an existing document — leaving one live instance per environment and the whole history intact. Its all-or-nothing property is one transaction that validates, inserts and retires together, not the stage-and-swap of property 3. It is single-writer on property 2's principle — the deploying identity writes and every runtime identity reads — enforced five ways: a unique partial index that refuses a second live instance per environment, a schema validator on the collection, one canonical library function that performs the whole write, a pre-commit scan refusing any other writer, and the audit asserting the history invariant.</w:t>
      </w:r>
    </w:p>
    <w:p w14:paraId="2FBC7FB0" w14:textId="77777777" w:rsidR="003013B4" w:rsidRDefault="00617151">
      <w:pPr>
        <w:pStyle w:val="Heading3"/>
      </w:pPr>
      <w:r>
        <w:t>2.4 The record — [R]</w:t>
      </w:r>
    </w:p>
    <w:p w14:paraId="6D7B57FB" w14:textId="77777777" w:rsidR="003013B4" w:rsidRDefault="00617151">
      <w:pPr>
        <w:pStyle w:val="Heading3"/>
      </w:pPr>
      <w:r>
        <w:t>2.4.1 What it is for</w:t>
      </w:r>
    </w:p>
    <w:p w14:paraId="2FEB183E" w14:textId="77777777" w:rsidR="003013B4" w:rsidRDefault="00617151">
      <w:r>
        <w:t xml:space="preserve">The record was conceived to reconcile two models the firm already had: a business model of features and requirements, and a physical model of deployment facts spread through the tree. </w:t>
      </w:r>
      <w:r>
        <w:rPr>
          <w:b/>
        </w:rPr>
        <w:t>The record is the crosswalk between them</w:t>
      </w:r>
      <w:r>
        <w:t xml:space="preserve"> — every file entry carries the feature it belongs to, and a file whose feature does not exist stops the build.</w:t>
      </w:r>
    </w:p>
    <w:p w14:paraId="690DD744" w14:textId="77777777" w:rsidR="003013B4" w:rsidRDefault="00617151">
      <w:r>
        <w:rPr>
          <w:i/>
        </w:rPr>
        <w:t>Requirement:</w:t>
      </w:r>
      <w:r>
        <w:t xml:space="preserve"> </w:t>
      </w:r>
      <w:r>
        <w:rPr>
          <w:rFonts w:ascii="Consolas" w:hAnsi="Consolas"/>
          <w:sz w:val="17"/>
        </w:rPr>
        <w:t>EPIC-008-F-012-S-003-REQ-B-001</w:t>
      </w:r>
      <w:r>
        <w:t xml:space="preserve"> — </w:t>
      </w:r>
      <w:r>
        <w:rPr>
          <w:i/>
        </w:rPr>
        <w:t>"Build data MUST be 100% contained in deployment_architecture.json… No build fact is held anywhere else — not in build scripts, not in the build output, not in a second copy of the manifest. The schema MUST forbid undeclared properties."</w:t>
      </w:r>
    </w:p>
    <w:p w14:paraId="53083640" w14:textId="77777777" w:rsidR="003013B4" w:rsidRDefault="00617151">
      <w:r>
        <w:t>Three boundaries follow and all three bind:</w:t>
      </w:r>
    </w:p>
    <w:p w14:paraId="7D161A53" w14:textId="77777777" w:rsidR="003013B4" w:rsidRDefault="00617151">
      <w:pPr>
        <w:pStyle w:val="ListBullet"/>
      </w:pPr>
      <w:r>
        <w:rPr>
          <w:b/>
        </w:rPr>
        <w:t>It holds only what is deployed.</w:t>
      </w:r>
      <w:r>
        <w:t xml:space="preserve"> Nothing is in the record that is not being deployed.</w:t>
      </w:r>
    </w:p>
    <w:p w14:paraId="53FCE3A1" w14:textId="77777777" w:rsidR="003013B4" w:rsidRDefault="00617151">
      <w:pPr>
        <w:pStyle w:val="ListBullet"/>
      </w:pPr>
      <w:r>
        <w:rPr>
          <w:b/>
        </w:rPr>
        <w:t>It is a record, not a program.</w:t>
      </w:r>
      <w:r>
        <w:t xml:space="preserve"> The schema's job is to constrain the data that enters it, not to encode how the data is processed.</w:t>
      </w:r>
    </w:p>
    <w:p w14:paraId="27B56C89" w14:textId="77777777" w:rsidR="003013B4" w:rsidRDefault="00617151">
      <w:pPr>
        <w:pStyle w:val="ListBullet"/>
      </w:pPr>
      <w:r>
        <w:rPr>
          <w:b/>
        </w:rPr>
        <w:t>It states shape, not technology.</w:t>
      </w:r>
      <w:r>
        <w:t xml:space="preserve"> </w:t>
      </w:r>
      <w:r>
        <w:rPr>
          <w:i/>
        </w:rPr>
        <w:t>Requirement:</w:t>
      </w:r>
      <w:r>
        <w:t xml:space="preserve"> REQ-B-007 — the record and its schema name no vendor, platform, product or language; a platform-specific fact is carried as a named platform holding name/value facts, so the schema validates the </w:t>
      </w:r>
      <w:r>
        <w:rPr>
          <w:i/>
        </w:rPr>
        <w:t>shape</w:t>
      </w:r>
      <w:r>
        <w:t xml:space="preserve"> of a fact without knowing which platforms exist. </w:t>
      </w:r>
      <w:r>
        <w:rPr>
          <w:b/>
        </w:rPr>
        <w:t>This is what makes the substrate usable by a firm whose platforms are not these.</w:t>
      </w:r>
    </w:p>
    <w:p w14:paraId="76117D76" w14:textId="77777777" w:rsidR="003013B4" w:rsidRDefault="00617151">
      <w:pPr>
        <w:pStyle w:val="Heading3"/>
      </w:pPr>
      <w:r>
        <w:t>2.4.2 What it declares — [R] shape, [I] contents</w:t>
      </w:r>
    </w:p>
    <w:p w14:paraId="180712D4" w14:textId="77777777" w:rsidR="003013B4" w:rsidRDefault="00617151">
      <w:r>
        <w:t xml:space="preserve">Per target: an identifier, a kind, the </w:t>
      </w:r>
      <w:r>
        <w:rPr>
          <w:b/>
        </w:rPr>
        <w:t>files</w:t>
      </w:r>
      <w:r>
        <w:t xml:space="preserve"> that compose it, the </w:t>
      </w:r>
      <w:r>
        <w:rPr>
          <w:b/>
        </w:rPr>
        <w:t>packages</w:t>
      </w:r>
      <w:r>
        <w:t xml:space="preserve"> those files belong to, the </w:t>
      </w:r>
      <w:r>
        <w:rPr>
          <w:b/>
        </w:rPr>
        <w:t>secrets</w:t>
      </w:r>
      <w:r>
        <w:t xml:space="preserve"> it needs by name and the store each is read from, the </w:t>
      </w:r>
      <w:r>
        <w:rPr>
          <w:b/>
        </w:rPr>
        <w:t>entitlements</w:t>
      </w:r>
      <w:r>
        <w:t xml:space="preserve"> it holds, and one </w:t>
      </w:r>
      <w:r>
        <w:rPr>
          <w:b/>
        </w:rPr>
        <w:t>environment binding</w:t>
      </w:r>
      <w:r>
        <w:t xml:space="preserve"> per environment it runs in. Plus, at the top level, the identity registry, the custom-role catalogue, the facts each host supplies at runtime, and facts true of the firm rather than of any target.</w:t>
      </w:r>
    </w:p>
    <w:p w14:paraId="626A0556" w14:textId="77777777" w:rsidR="003013B4" w:rsidRDefault="00617151">
      <w:r>
        <w:t xml:space="preserve">A </w:t>
      </w:r>
      <w:r>
        <w:rPr>
          <w:b/>
        </w:rPr>
        <w:t>file</w:t>
      </w:r>
      <w:r>
        <w:t xml:space="preserve"> entry carries the feature that owns it, its location, a handler type, a disposition and a content hash. Two dispositions, and they are not symmetric: </w:t>
      </w:r>
      <w:r>
        <w:rPr>
          <w:i/>
        </w:rPr>
        <w:t>referenced</w:t>
      </w:r>
      <w:r>
        <w:t xml:space="preserve"> means the bytes live on disk and the record carries their hash; </w:t>
      </w:r>
      <w:r>
        <w:rPr>
          <w:i/>
        </w:rPr>
        <w:t>managed</w:t>
      </w:r>
      <w:r>
        <w:t xml:space="preserve"> means the bytes live </w:t>
      </w:r>
      <w:r>
        <w:rPr>
          <w:b/>
        </w:rPr>
        <w:t>in the record</w:t>
      </w:r>
      <w:r>
        <w:t xml:space="preserve"> and the file must not exist on disk, because a copy on disk is a second copy that drifts and the one people edit is not the one that ships.</w:t>
      </w:r>
    </w:p>
    <w:p w14:paraId="185BA889" w14:textId="77777777" w:rsidR="003013B4" w:rsidRDefault="00617151">
      <w:r>
        <w:rPr>
          <w:b/>
        </w:rPr>
        <w:t>[I]</w:t>
      </w:r>
      <w:r>
        <w:t xml:space="preserve"> 19 targets across 15 kinds; 385 file entries; 7 identities; 2 custom roles.</w:t>
      </w:r>
    </w:p>
    <w:p w14:paraId="0F5D3FA7" w14:textId="77777777" w:rsidR="003013B4" w:rsidRDefault="00617151">
      <w:pPr>
        <w:pStyle w:val="Heading3"/>
      </w:pPr>
      <w:r>
        <w:t>2.4.3 Who writes it, what reads it, what checks it</w:t>
      </w:r>
    </w:p>
    <w:p w14:paraId="075F9FC5" w14:textId="77777777" w:rsidR="003013B4" w:rsidRDefault="00617151">
      <w:r>
        <w:rPr>
          <w:b/>
        </w:rPr>
        <w:t>Writes:</w:t>
      </w:r>
      <w:r>
        <w:t xml:space="preserve"> the agent, by editing the file, in a commit.</w:t>
      </w:r>
    </w:p>
    <w:p w14:paraId="7A810195" w14:textId="77777777" w:rsidR="003013B4" w:rsidRDefault="00617151">
      <w:r>
        <w:rPr>
          <w:b/>
        </w:rPr>
        <w:t>Reads:</w:t>
      </w:r>
      <w:r>
        <w:t xml:space="preserve"> the build (which targets, which packages, which files, which secrets); the deploy (the same, plus the host and store each environment binds); </w:t>
      </w:r>
      <w:r>
        <w:rPr>
          <w:b/>
        </w:rPr>
        <w:t>the authorisation writer</w:t>
      </w:r>
      <w:r>
        <w:t xml:space="preserve">, which reads from the record the cluster it writes approvals to and the identity it writes as — </w:t>
      </w:r>
      <w:r>
        <w:rPr>
          <w:i/>
        </w:rPr>
        <w:t>a deployment fact restated in code is a fact the record can no longer be trusted to describe</w:t>
      </w:r>
      <w:r>
        <w:t>; and the runtime, for its own configuration.</w:t>
      </w:r>
    </w:p>
    <w:p w14:paraId="4226BA19" w14:textId="77777777" w:rsidR="003013B4" w:rsidRDefault="00617151">
      <w:r>
        <w:rPr>
          <w:b/>
        </w:rPr>
        <w:t>Checks:</w:t>
      </w:r>
      <w:r>
        <w:t xml:space="preserve"> schema validation at build and at deploy; the two-model reconciliation gate; a pre-commit enforcement validating every governed record against the schema it names; and a </w:t>
      </w:r>
      <w:r>
        <w:rPr>
          <w:b/>
        </w:rPr>
        <w:t>second, separate operator approval</w:t>
      </w:r>
      <w:r>
        <w:t xml:space="preserve"> for any commit touching the identity registry, the role catalogue, or any target's role grants.</w:t>
      </w:r>
    </w:p>
    <w:p w14:paraId="62BE2C6B" w14:textId="77777777" w:rsidR="003013B4" w:rsidRDefault="00617151">
      <w:pPr>
        <w:pStyle w:val="Heading3"/>
      </w:pPr>
      <w:r>
        <w:t>2.4.4 The reverse direction, and the one place it is already built</w:t>
      </w:r>
    </w:p>
    <w:p w14:paraId="34BAEED2" w14:textId="77777777" w:rsidR="003013B4" w:rsidRDefault="00617151">
      <w:r>
        <w:t xml:space="preserve">Everything above checks that </w:t>
      </w:r>
      <w:r>
        <w:rPr>
          <w:b/>
        </w:rPr>
        <w:t>what is declared is present.</w:t>
      </w:r>
      <w:r>
        <w:t xml:space="preserve"> The harder question is whether </w:t>
      </w:r>
      <w:r>
        <w:rPr>
          <w:b/>
        </w:rPr>
        <w:t>what is running is declared</w:t>
      </w:r>
      <w:r>
        <w:t>, and it is the concrete form of §2.1.</w:t>
      </w:r>
    </w:p>
    <w:p w14:paraId="0268C1FD" w14:textId="77777777" w:rsidR="003013B4" w:rsidRDefault="00617151">
      <w:r>
        <w:rPr>
          <w:b/>
        </w:rPr>
        <w:t>One class of thing already has it, completely.</w:t>
      </w:r>
      <w:r>
        <w:t xml:space="preserve"> The deploy's configuration reconciler governs every collection a target names: a declared record that is absent is inserted, one that differs is corrected, </w:t>
      </w:r>
      <w:r>
        <w:rPr>
          <w:b/>
        </w:rPr>
        <w:t>and one that is stored and not declared is deleted.</w:t>
      </w:r>
      <w:r>
        <w:t xml:space="preserve"> Declaring no records states that the collection must not exist, and it is dropped. Verified behaviourally: insert on absent, replace on differing, then enumerate everything present and delete any key no binding declares.</w:t>
      </w:r>
    </w:p>
    <w:p w14:paraId="07E6B645" w14:textId="77777777" w:rsidR="003013B4" w:rsidRDefault="00617151">
      <w:r>
        <w:rPr>
          <w:b/>
        </w:rPr>
        <w:t>This is the only code in the reference implementation that destroys a live thing for the sole reason that the record does not declare it — and it is the template for every unfilled row in §2.2's table.</w:t>
      </w:r>
      <w:r>
        <w:t xml:space="preserve"> Four properties generalise:</w:t>
      </w:r>
    </w:p>
    <w:p w14:paraId="38EB20C1" w14:textId="77777777" w:rsidR="003013B4" w:rsidRDefault="00617151">
      <w:pPr>
        <w:pStyle w:val="ListNumber"/>
      </w:pPr>
      <w:r>
        <w:rPr>
          <w:b/>
        </w:rPr>
        <w:t>It compares rather than asserting.</w:t>
      </w:r>
      <w:r>
        <w:t xml:space="preserve"> It reads what is stored before deciding.</w:t>
      </w:r>
    </w:p>
    <w:p w14:paraId="2F54529D" w14:textId="77777777" w:rsidR="003013B4" w:rsidRDefault="00617151">
      <w:pPr>
        <w:pStyle w:val="ListNumber"/>
      </w:pPr>
      <w:r>
        <w:rPr>
          <w:b/>
        </w:rPr>
        <w:t>It names nothing.</w:t>
      </w:r>
      <w:r>
        <w:t xml:space="preserve"> The address, the key and the record bodies come from the</w:t>
      </w:r>
    </w:p>
    <w:p w14:paraId="50F218AA" w14:textId="77777777" w:rsidR="003013B4" w:rsidRDefault="00617151">
      <w:r>
        <w:t>record, so bringing a new collection under control is a record edit, not code.</w:t>
      </w:r>
    </w:p>
    <w:p w14:paraId="72A92478" w14:textId="77777777" w:rsidR="003013B4" w:rsidRDefault="00617151">
      <w:pPr>
        <w:pStyle w:val="ListNumber"/>
      </w:pPr>
      <w:r>
        <w:rPr>
          <w:b/>
        </w:rPr>
        <w:t>The undeclared belongs to nobody</w:t>
      </w:r>
      <w:r>
        <w:t>, and that is stated as the rule rather than</w:t>
      </w:r>
    </w:p>
    <w:p w14:paraId="5DE91351" w14:textId="77777777" w:rsidR="003013B4" w:rsidRDefault="00617151">
      <w:r>
        <w:t>left implicit.</w:t>
      </w:r>
    </w:p>
    <w:p w14:paraId="5196F0DA" w14:textId="77777777" w:rsidR="003013B4" w:rsidRDefault="00617151">
      <w:pPr>
        <w:pStyle w:val="ListNumber"/>
      </w:pPr>
      <w:r>
        <w:rPr>
          <w:b/>
        </w:rPr>
        <w:t>Who may write is read from the record</w:t>
      </w:r>
      <w:r>
        <w:t xml:space="preserve"> and the deploy fails if none is</w:t>
      </w:r>
    </w:p>
    <w:p w14:paraId="26A2C0A6" w14:textId="77777777" w:rsidR="003013B4" w:rsidRDefault="00617151">
      <w:r>
        <w:t>declared.</w:t>
      </w:r>
    </w:p>
    <w:p w14:paraId="4CC577E5" w14:textId="77777777" w:rsidR="003013B4" w:rsidRDefault="00617151">
      <w:r>
        <w:rPr>
          <w:b/>
        </w:rPr>
        <w:t>So the honest statement of the gap.</w:t>
      </w:r>
      <w:r>
        <w:t xml:space="preserve"> The forward direction is checked everywhere. The reverse direction is checked </w:t>
      </w:r>
      <w:r>
        <w:rPr>
          <w:b/>
        </w:rPr>
        <w:t>for configuration documents only.</w:t>
      </w:r>
      <w:r>
        <w:t xml:space="preserve"> For files, packages, secrets, schedules, triggers, role assignments </w:t>
      </w:r>
      <w:r>
        <w:rPr>
          <w:b/>
        </w:rPr>
        <w:t>and inbound routes</w:t>
      </w:r>
      <w:r>
        <w:t xml:space="preserve"> it is not checked at all; for role assignments the record is known to be wrong; and for routes the record has nowhere to put the declaration. </w:t>
      </w:r>
      <w:r>
        <w:rPr>
          <w:b/>
        </w:rPr>
        <w:t>The firm built one reverse-direction gate and did not generalise it.</w:t>
      </w:r>
    </w:p>
    <w:p w14:paraId="4E9572FE" w14:textId="77777777" w:rsidR="003013B4" w:rsidRDefault="00617151">
      <w:r>
        <w:rPr>
          <w:b/>
        </w:rPr>
        <w:t>The target, unlowered:</w:t>
      </w:r>
      <w:r>
        <w:t xml:space="preserve"> every target reports the complete set of what it holds; the deploy compares that set against the record in both directions; </w:t>
      </w:r>
      <w:r>
        <w:rPr>
          <w:b/>
        </w:rPr>
        <w:t>a thing on the host the record does not declare fails the deploy as hard as a declared thing the host does not hold.</w:t>
      </w:r>
      <w:r>
        <w:t xml:space="preserve"> REQ-B-014 states it for secrets and REQ-B-013 for target creation. The file leg has no requirement and this document authors none.</w:t>
      </w:r>
    </w:p>
    <w:p w14:paraId="56695C34" w14:textId="77777777" w:rsidR="003013B4" w:rsidRDefault="00617151">
      <w:r>
        <w:rPr>
          <w:b/>
        </w:rPr>
        <w:t>One collection is deliberately outside this reconciler.</w:t>
      </w:r>
      <w:r>
        <w:t xml:space="preserve"> The composition registry's retained history is exactly what the reconcile-and-delete rule would destroy, so it is governed by §2.3.6's append-and-retire model instead: the undeclared is not dropped there, because nothing in it is meant to be reconciled away. §2.4.5's route class lives in it.</w:t>
      </w:r>
    </w:p>
    <w:p w14:paraId="2303203E" w14:textId="77777777" w:rsidR="003013B4" w:rsidRDefault="00617151">
      <w:pPr>
        <w:pStyle w:val="Heading3"/>
      </w:pPr>
      <w:r>
        <w:t>2.4.5 Routes are a declared class — in the composition registry, not the deployment record — [R]</w:t>
      </w:r>
    </w:p>
    <w:p w14:paraId="49F8ACD6" w14:textId="77777777" w:rsidR="003013B4" w:rsidRDefault="00617151">
      <w:r>
        <w:rPr>
          <w:b/>
        </w:rPr>
        <w:t>An inbound route is a surface that accepts traffic. An unrouted one is a surface no gate observes.</w:t>
      </w:r>
      <w:r>
        <w:t xml:space="preserve"> That makes it the same kind of fact as a secret on a host or a job on a scheduler: something that exists at a target, that the record should declare, and that a reading should be able to contradict.</w:t>
      </w:r>
    </w:p>
    <w:p w14:paraId="640B5E10" w14:textId="77777777" w:rsidR="003013B4" w:rsidRDefault="00617151">
      <w:r>
        <w:rPr>
          <w:b/>
        </w:rPr>
        <w:t>The deployment record declares files, packages, secrets, entitlements and triggers.</w:t>
      </w:r>
      <w:r>
        <w:t xml:space="preserve"> Routes are not a sixth class of it — they are declared in the composition registry, which carries routes[] with the call type, the proof method and the timeout facts of every surface (Artifact 5). The same registry carries the pages the application constructs and reconciles — each a first-class entry naming its member tools, the subset required to render it, and a completeness budget — so the composition record the build generates and the deploy appends holds three declared classes: tools, pages and routes; governance here reaches the write of all three, their meaning staying the Live Application Architecture's. So the declaration §2.4.4's bidirectional contract needs is not absent; it is in the other record. What is unbuilt is the reverse-direction reading that asks a running target for its route set and diffs it against that declaration — which is why §2.2's last row fails at the reading stage, not the declaration stage.</w:t>
      </w:r>
    </w:p>
    <w:p w14:paraId="2324813A" w14:textId="77777777" w:rsidR="003013B4" w:rsidRDefault="00617151">
      <w:r>
        <w:rPr>
          <w:b/>
        </w:rPr>
        <w:t>The one-entrance requirement admits no exemption.</w:t>
      </w:r>
      <w:r>
        <w:t xml:space="preserve"> Inbound traffic is not two kinds but the registry's five call types; four of them — all but tool_to_tool, which relays proxy-to-proxy — either enter at the gate or complete there, and each carries its own declared proof. The gate collects the request facts and hands them to the navigator, which dispatches; every other URL returns 404 but the bare domains. </w:t>
      </w:r>
      <w:r>
        <w:rPr>
          <w:b/>
        </w:rPr>
        <w:t>Nothing at a target is permanently exempt from the one surface that observes inbound traffic</w:t>
      </w:r>
      <w:r>
        <w:t>, which is §2.4.4's rule reaching routes.</w:t>
      </w:r>
    </w:p>
    <w:p w14:paraId="4A7E59BF" w14:textId="77777777" w:rsidR="003013B4" w:rsidRDefault="00617151">
      <w:r>
        <w:rPr>
          <w:b/>
        </w:rPr>
        <w:t>So what is left is not a class the record cannot express.</w:t>
      </w:r>
      <w:r>
        <w:t xml:space="preserve"> The route class is specified — in the composition registry, with each route's call type, proof method and timeout facts (Artifact 5). What is left is a finite set of routes that do not yet comply, and a reverse-direction reading over the declared set that is not yet built.</w:t>
      </w:r>
    </w:p>
    <w:p w14:paraId="6C45DFC2" w14:textId="77777777" w:rsidR="003013B4" w:rsidRDefault="00617151">
      <w:r>
        <w:rPr>
          <w:b/>
        </w:rPr>
        <w:t>The declared class does not by itself give the class a reading, and the reading is the hard part:</w:t>
      </w:r>
      <w:r>
        <w:t xml:space="preserve"> a target's true route set is known to the framework serving it, so enumerating it means asking the running target rather than reading the build. That is the same shape as every unfilled row in §2.2 and it has the same template — §2.4.4's four properties transfer directly: compare rather than assert; name nothing, so a new route is a record edit; the undeclared belongs to nobody; and read the writer from the record.</w:t>
      </w:r>
    </w:p>
    <w:p w14:paraId="4FA5FA7B" w14:textId="77777777" w:rsidR="003013B4" w:rsidRDefault="00617151">
      <w:r>
        <w:rPr>
          <w:b/>
        </w:rPr>
        <w:t>And the routing work needs less than it looks. [I]</w:t>
      </w:r>
      <w:r>
        <w:t xml:space="preserve"> Nothing in the non-compliant routes obstructs moving them behind the gate. Verified in code: the identity provider's redirect arrives carrying an HMAC-SHA256-signed state that holds the session reference and is checked with a constant-time compare; the function that states a request's facts takes a token, an optional posted body and optional headers and constrains no method, so it serves a GET as readily as a POST; and the callback handler is already its own module rather than inline in the entrance. </w:t>
      </w:r>
      <w:r>
        <w:rPr>
          <w:b/>
        </w:rPr>
        <w:t>The obstacle is a missing declaration class, not a missing capability.</w:t>
      </w:r>
    </w:p>
    <w:p w14:paraId="2D8714D4" w14:textId="77777777" w:rsidR="003013B4" w:rsidRDefault="00617151">
      <w:pPr>
        <w:pStyle w:val="Heading3"/>
      </w:pPr>
      <w:r>
        <w:t>2.5 Engineering rules — [R]</w:t>
      </w:r>
    </w:p>
    <w:p w14:paraId="3236E22E" w14:textId="77777777" w:rsidR="003013B4" w:rsidRDefault="00617151">
      <w:pPr>
        <w:pStyle w:val="Heading3"/>
      </w:pPr>
      <w:r>
        <w:t>2.5.1 A rule is not a requirement</w:t>
      </w:r>
    </w:p>
    <w:tbl>
      <w:tblPr>
        <w:tblStyle w:val="TableGrid"/>
        <w:tblW w:w="0" w:type="auto"/>
        <w:tblLook w:val="04A0" w:firstRow="1" w:lastRow="0" w:firstColumn="1" w:lastColumn="0" w:noHBand="0" w:noVBand="1"/>
      </w:tblPr>
      <w:tblGrid>
        <w:gridCol w:w="2880"/>
        <w:gridCol w:w="2880"/>
        <w:gridCol w:w="2880"/>
      </w:tblGrid>
      <w:tr w:rsidR="003013B4" w14:paraId="49A20E3F" w14:textId="77777777">
        <w:tc>
          <w:tcPr>
            <w:tcW w:w="2880" w:type="dxa"/>
          </w:tcPr>
          <w:p w14:paraId="7E8FDE64" w14:textId="77777777" w:rsidR="003013B4" w:rsidRDefault="003013B4"/>
        </w:tc>
        <w:tc>
          <w:tcPr>
            <w:tcW w:w="2880" w:type="dxa"/>
          </w:tcPr>
          <w:p w14:paraId="7053A0CE" w14:textId="77777777" w:rsidR="003013B4" w:rsidRDefault="00617151">
            <w:r>
              <w:rPr>
                <w:b/>
                <w:sz w:val="22"/>
              </w:rPr>
              <w:t>requirement</w:t>
            </w:r>
          </w:p>
        </w:tc>
        <w:tc>
          <w:tcPr>
            <w:tcW w:w="2880" w:type="dxa"/>
          </w:tcPr>
          <w:p w14:paraId="534CF00D" w14:textId="77777777" w:rsidR="003013B4" w:rsidRDefault="00617151">
            <w:r>
              <w:rPr>
                <w:b/>
                <w:sz w:val="22"/>
              </w:rPr>
              <w:t>rule</w:t>
            </w:r>
          </w:p>
        </w:tc>
      </w:tr>
      <w:tr w:rsidR="003013B4" w14:paraId="6077FB57" w14:textId="77777777">
        <w:tc>
          <w:tcPr>
            <w:tcW w:w="2880" w:type="dxa"/>
          </w:tcPr>
          <w:p w14:paraId="69095376" w14:textId="77777777" w:rsidR="003013B4" w:rsidRDefault="00617151">
            <w:r>
              <w:rPr>
                <w:sz w:val="22"/>
              </w:rPr>
              <w:t>says</w:t>
            </w:r>
          </w:p>
        </w:tc>
        <w:tc>
          <w:tcPr>
            <w:tcW w:w="2880" w:type="dxa"/>
          </w:tcPr>
          <w:p w14:paraId="25D3C822" w14:textId="77777777" w:rsidR="003013B4" w:rsidRDefault="00617151">
            <w:r>
              <w:rPr>
                <w:sz w:val="22"/>
              </w:rPr>
              <w:t xml:space="preserve">what must be true of the </w:t>
            </w:r>
            <w:r>
              <w:rPr>
                <w:b/>
                <w:sz w:val="22"/>
              </w:rPr>
              <w:t>product</w:t>
            </w:r>
          </w:p>
        </w:tc>
        <w:tc>
          <w:tcPr>
            <w:tcW w:w="2880" w:type="dxa"/>
          </w:tcPr>
          <w:p w14:paraId="48B19A44" w14:textId="77777777" w:rsidR="003013B4" w:rsidRDefault="00617151">
            <w:r>
              <w:rPr>
                <w:sz w:val="22"/>
              </w:rPr>
              <w:t xml:space="preserve">what must be true of a </w:t>
            </w:r>
            <w:r>
              <w:rPr>
                <w:b/>
                <w:sz w:val="22"/>
              </w:rPr>
              <w:t>change</w:t>
            </w:r>
          </w:p>
        </w:tc>
      </w:tr>
      <w:tr w:rsidR="003013B4" w14:paraId="1DBAD326" w14:textId="77777777">
        <w:tc>
          <w:tcPr>
            <w:tcW w:w="2880" w:type="dxa"/>
          </w:tcPr>
          <w:p w14:paraId="75F2343C" w14:textId="77777777" w:rsidR="003013B4" w:rsidRDefault="00617151">
            <w:r>
              <w:rPr>
                <w:sz w:val="22"/>
              </w:rPr>
              <w:t>approved by</w:t>
            </w:r>
          </w:p>
        </w:tc>
        <w:tc>
          <w:tcPr>
            <w:tcW w:w="2880" w:type="dxa"/>
          </w:tcPr>
          <w:p w14:paraId="67CAD6C2" w14:textId="77777777" w:rsidR="003013B4" w:rsidRDefault="00617151">
            <w:r>
              <w:rPr>
                <w:sz w:val="22"/>
              </w:rPr>
              <w:t>the operator, per requirement</w:t>
            </w:r>
          </w:p>
        </w:tc>
        <w:tc>
          <w:tcPr>
            <w:tcW w:w="2880" w:type="dxa"/>
          </w:tcPr>
          <w:p w14:paraId="6B9DBF25" w14:textId="77777777" w:rsidR="003013B4" w:rsidRDefault="00617151">
            <w:r>
              <w:rPr>
                <w:sz w:val="22"/>
              </w:rPr>
              <w:t>the operator, per rule</w:t>
            </w:r>
          </w:p>
        </w:tc>
      </w:tr>
      <w:tr w:rsidR="003013B4" w14:paraId="3A80C5FC" w14:textId="77777777">
        <w:tc>
          <w:tcPr>
            <w:tcW w:w="2880" w:type="dxa"/>
          </w:tcPr>
          <w:p w14:paraId="23431114" w14:textId="77777777" w:rsidR="003013B4" w:rsidRDefault="00617151">
            <w:r>
              <w:rPr>
                <w:sz w:val="22"/>
              </w:rPr>
              <w:t>satisfied</w:t>
            </w:r>
          </w:p>
        </w:tc>
        <w:tc>
          <w:tcPr>
            <w:tcW w:w="2880" w:type="dxa"/>
          </w:tcPr>
          <w:p w14:paraId="5EF2EF8D" w14:textId="77777777" w:rsidR="003013B4" w:rsidRDefault="00617151">
            <w:r>
              <w:rPr>
                <w:sz w:val="22"/>
              </w:rPr>
              <w:t>once, when the product does it</w:t>
            </w:r>
          </w:p>
        </w:tc>
        <w:tc>
          <w:tcPr>
            <w:tcW w:w="2880" w:type="dxa"/>
          </w:tcPr>
          <w:p w14:paraId="28DCD269" w14:textId="77777777" w:rsidR="003013B4" w:rsidRDefault="00617151">
            <w:r>
              <w:rPr>
                <w:sz w:val="22"/>
              </w:rPr>
              <w:t>on every change, forever</w:t>
            </w:r>
          </w:p>
        </w:tc>
      </w:tr>
      <w:tr w:rsidR="003013B4" w14:paraId="5F2B6235" w14:textId="77777777">
        <w:tc>
          <w:tcPr>
            <w:tcW w:w="2880" w:type="dxa"/>
          </w:tcPr>
          <w:p w14:paraId="79382517" w14:textId="77777777" w:rsidR="003013B4" w:rsidRDefault="00617151">
            <w:r>
              <w:rPr>
                <w:sz w:val="22"/>
              </w:rPr>
              <w:t>evidence</w:t>
            </w:r>
          </w:p>
        </w:tc>
        <w:tc>
          <w:tcPr>
            <w:tcW w:w="2880" w:type="dxa"/>
          </w:tcPr>
          <w:p w14:paraId="79F3EDAB" w14:textId="77777777" w:rsidR="003013B4" w:rsidRDefault="00617151">
            <w:r>
              <w:rPr>
                <w:sz w:val="22"/>
              </w:rPr>
              <w:t>a test</w:t>
            </w:r>
          </w:p>
        </w:tc>
        <w:tc>
          <w:tcPr>
            <w:tcW w:w="2880" w:type="dxa"/>
          </w:tcPr>
          <w:p w14:paraId="1DF1C550" w14:textId="77777777" w:rsidR="003013B4" w:rsidRDefault="00617151">
            <w:r>
              <w:rPr>
                <w:sz w:val="22"/>
              </w:rPr>
              <w:t>an enforcement that ran and returned clean</w:t>
            </w:r>
          </w:p>
        </w:tc>
      </w:tr>
    </w:tbl>
    <w:p w14:paraId="1E63646C" w14:textId="77777777" w:rsidR="003013B4" w:rsidRDefault="003013B4"/>
    <w:p w14:paraId="66103C8D" w14:textId="77777777" w:rsidR="003013B4" w:rsidRDefault="00617151">
      <w:r>
        <w:t xml:space="preserve">A rule may realise a requirement, and when it does it says so. </w:t>
      </w:r>
      <w:r>
        <w:rPr>
          <w:b/>
        </w:rPr>
        <w:t>A rule with no requirement behind it is legitimate</w:t>
      </w:r>
      <w:r>
        <w:t xml:space="preserve"> — a firm may impose a rule on itself — and it should be visibly so.</w:t>
      </w:r>
    </w:p>
    <w:p w14:paraId="17EFEBB4" w14:textId="77777777" w:rsidR="003013B4" w:rsidRDefault="00617151">
      <w:r>
        <w:rPr>
          <w:b/>
        </w:rPr>
        <w:t>One concern, one rule, one enforcement.</w:t>
      </w:r>
      <w:r>
        <w:t xml:space="preserve"> </w:t>
      </w:r>
      <w:r>
        <w:rPr>
          <w:b/>
        </w:rPr>
        <w:t>[I]</w:t>
      </w:r>
      <w:r>
        <w:t xml:space="preserve"> Seven rules holding one pre-commit check each were folded into one on 2026-08-10 for a stated reason: they split a single concern across seven artifacts which then drifted apart from one another.</w:t>
      </w:r>
    </w:p>
    <w:p w14:paraId="6A32233E" w14:textId="77777777" w:rsidR="003013B4" w:rsidRDefault="00617151">
      <w:pPr>
        <w:pStyle w:val="Heading3"/>
      </w:pPr>
      <w:r>
        <w:t>2.5.2 How a rule is dispatched</w:t>
      </w:r>
    </w:p>
    <w:p w14:paraId="207EECF9" w14:textId="77777777" w:rsidR="003013B4" w:rsidRDefault="00617151">
      <w:r>
        <w:t xml:space="preserve">A rule declares enforcements. Each is a first-class record carrying a stable identifier, a title, the hook it binds to, the worker, a </w:t>
      </w:r>
      <w:r>
        <w:rPr>
          <w:b/>
        </w:rPr>
        <w:t>scope</w:t>
      </w:r>
      <w:r>
        <w:t xml:space="preserve"> in exactly four vocabulary terms, a lock flag and a timeout.</w:t>
      </w:r>
    </w:p>
    <w:p w14:paraId="4055D211" w14:textId="77777777" w:rsidR="003013B4" w:rsidRDefault="00617151">
      <w:r>
        <w:t xml:space="preserve">The manager loads the registry read-only, filters by the firing hook, spawns each matching worker as its own process in parallel, and exits with the worst code by a fixed precedence. </w:t>
      </w:r>
      <w:r>
        <w:rPr>
          <w:b/>
        </w:rPr>
        <w:t>The worker is never told its own timeout</w:t>
      </w:r>
      <w:r>
        <w:t xml:space="preserve"> — a worker that could read its deadline could sit just inside it.</w:t>
      </w:r>
    </w:p>
    <w:p w14:paraId="3768A633" w14:textId="77777777" w:rsidR="003013B4" w:rsidRDefault="00617151">
      <w:r>
        <w:rPr>
          <w:b/>
        </w:rPr>
        <w:t>Scope precedence lives in the base class and is identical for every worker:</w:t>
      </w:r>
      <w:r>
        <w:t xml:space="preserve"> excluded-exact, then excluded-pattern, then allowed-exact, then allowed-pattern, then a per-check default. Excludes always trump allows; exact always trumps pattern. </w:t>
      </w:r>
      <w:r>
        <w:rPr>
          <w:b/>
        </w:rPr>
        <w:t>A worker that decided its own scope would be a rule that meant something different depending on who implemented it.</w:t>
      </w:r>
    </w:p>
    <w:p w14:paraId="44BCCC11" w14:textId="77777777" w:rsidR="003013B4" w:rsidRDefault="00617151">
      <w:r>
        <w:rPr>
          <w:i/>
        </w:rPr>
        <w:t>Requirement:</w:t>
      </w:r>
      <w:r>
        <w:t xml:space="preserve"> </w:t>
      </w:r>
      <w:r>
        <w:rPr>
          <w:rFonts w:ascii="Consolas" w:hAnsi="Consolas"/>
          <w:sz w:val="17"/>
        </w:rPr>
        <w:t>EPIC-008-F-002-S-003-REQ-B-002</w:t>
      </w:r>
      <w:r>
        <w:t xml:space="preserve"> fixes </w:t>
      </w:r>
      <w:r>
        <w:rPr>
          <w:i/>
        </w:rPr>
        <w:t>when</w:t>
      </w:r>
      <w:r>
        <w:t xml:space="preserve"> — </w:t>
      </w:r>
      <w:r>
        <w:rPr>
          <w:i/>
        </w:rPr>
        <w:t>"Enforcement runs at the moment a violation can occur… not on a separate cadence. There is no nightly job that catches yesterday's mistake."</w:t>
      </w:r>
    </w:p>
    <w:p w14:paraId="796A56E8" w14:textId="77777777" w:rsidR="000F32CC" w:rsidRDefault="00427EC4" w:rsidP="00427EC4">
      <w:pPr>
        <w:pStyle w:val="Heading3"/>
      </w:pPr>
      <w:r>
        <w:t>2.5.2a The live hierarchyThe prose in 2.5.2 describes the mechanism. The figure below is the inventory of what is actually wired today: every non-empty enforcement entry in engineering_rules.json, grouped under the hook surface that fires it, the dispatcher that selects it, the rule that owns it, and the worker that runs. A rule with an empty enforcements list does not appear — it is not in force.</w:t>
      </w:r>
    </w:p>
    <w:p w14:paraId="4B3C8FEB" w14:textId="186C4498" w:rsidR="005B028E" w:rsidRDefault="00E30B54" w:rsidP="00427EC4">
      <w:pPr>
        <w:pStyle w:val="Heading3"/>
      </w:pPr>
      <w:r>
        <w:rPr>
          <w:noProof/>
        </w:rPr>
        <w:drawing>
          <wp:inline distT="0" distB="0" distL="0" distR="0" wp14:anchorId="0C904361" wp14:editId="697C3DDC">
            <wp:extent cx="5486400" cy="2755265"/>
            <wp:effectExtent l="0" t="0" r="0" b="6985"/>
            <wp:docPr id="706751355" name="Picture 1"/>
            <wp:cNvGraphicFramePr/>
            <a:graphic xmlns:a="http://schemas.openxmlformats.org/drawingml/2006/main">
              <a:graphicData uri="http://schemas.openxmlformats.org/drawingml/2006/picture">
                <pic:pic xmlns:pic="http://schemas.openxmlformats.org/drawingml/2006/picture">
                  <pic:nvPicPr>
                    <pic:cNvPr id="706751355" name=""/>
                    <pic:cNvPicPr/>
                  </pic:nvPicPr>
                  <pic:blipFill>
                    <a:blip r:embed="rId10"/>
                    <a:stretch>
                      <a:fillRect/>
                    </a:stretch>
                  </pic:blipFill>
                  <pic:spPr>
                    <a:xfrm>
                      <a:off x="0" y="0"/>
                      <a:ext cx="5486400" cy="2755265"/>
                    </a:xfrm>
                    <a:prstGeom prst="rect">
                      <a:avLst/>
                    </a:prstGeom>
                  </pic:spPr>
                </pic:pic>
              </a:graphicData>
            </a:graphic>
          </wp:inline>
        </w:drawing>
      </w:r>
    </w:p>
    <w:p w14:paraId="78BC8ADC" w14:textId="3DBF2B25" w:rsidR="00E11BC9" w:rsidRDefault="00E11BC9" w:rsidP="00427EC4">
      <w:pPr>
        <w:pStyle w:val="Heading3"/>
      </w:pPr>
    </w:p>
    <w:p w14:paraId="16A743DF" w14:textId="51E9F574" w:rsidR="004A3A4C" w:rsidRDefault="004A3A4C" w:rsidP="00427EC4">
      <w:pPr>
        <w:pStyle w:val="Heading3"/>
      </w:pPr>
    </w:p>
    <w:p w14:paraId="19732773" w14:textId="435332B4" w:rsidR="004A3A4C" w:rsidRDefault="004A3A4C" w:rsidP="00427EC4">
      <w:pPr>
        <w:pStyle w:val="Heading3"/>
      </w:pPr>
    </w:p>
    <w:p w14:paraId="7DF8890B" w14:textId="77777777" w:rsidR="004A3A4C" w:rsidRDefault="004A3A4C" w:rsidP="00427EC4">
      <w:pPr>
        <w:pStyle w:val="Heading3"/>
      </w:pPr>
      <w:r>
        <w:t>Figure. Live enforcement hierarchy as nested UML packages; leaf members are «enforcement» classes.</w:t>
      </w:r>
    </w:p>
    <w:p w14:paraId="0C754C06" w14:textId="71BD15C1" w:rsidR="00A20A42" w:rsidRDefault="00A20A42" w:rsidP="00427EC4">
      <w:pPr>
        <w:pStyle w:val="Heading3"/>
      </w:pPr>
    </w:p>
    <w:p w14:paraId="28BAAE67" w14:textId="6732A441" w:rsidR="00427EC4" w:rsidRDefault="00427EC4" w:rsidP="00427EC4">
      <w:pPr>
        <w:pStyle w:val="Heading3"/>
      </w:pPr>
    </w:p>
    <w:p w14:paraId="475A91BC" w14:textId="6DB750EC" w:rsidR="00427EC4" w:rsidRDefault="00427EC4" w:rsidP="00427EC4">
      <w:pPr>
        <w:pStyle w:val="Heading3"/>
      </w:pPr>
    </w:p>
    <w:p w14:paraId="21485FED" w14:textId="77777777" w:rsidR="00427EC4" w:rsidRDefault="00427EC4" w:rsidP="00427EC4">
      <w:pPr>
        <w:pStyle w:val="Heading3"/>
      </w:pPr>
      <w:r>
        <w:t>Figure. Live enforcement hierarchy from hook surface through rule to capability (21 leaves; ENF-006 is five checks).</w:t>
      </w:r>
    </w:p>
    <w:p w14:paraId="1B8F2BF1" w14:textId="7895AE30" w:rsidR="00427EC4" w:rsidRDefault="00427EC4" w:rsidP="00427EC4">
      <w:pPr>
        <w:pStyle w:val="Heading3"/>
      </w:pPr>
    </w:p>
    <w:p w14:paraId="76F90CAF" w14:textId="03BA4253" w:rsidR="00427EC4" w:rsidRDefault="00427EC4">
      <w:pPr>
        <w:pStyle w:val="Heading3"/>
      </w:pPr>
      <w:r>
        <w:t xml:space="preserve"> — hook to rule to every wired enforcement — [I]</w:t>
      </w:r>
    </w:p>
    <w:p>
      <w:pPr>
        <w:pStyle w:val="Heading3"/>
      </w:pPr>
      <w:r>
        <w:t>2.5.2b The object model — manager, workers, scopes, parallel dispatch — [I]</w:t>
      </w:r>
    </w:p>
    <w:p>
      <w:pPr/>
      <w:r>
        <w:t>The live object model is not a hierarchy of Rule classes. engineering_rules.json is the registry: each rule is a record that owns one or more enforcement entries. ChatHealthyEnforcementManager is the dispatcher for Anthropic and git hooks. It loads that registry read-only, filters entries by the firing hook, and — when two or more match — runs them concurrently through a ThreadPoolExecutor that spawns one operating-system subprocess per enforcement. The gate therefore costs the slowest worker, not the sum. An entry that declares requires_lock = True is serialized by the manager around that spawn; read-only workers run unguarded. CommitGovernanceDriver is the second dispatcher for Rule-065's pre-commit subordinates: it settles the file set once, hands the same array to every worker on stdin, and joins them the same parallel way.</w:t>
      </w:r>
    </w:p>
    <w:p>
      <w:pPr/>
      <w:r>
        <w:t>EnforcementWorker is the abstract superclass. Concrete workers (ScanFilesEnforcementWorker, the deliberate-raise, Mongo, logging, separation, entrypoint, and migration scanners, plus CommitAuthorizationWorker and IdentityApprovalWorker) inherit it and implement run(). The base owns the contract that must be identical for every check: load own entry by enforcement_id, evaluate is_in_scope(), emit ViolationRecord lines on stdout, and return the worker exit codes the manager aggregates by fixed precedence. There is no separate ExceptionManager class. Excusing a file or a pattern is done with scopes rows on the enforcement entry — allowed_exact, allowed_pattern, excluded_exact, excluded_pattern — walked only in the base in that exclude-before-allow, exact-before-pattern order, then a per-check SCOPE_DEFAULT. Promote and deploy authorization workers are separate classes invoked by the chain; they are not EnforcementWorker subclasses and are not dispatched by the hook manager.</w:t>
      </w:r>
    </w:p>
    <w:p>
      <w:pPr/>
      <w:r>
        <w:t>Design V32 already publishes Figure 3.4a (manager, base worker, ViolationRecord, and chathealthy_lib) and Figure 3.2 (the parallel spawn sequence). The figure below is the governance view of that same code: it adds the concrete worker subclasses, CommitGovernanceDriver, RefusalReport, and the scopes exclusion contract so the OO shape of how rules actually run is visible next to the live capability inventory in §2.5.2a.</w:t>
      </w:r>
    </w:p>
    <w:p>
      <w:r>
        <w:drawing>
          <wp:inline xmlns:a="http://schemas.openxmlformats.org/drawingml/2006/main" xmlns:pic="http://schemas.openxmlformats.org/drawingml/2006/picture">
            <wp:extent cx="5943600" cy="5058157"/>
            <wp:docPr id="706751356" name="Picture 706751356"/>
            <wp:cNvGraphicFramePr>
              <a:graphicFrameLocks noChangeAspect="1"/>
            </wp:cNvGraphicFramePr>
            <a:graphic>
              <a:graphicData uri="http://schemas.openxmlformats.org/drawingml/2006/picture">
                <pic:pic>
                  <pic:nvPicPr>
                    <pic:cNvPr id="0" name="live_enforcement_class_model.png"/>
                    <pic:cNvPicPr/>
                  </pic:nvPicPr>
                  <pic:blipFill>
                    <a:blip r:embed="rId22"/>
                    <a:stretch>
                      <a:fillRect/>
                    </a:stretch>
                  </pic:blipFill>
                  <pic:spPr>
                    <a:xfrm>
                      <a:off x="0" y="0"/>
                      <a:ext cx="5943600" cy="5058157"/>
                    </a:xfrm>
                    <a:prstGeom prst="rect"/>
                  </pic:spPr>
                </pic:pic>
              </a:graphicData>
            </a:graphic>
          </wp:inline>
        </w:drawing>
      </w:r>
    </w:p>
    <w:p>
      <w:pPr/>
      <w:r>
        <w:rPr>
          <w:i/>
          <w:sz w:val="18"/>
        </w:rPr>
        <w:t>Figure. Live engineering-rule object model: ChatHealthyEnforcementManager and CommitGovernanceDriver dispatch EnforcementWorker subclasses in parallel; scopes rows on each enforcement entry are the file/pattern excuse mechanism.</w:t>
      </w:r>
    </w:p>
    <w:p w14:paraId="19ED8457" w14:textId="3755F086" w:rsidR="003013B4" w:rsidRDefault="00617151">
      <w:pPr>
        <w:pStyle w:val="Heading3"/>
      </w:pPr>
      <w:r>
        <w:t>2.5.3 A rule with no enforcement is not in force</w:t>
      </w:r>
    </w:p>
    <w:p w14:paraId="47FAC11E" w14:textId="77777777" w:rsidR="003013B4" w:rsidRDefault="00617151">
      <w:r>
        <w:rPr>
          <w:i/>
        </w:rPr>
        <w:t>Requirement:</w:t>
      </w:r>
      <w:r>
        <w:t xml:space="preserve"> </w:t>
      </w:r>
      <w:r>
        <w:rPr>
          <w:rFonts w:ascii="Consolas" w:hAnsi="Consolas"/>
          <w:sz w:val="17"/>
        </w:rPr>
        <w:t>EPIC-008-F-002-S-003-REQ-B-001</w:t>
      </w:r>
      <w:r>
        <w:t xml:space="preserve"> — </w:t>
      </w:r>
      <w:r>
        <w:rPr>
          <w:i/>
        </w:rPr>
        <w:t>"A rule with an empty enforcement array is documentation, not governance, and SHALL be either populated, retired, or annotated as documentation-only."</w:t>
      </w:r>
    </w:p>
    <w:p w14:paraId="79CF689F" w14:textId="77777777" w:rsidR="003013B4" w:rsidRDefault="00617151">
      <w:r>
        <w:rPr>
          <w:b/>
        </w:rPr>
        <w:t>[I]</w:t>
      </w:r>
      <w:r>
        <w:t xml:space="preserve"> One rule in the reference implementation carries no enforcement and is honestly labelled as carrying none. That is the framework working: an unenforced rule is visible as unenforced rather than passing for governance.</w:t>
      </w:r>
    </w:p>
    <w:p w14:paraId="24ED9BF7" w14:textId="77777777" w:rsidR="003013B4" w:rsidRDefault="00617151">
      <w:r>
        <w:rPr>
          <w:b/>
        </w:rPr>
        <w:t>The corollary is the sharper half, and it is enforced.</w:t>
      </w:r>
      <w:r>
        <w:t xml:space="preserve"> A gating hook that dispatches </w:t>
      </w:r>
      <w:r>
        <w:rPr>
          <w:b/>
        </w:rPr>
        <w:t>nothing</w:t>
      </w:r>
      <w:r>
        <w:t xml:space="preserve"> is not a pass. The gate must be proved to exist before anything is allowed through it — the driver refuses on an empty enforcement set </w:t>
      </w:r>
      <w:r>
        <w:rPr>
          <w:i/>
        </w:rPr>
        <w:t>before</w:t>
      </w:r>
      <w:r>
        <w:t xml:space="preserve"> it asks whether there are files, because putting the empty-file case first let a registry with no enforcement return success, which is the exact silent pass the check exists to prevent.</w:t>
      </w:r>
    </w:p>
    <w:p w14:paraId="4A85247A" w14:textId="77777777" w:rsidR="003013B4" w:rsidRDefault="00617151">
      <w:r>
        <w:rPr>
          <w:b/>
        </w:rPr>
        <w:t>§5 records that this protection covers the scan hook and not the approval hook</w:t>
      </w:r>
      <w:r>
        <w:t>, which is the wrong way round.</w:t>
      </w:r>
    </w:p>
    <w:p w14:paraId="70D53CAD" w14:textId="77777777" w:rsidR="003013B4" w:rsidRDefault="00617151">
      <w:pPr>
        <w:pStyle w:val="Heading3"/>
      </w:pPr>
      <w:r>
        <w:t>2.5.4 Where the gates run</w:t>
      </w:r>
    </w:p>
    <w:p w14:paraId="3F85A951" w14:textId="77777777" w:rsidR="003013B4" w:rsidRDefault="00617151">
      <w:r>
        <w:rPr>
          <w:b/>
        </w:rPr>
        <w:t>[I]</w:t>
      </w:r>
      <w:r>
        <w:t xml:space="preserve"> The pre-commit gate does not run on whatever interpreter is on the operator's path. It runs in a container whose interpreter, image, tag and every pinned package are declared in the record, and there is no fallback to host tooling. </w:t>
      </w:r>
      <w:r>
        <w:rPr>
          <w:b/>
        </w:rPr>
        <w:t>[R]</w:t>
      </w:r>
      <w:r>
        <w:t xml:space="preserve"> The principle: </w:t>
      </w:r>
      <w:r>
        <w:rPr>
          <w:b/>
        </w:rPr>
        <w:t>a gate that quietly runs somewhere other than where it was specified to run is reporting on an environment nobody described.</w:t>
      </w:r>
      <w:r>
        <w:t xml:space="preserve"> Same rule as §2.3.4's self-re-execution, two instances.</w:t>
      </w:r>
    </w:p>
    <w:p w14:paraId="05BD54A2" w14:textId="77777777" w:rsidR="003013B4" w:rsidRDefault="00617151">
      <w:pPr>
        <w:pStyle w:val="Heading3"/>
      </w:pPr>
      <w:r>
        <w:t>2.5.5 Three surfaces, and none covers another's failure — [R]</w:t>
      </w:r>
    </w:p>
    <w:tbl>
      <w:tblPr>
        <w:tblStyle w:val="TableGrid"/>
        <w:tblW w:w="0" w:type="auto"/>
        <w:tblLook w:val="04A0" w:firstRow="1" w:lastRow="0" w:firstColumn="1" w:lastColumn="0" w:noHBand="0" w:noVBand="1"/>
      </w:tblPr>
      <w:tblGrid>
        <w:gridCol w:w="2880"/>
        <w:gridCol w:w="2880"/>
        <w:gridCol w:w="2880"/>
      </w:tblGrid>
      <w:tr w:rsidR="003013B4" w14:paraId="16A1C70F" w14:textId="77777777">
        <w:tc>
          <w:tcPr>
            <w:tcW w:w="2880" w:type="dxa"/>
          </w:tcPr>
          <w:p w14:paraId="4B6473E9" w14:textId="77777777" w:rsidR="003013B4" w:rsidRDefault="00617151">
            <w:r>
              <w:rPr>
                <w:b/>
                <w:sz w:val="22"/>
              </w:rPr>
              <w:t>surface</w:t>
            </w:r>
          </w:p>
        </w:tc>
        <w:tc>
          <w:tcPr>
            <w:tcW w:w="2880" w:type="dxa"/>
          </w:tcPr>
          <w:p w14:paraId="67BFA029" w14:textId="77777777" w:rsidR="003013B4" w:rsidRDefault="00617151">
            <w:r>
              <w:rPr>
                <w:b/>
                <w:sz w:val="22"/>
              </w:rPr>
              <w:t>decides</w:t>
            </w:r>
          </w:p>
        </w:tc>
        <w:tc>
          <w:tcPr>
            <w:tcW w:w="2880" w:type="dxa"/>
          </w:tcPr>
          <w:p w14:paraId="3D704206" w14:textId="77777777" w:rsidR="003013B4" w:rsidRDefault="00617151">
            <w:r>
              <w:rPr>
                <w:b/>
                <w:sz w:val="22"/>
              </w:rPr>
              <w:t>cannot decide</w:t>
            </w:r>
          </w:p>
        </w:tc>
      </w:tr>
      <w:tr w:rsidR="003013B4" w14:paraId="68A791FC" w14:textId="77777777">
        <w:tc>
          <w:tcPr>
            <w:tcW w:w="2880" w:type="dxa"/>
          </w:tcPr>
          <w:p w14:paraId="575E4CFC" w14:textId="77777777" w:rsidR="003013B4" w:rsidRDefault="00617151">
            <w:r>
              <w:rPr>
                <w:b/>
                <w:sz w:val="22"/>
              </w:rPr>
              <w:t>local hooks</w:t>
            </w:r>
          </w:p>
        </w:tc>
        <w:tc>
          <w:tcPr>
            <w:tcW w:w="2880" w:type="dxa"/>
          </w:tcPr>
          <w:p w14:paraId="57BC44C6" w14:textId="77777777" w:rsidR="003013B4" w:rsidRDefault="00617151">
            <w:r>
              <w:rPr>
                <w:sz w:val="22"/>
              </w:rPr>
              <w:t xml:space="preserve">whether the files satisfy every rule, and whether the operator authorises </w:t>
            </w:r>
            <w:r>
              <w:rPr>
                <w:i/>
                <w:sz w:val="22"/>
              </w:rPr>
              <w:t>this</w:t>
            </w:r>
            <w:r>
              <w:rPr>
                <w:sz w:val="22"/>
              </w:rPr>
              <w:t xml:space="preserve"> commit</w:t>
            </w:r>
          </w:p>
        </w:tc>
        <w:tc>
          <w:tcPr>
            <w:tcW w:w="2880" w:type="dxa"/>
          </w:tcPr>
          <w:p w14:paraId="6CA748FA" w14:textId="77777777" w:rsidR="003013B4" w:rsidRDefault="00617151">
            <w:r>
              <w:rPr>
                <w:sz w:val="22"/>
              </w:rPr>
              <w:t>anything about a committer who bypasses them; they run by the committer's consent</w:t>
            </w:r>
          </w:p>
        </w:tc>
      </w:tr>
      <w:tr w:rsidR="003013B4" w14:paraId="77E27A97" w14:textId="77777777">
        <w:tc>
          <w:tcPr>
            <w:tcW w:w="2880" w:type="dxa"/>
          </w:tcPr>
          <w:p w14:paraId="7F98516D" w14:textId="77777777" w:rsidR="003013B4" w:rsidRDefault="00617151">
            <w:r>
              <w:rPr>
                <w:b/>
                <w:sz w:val="22"/>
              </w:rPr>
              <w:t>a hosted check on the integration branch</w:t>
            </w:r>
          </w:p>
        </w:tc>
        <w:tc>
          <w:tcPr>
            <w:tcW w:w="2880" w:type="dxa"/>
          </w:tcPr>
          <w:p w14:paraId="1178BD7C" w14:textId="77777777" w:rsidR="003013B4" w:rsidRDefault="00617151">
            <w:r>
              <w:rPr>
                <w:sz w:val="22"/>
              </w:rPr>
              <w:t>whether what arrived satisfies the rules, whoever ran the hooks</w:t>
            </w:r>
          </w:p>
        </w:tc>
        <w:tc>
          <w:tcPr>
            <w:tcW w:w="2880" w:type="dxa"/>
          </w:tcPr>
          <w:p w14:paraId="6009ED53" w14:textId="77777777" w:rsidR="003013B4" w:rsidRDefault="00617151">
            <w:r>
              <w:rPr>
                <w:sz w:val="22"/>
              </w:rPr>
              <w:t>authorisation — it runs after the fact with no operator present</w:t>
            </w:r>
          </w:p>
        </w:tc>
      </w:tr>
      <w:tr w:rsidR="003013B4" w14:paraId="5AEABD30" w14:textId="77777777">
        <w:tc>
          <w:tcPr>
            <w:tcW w:w="2880" w:type="dxa"/>
          </w:tcPr>
          <w:p w14:paraId="4685F335" w14:textId="77777777" w:rsidR="003013B4" w:rsidRDefault="00617151">
            <w:r>
              <w:rPr>
                <w:b/>
                <w:sz w:val="22"/>
              </w:rPr>
              <w:t>the promote gate</w:t>
            </w:r>
          </w:p>
        </w:tc>
        <w:tc>
          <w:tcPr>
            <w:tcW w:w="2880" w:type="dxa"/>
          </w:tcPr>
          <w:p w14:paraId="1BD017F1" w14:textId="77777777" w:rsidR="003013B4" w:rsidRDefault="00617151">
            <w:r>
              <w:rPr>
                <w:sz w:val="22"/>
              </w:rPr>
              <w:t>whether a human approves, before any reference moves</w:t>
            </w:r>
          </w:p>
        </w:tc>
        <w:tc>
          <w:tcPr>
            <w:tcW w:w="2880" w:type="dxa"/>
          </w:tcPr>
          <w:p w14:paraId="19332A4E" w14:textId="77777777" w:rsidR="003013B4" w:rsidRDefault="00617151">
            <w:r>
              <w:rPr>
                <w:sz w:val="22"/>
              </w:rPr>
              <w:t>content — a promotion advances a baseline and authors nothing</w:t>
            </w:r>
          </w:p>
        </w:tc>
      </w:tr>
    </w:tbl>
    <w:p w14:paraId="7A68C5E2" w14:textId="77777777" w:rsidR="003013B4" w:rsidRDefault="003013B4"/>
    <w:p w14:paraId="207C5B13" w14:textId="77777777" w:rsidR="003013B4" w:rsidRDefault="00617151">
      <w:r>
        <w:t xml:space="preserve">Two properties of the hosted surface are the target: </w:t>
      </w:r>
      <w:r>
        <w:rPr>
          <w:b/>
        </w:rPr>
        <w:t>a check that cannot run is named as excluded, never counted as passed</w:t>
      </w:r>
      <w:r>
        <w:t xml:space="preserve">; and </w:t>
      </w:r>
      <w:r>
        <w:rPr>
          <w:b/>
        </w:rPr>
        <w:t>reporting is not binding — branch protection is what makes a report binding.</w:t>
      </w:r>
    </w:p>
    <w:p w14:paraId="5DBEB800" w14:textId="77777777" w:rsidR="003013B4" w:rsidRDefault="00617151">
      <w:r>
        <w:t xml:space="preserve">And the honest limit of the local surface: </w:t>
      </w:r>
      <w:r>
        <w:rPr>
          <w:b/>
        </w:rPr>
        <w:t>it unmakes a commit; it does not prevent one.</w:t>
      </w:r>
      <w:r>
        <w:t xml:space="preserve"> The commit object exists between creation and rollback. </w:t>
      </w:r>
      <w:r>
        <w:rPr>
          <w:b/>
        </w:rPr>
        <w:t>Prevention is server-side</w:t>
      </w:r>
      <w:r>
        <w:t>, which is the same conclusion §2.6.3 reaches about authorisation by a different route.</w:t>
      </w:r>
    </w:p>
    <w:p w14:paraId="78A5B881" w14:textId="77777777" w:rsidR="003013B4" w:rsidRDefault="00617151">
      <w:pPr>
        <w:pStyle w:val="Heading3"/>
      </w:pPr>
      <w:r>
        <w:t>2.6 Authorisation — [R]</w:t>
      </w:r>
    </w:p>
    <w:p w14:paraId="08A42B45" w14:textId="77777777" w:rsidR="003013B4" w:rsidRDefault="00617151">
      <w:pPr>
        <w:pStyle w:val="Heading3"/>
      </w:pPr>
      <w:r>
        <w:t>2.6.1 Which acts need a human, and who may initiate</w:t>
      </w:r>
    </w:p>
    <w:tbl>
      <w:tblPr>
        <w:tblStyle w:val="TableGrid"/>
        <w:tblW w:w="0" w:type="auto"/>
        <w:tblLook w:val="04A0" w:firstRow="1" w:lastRow="0" w:firstColumn="1" w:lastColumn="0" w:noHBand="0" w:noVBand="1"/>
      </w:tblPr>
      <w:tblGrid>
        <w:gridCol w:w="2880"/>
        <w:gridCol w:w="2880"/>
        <w:gridCol w:w="2880"/>
      </w:tblGrid>
      <w:tr w:rsidR="003013B4" w14:paraId="63570FFF" w14:textId="77777777">
        <w:tc>
          <w:tcPr>
            <w:tcW w:w="2880" w:type="dxa"/>
          </w:tcPr>
          <w:p w14:paraId="1D1CBA07" w14:textId="77777777" w:rsidR="003013B4" w:rsidRDefault="00617151">
            <w:r>
              <w:rPr>
                <w:b/>
                <w:sz w:val="22"/>
              </w:rPr>
              <w:t>act</w:t>
            </w:r>
          </w:p>
        </w:tc>
        <w:tc>
          <w:tcPr>
            <w:tcW w:w="2880" w:type="dxa"/>
          </w:tcPr>
          <w:p w14:paraId="72196EB7" w14:textId="77777777" w:rsidR="003013B4" w:rsidRDefault="00617151">
            <w:r>
              <w:rPr>
                <w:b/>
                <w:sz w:val="22"/>
              </w:rPr>
              <w:t>agent may initiate</w:t>
            </w:r>
          </w:p>
        </w:tc>
        <w:tc>
          <w:tcPr>
            <w:tcW w:w="2880" w:type="dxa"/>
          </w:tcPr>
          <w:p w14:paraId="54B949F5" w14:textId="77777777" w:rsidR="003013B4" w:rsidRDefault="00617151">
            <w:r>
              <w:rPr>
                <w:b/>
                <w:sz w:val="22"/>
              </w:rPr>
              <w:t>human must approve</w:t>
            </w:r>
          </w:p>
        </w:tc>
      </w:tr>
      <w:tr w:rsidR="003013B4" w14:paraId="26356D43" w14:textId="77777777">
        <w:tc>
          <w:tcPr>
            <w:tcW w:w="2880" w:type="dxa"/>
          </w:tcPr>
          <w:p w14:paraId="1E0D9B3B" w14:textId="77777777" w:rsidR="003013B4" w:rsidRDefault="00617151">
            <w:r>
              <w:rPr>
                <w:sz w:val="22"/>
              </w:rPr>
              <w:t>commit</w:t>
            </w:r>
          </w:p>
        </w:tc>
        <w:tc>
          <w:tcPr>
            <w:tcW w:w="2880" w:type="dxa"/>
          </w:tcPr>
          <w:p w14:paraId="0B08E800" w14:textId="77777777" w:rsidR="003013B4" w:rsidRDefault="00617151">
            <w:r>
              <w:rPr>
                <w:sz w:val="22"/>
              </w:rPr>
              <w:t>yes</w:t>
            </w:r>
          </w:p>
        </w:tc>
        <w:tc>
          <w:tcPr>
            <w:tcW w:w="2880" w:type="dxa"/>
          </w:tcPr>
          <w:p w14:paraId="6FB8F900" w14:textId="77777777" w:rsidR="003013B4" w:rsidRDefault="00617151">
            <w:r>
              <w:rPr>
                <w:b/>
                <w:sz w:val="22"/>
              </w:rPr>
              <w:t>yes</w:t>
            </w:r>
          </w:p>
        </w:tc>
      </w:tr>
      <w:tr w:rsidR="003013B4" w14:paraId="39540D3E" w14:textId="77777777">
        <w:tc>
          <w:tcPr>
            <w:tcW w:w="2880" w:type="dxa"/>
          </w:tcPr>
          <w:p w14:paraId="6AAD6B58" w14:textId="77777777" w:rsidR="003013B4" w:rsidRDefault="00617151">
            <w:r>
              <w:rPr>
                <w:sz w:val="22"/>
              </w:rPr>
              <w:t>build</w:t>
            </w:r>
          </w:p>
        </w:tc>
        <w:tc>
          <w:tcPr>
            <w:tcW w:w="2880" w:type="dxa"/>
          </w:tcPr>
          <w:p w14:paraId="19FBFE2A" w14:textId="77777777" w:rsidR="003013B4" w:rsidRDefault="00617151">
            <w:r>
              <w:rPr>
                <w:sz w:val="22"/>
              </w:rPr>
              <w:t>yes</w:t>
            </w:r>
          </w:p>
        </w:tc>
        <w:tc>
          <w:tcPr>
            <w:tcW w:w="2880" w:type="dxa"/>
          </w:tcPr>
          <w:p w14:paraId="73525A03" w14:textId="77777777" w:rsidR="003013B4" w:rsidRDefault="00617151">
            <w:r>
              <w:rPr>
                <w:sz w:val="22"/>
              </w:rPr>
              <w:t>no</w:t>
            </w:r>
          </w:p>
        </w:tc>
      </w:tr>
      <w:tr w:rsidR="003013B4" w14:paraId="56D280F6" w14:textId="77777777">
        <w:tc>
          <w:tcPr>
            <w:tcW w:w="2880" w:type="dxa"/>
          </w:tcPr>
          <w:p w14:paraId="688CC994" w14:textId="77777777" w:rsidR="003013B4" w:rsidRDefault="00617151">
            <w:r>
              <w:rPr>
                <w:sz w:val="22"/>
              </w:rPr>
              <w:t>deploy — local</w:t>
            </w:r>
          </w:p>
        </w:tc>
        <w:tc>
          <w:tcPr>
            <w:tcW w:w="2880" w:type="dxa"/>
          </w:tcPr>
          <w:p w14:paraId="7C1E2C98" w14:textId="77777777" w:rsidR="003013B4" w:rsidRDefault="00617151">
            <w:r>
              <w:rPr>
                <w:sz w:val="22"/>
              </w:rPr>
              <w:t>yes</w:t>
            </w:r>
          </w:p>
        </w:tc>
        <w:tc>
          <w:tcPr>
            <w:tcW w:w="2880" w:type="dxa"/>
          </w:tcPr>
          <w:p w14:paraId="2CA1D0C3" w14:textId="77777777" w:rsidR="003013B4" w:rsidRDefault="00617151">
            <w:r>
              <w:rPr>
                <w:sz w:val="22"/>
              </w:rPr>
              <w:t>no</w:t>
            </w:r>
          </w:p>
        </w:tc>
      </w:tr>
      <w:tr w:rsidR="003013B4" w14:paraId="17C48CDB" w14:textId="77777777">
        <w:tc>
          <w:tcPr>
            <w:tcW w:w="2880" w:type="dxa"/>
          </w:tcPr>
          <w:p w14:paraId="64AA3914" w14:textId="77777777" w:rsidR="003013B4" w:rsidRDefault="00617151">
            <w:r>
              <w:rPr>
                <w:sz w:val="22"/>
              </w:rPr>
              <w:t>deploy — every other environment</w:t>
            </w:r>
          </w:p>
        </w:tc>
        <w:tc>
          <w:tcPr>
            <w:tcW w:w="2880" w:type="dxa"/>
          </w:tcPr>
          <w:p w14:paraId="715C9AB1" w14:textId="77777777" w:rsidR="003013B4" w:rsidRDefault="00617151">
            <w:r>
              <w:rPr>
                <w:sz w:val="22"/>
              </w:rPr>
              <w:t>yes</w:t>
            </w:r>
          </w:p>
        </w:tc>
        <w:tc>
          <w:tcPr>
            <w:tcW w:w="2880" w:type="dxa"/>
          </w:tcPr>
          <w:p w14:paraId="08A75DC2" w14:textId="77777777" w:rsidR="003013B4" w:rsidRDefault="00617151">
            <w:r>
              <w:rPr>
                <w:b/>
                <w:sz w:val="22"/>
              </w:rPr>
              <w:t>yes</w:t>
            </w:r>
          </w:p>
        </w:tc>
      </w:tr>
      <w:tr w:rsidR="003013B4" w14:paraId="1C39A192" w14:textId="77777777">
        <w:tc>
          <w:tcPr>
            <w:tcW w:w="2880" w:type="dxa"/>
          </w:tcPr>
          <w:p w14:paraId="6A5C7BEE" w14:textId="77777777" w:rsidR="003013B4" w:rsidRDefault="00617151">
            <w:r>
              <w:rPr>
                <w:b/>
                <w:sz w:val="22"/>
              </w:rPr>
              <w:t>promote</w:t>
            </w:r>
          </w:p>
        </w:tc>
        <w:tc>
          <w:tcPr>
            <w:tcW w:w="2880" w:type="dxa"/>
          </w:tcPr>
          <w:p w14:paraId="790B5983" w14:textId="77777777" w:rsidR="003013B4" w:rsidRDefault="00617151">
            <w:r>
              <w:rPr>
                <w:b/>
                <w:sz w:val="22"/>
              </w:rPr>
              <w:t>no</w:t>
            </w:r>
          </w:p>
        </w:tc>
        <w:tc>
          <w:tcPr>
            <w:tcW w:w="2880" w:type="dxa"/>
          </w:tcPr>
          <w:p w14:paraId="4375E0B0" w14:textId="77777777" w:rsidR="003013B4" w:rsidRDefault="00617151">
            <w:r>
              <w:rPr>
                <w:b/>
                <w:sz w:val="22"/>
              </w:rPr>
              <w:t>yes</w:t>
            </w:r>
          </w:p>
        </w:tc>
      </w:tr>
    </w:tbl>
    <w:p w14:paraId="69F82B83" w14:textId="77777777" w:rsidR="003013B4" w:rsidRDefault="003013B4"/>
    <w:p w14:paraId="70AA39BF" w14:textId="77777777" w:rsidR="003013B4" w:rsidRDefault="00617151">
      <w:r>
        <w:t>Build needs no human because it changes nothing outside the build directory. Push needs none because publishing an authorised commit is part of that commit, and asking twice for one decision trains the operator to answer without reading.</w:t>
      </w:r>
    </w:p>
    <w:p w14:paraId="4D764993" w14:textId="77777777" w:rsidR="003013B4" w:rsidRDefault="00617151">
      <w:r>
        <w:rPr>
          <w:b/>
        </w:rPr>
        <w:t>Approval and initiation are different, and conflating them is the mistake this corrects.</w:t>
      </w:r>
      <w:r>
        <w:t xml:space="preserve"> </w:t>
      </w:r>
      <w:r>
        <w:rPr>
          <w:b/>
        </w:rPr>
        <w:t>[I]</w:t>
      </w:r>
      <w:r>
        <w:t xml:space="preserve"> The operator's statement: </w:t>
      </w:r>
      <w:r>
        <w:rPr>
          <w:i/>
        </w:rPr>
        <w:t>"commit you can do till the cows come home; promote is my call, not yours."</w:t>
      </w:r>
      <w:r>
        <w:t xml:space="preserve"> Promote is the only act the agent may not start — and that obligation is carried by instruction rather than by code, which is worth knowing.</w:t>
      </w:r>
    </w:p>
    <w:p w14:paraId="4DF1698A" w14:textId="77777777" w:rsidR="003013B4" w:rsidRDefault="00617151">
      <w:r>
        <w:rPr>
          <w:b/>
        </w:rPr>
        <w:t>Authorisation is an event, not a state.</w:t>
      </w:r>
      <w:r>
        <w:t xml:space="preserve"> Given at the moment the act fires, naming the act, recorded. A standing approval, a policy document, or an earlier yes to something similar is not an authorisation. </w:t>
      </w:r>
      <w:r>
        <w:rPr>
          <w:b/>
        </w:rPr>
        <w:t>The threat model is specific: an agent reads everything in its context and will reason from a general permission to a particular act.</w:t>
      </w:r>
    </w:p>
    <w:p w14:paraId="416AA481" w14:textId="77777777" w:rsidR="003013B4" w:rsidRDefault="00617151">
      <w:pPr>
        <w:pStyle w:val="Heading3"/>
      </w:pPr>
      <w:r>
        <w:t>2.6.2 What an authorisation record must carry</w:t>
      </w:r>
    </w:p>
    <w:p w14:paraId="3335CCBE" w14:textId="77777777" w:rsidR="003013B4" w:rsidRDefault="00617151">
      <w:r>
        <w:rPr>
          <w:b/>
        </w:rPr>
        <w:t>[I]</w:t>
      </w:r>
      <w:r>
        <w:t xml:space="preserve"> One collection, one writer, entries told apart by type. Two properties before any field:</w:t>
      </w:r>
    </w:p>
    <w:p w14:paraId="31FC73BC" w14:textId="77777777" w:rsidR="003013B4" w:rsidRDefault="00617151">
      <w:r>
        <w:rPr>
          <w:b/>
        </w:rPr>
        <w:t>It lives outside the repository the rules govern.</w:t>
      </w:r>
      <w:r>
        <w:t xml:space="preserve"> A gate that recorded its verdicts inside the tree it polices is asking the governed thing to hold its own evidence, and a commit could rewrite that file in the same breath as the thing it was gating.</w:t>
      </w:r>
    </w:p>
    <w:p w14:paraId="3CF0BD8D" w14:textId="77777777" w:rsidR="003013B4" w:rsidRDefault="00617151">
      <w:r>
        <w:rPr>
          <w:b/>
        </w:rPr>
        <w:t>It is append-only at the grant level.</w:t>
      </w:r>
      <w:r>
        <w:t xml:space="preserve"> The identity that writes it holds find and insert and </w:t>
      </w:r>
      <w:r>
        <w:rPr>
          <w:b/>
        </w:rPr>
        <w:t>no update, delete or drop</w:t>
      </w:r>
      <w:r>
        <w:t xml:space="preserve"> — verified in the role catalogue. </w:t>
      </w:r>
      <w:r>
        <w:rPr>
          <w:b/>
        </w:rPr>
        <w:t>[R]</w:t>
      </w:r>
      <w:r>
        <w:t xml:space="preserve"> The general form, and it is the most reusable sentence in this framework: </w:t>
      </w:r>
      <w:r>
        <w:rPr>
          <w:b/>
        </w:rPr>
        <w:t>a prohibition expressed as a withheld grant is enforced by the store; the same prohibition expressed as a rule is enforced by whoever remembered to write it.</w:t>
      </w:r>
    </w:p>
    <w:p w14:paraId="7AA4A449" w14:textId="77777777" w:rsidR="003013B4" w:rsidRDefault="00617151">
      <w:r>
        <w:rPr>
          <w:b/>
        </w:rPr>
        <w:t>And the limit, which the Security Framework establishes.</w:t>
      </w:r>
      <w:r>
        <w:t xml:space="preserve"> A grant is a control </w:t>
      </w:r>
      <w:r>
        <w:rPr>
          <w:b/>
        </w:rPr>
        <w:t>against the identity it constrains</w:t>
      </w:r>
      <w:r>
        <w:t xml:space="preserve"> and a </w:t>
      </w:r>
      <w:r>
        <w:rPr>
          <w:b/>
        </w:rPr>
        <w:t>convention against anyone who can rewrite the grant.</w:t>
      </w:r>
      <w:r>
        <w:t xml:space="preserve"> The credential that administers the database control plane is co-resident with the governed process — verified: the administrative key pair is present in plaintext in the workstation environment file and is used by code in this tree. So the append-only property is real against the writer and is not a boundary against the agent.</w:t>
      </w:r>
    </w:p>
    <w:p w14:paraId="193F6B19" w14:textId="77777777" w:rsidR="003013B4" w:rsidRDefault="00617151">
      <w:r>
        <w:rPr>
          <w:b/>
        </w:rPr>
        <w:t>Two consequences, and the second is the more useful one:</w:t>
      </w:r>
    </w:p>
    <w:p w14:paraId="30FC6B2F" w14:textId="77777777" w:rsidR="003013B4" w:rsidRDefault="00617151">
      <w:pPr>
        <w:pStyle w:val="ListBullet"/>
      </w:pPr>
      <w:r>
        <w:t xml:space="preserve">The grant belongs in §2.6.5's ordering at position 3, </w:t>
      </w:r>
      <w:r>
        <w:rPr>
          <w:b/>
        </w:rPr>
        <w:t>below</w:t>
      </w:r>
      <w:r>
        <w:t xml:space="preserve"> the platform constraint at position 1, which is where §2.6.5 places it.</w:t>
      </w:r>
    </w:p>
    <w:p w14:paraId="5EA8C064" w14:textId="77777777" w:rsidR="003013B4" w:rsidRDefault="00617151">
      <w:pPr>
        <w:pStyle w:val="ListBullet"/>
      </w:pPr>
      <w:r>
        <w:rPr>
          <w:b/>
        </w:rPr>
        <w:t>On that control plane, verifying a grant and rewriting it require the same credential.</w:t>
      </w:r>
      <w:r>
        <w:t xml:space="preserve"> So no independent reading of the grant is available to a principal that cannot also change it — which is §2.2 row 8's problem appearing one level down, and it is why that row has no reading rather than merely a weak one. </w:t>
      </w:r>
      <w:r>
        <w:rPr>
          <w:b/>
        </w:rPr>
        <w:t>The cheap fix is a split: a read-only auditing credential and a separate write credential.</w:t>
      </w:r>
      <w:r>
        <w:t xml:space="preserve"> That unblocks the reading, and it is the Security Framework's to specify.</w:t>
      </w:r>
    </w:p>
    <w:p w14:paraId="0AE99FC3" w14:textId="77777777" w:rsidR="003013B4" w:rsidRDefault="00617151">
      <w:r>
        <w:t xml:space="preserve">To be evidence later a record carries: </w:t>
      </w:r>
      <w:r>
        <w:rPr>
          <w:b/>
        </w:rPr>
        <w:t>what was approved, in words</w:t>
      </w:r>
      <w:r>
        <w:t xml:space="preserve"> — a count is not a description, and </w:t>
      </w:r>
      <w:r>
        <w:rPr>
          <w:i/>
        </w:rPr>
        <w:t>"one package to one target"</w:t>
      </w:r>
      <w:r>
        <w:t xml:space="preserve"> is true of every deployment ever made; </w:t>
      </w:r>
      <w:r>
        <w:rPr>
          <w:b/>
        </w:rPr>
        <w:t>a content identity binding the approval to the artefact</w:t>
      </w:r>
      <w:r>
        <w:t xml:space="preserve"> — for a commit the tree hash, because the commit does not exist yet at approval time but the tree does, so an approval names exact content and cannot be transplanted; </w:t>
      </w:r>
      <w:r>
        <w:rPr>
          <w:b/>
        </w:rPr>
        <w:t>who answered and the presence evidence</w:t>
      </w:r>
      <w:r>
        <w:t xml:space="preserve">; </w:t>
      </w:r>
      <w:r>
        <w:rPr>
          <w:b/>
        </w:rPr>
        <w:t>when, and how long they took</w:t>
      </w:r>
      <w:r>
        <w:t xml:space="preserve">, which distinguishes a read decision from a reflex; </w:t>
      </w:r>
      <w:r>
        <w:rPr>
          <w:b/>
        </w:rPr>
        <w:t>the verdict including refusal</w:t>
      </w:r>
      <w:r>
        <w:t xml:space="preserve">, because a rejection nobody can find is indistinguishable from one never asked about; </w:t>
      </w:r>
      <w:r>
        <w:rPr>
          <w:b/>
        </w:rPr>
        <w:t>the outcome</w:t>
      </w:r>
      <w:r>
        <w:t xml:space="preserve">, written so that an act which raised still records that it ran and failed; and </w:t>
      </w:r>
      <w:r>
        <w:rPr>
          <w:b/>
        </w:rPr>
        <w:t>whether the record has been spent</w:t>
      </w:r>
      <w:r>
        <w:t>, because one record authorises one act.</w:t>
      </w:r>
    </w:p>
    <w:p w14:paraId="3FA2B0BD" w14:textId="77777777" w:rsidR="003013B4" w:rsidRDefault="00617151">
      <w:r>
        <w:rPr>
          <w:b/>
        </w:rPr>
        <w:t>When the record cannot be written, the two gates differ deliberately.</w:t>
      </w:r>
      <w:r>
        <w:t xml:space="preserve"> A promote or deploy that cannot be recorded does not proceed — </w:t>
      </w:r>
      <w:r>
        <w:rPr>
          <w:i/>
        </w:rPr>
        <w:t>an authorisation that left no record did not occur.</w:t>
      </w:r>
      <w:r>
        <w:t xml:space="preserve"> A commit proceeds and says so: the human has already answered, and making the ability to commit depend on a database being reachable would be a worse failure than the one it guards. </w:t>
      </w:r>
      <w:r>
        <w:rPr>
          <w:b/>
        </w:rPr>
        <w:t>That is the one place this framework fails open, it is confined to the reversible act, and it announces itself.</w:t>
      </w:r>
    </w:p>
    <w:p w14:paraId="5F6325A4" w14:textId="77777777" w:rsidR="003013B4" w:rsidRDefault="00617151">
      <w:pPr>
        <w:pStyle w:val="Heading3"/>
      </w:pPr>
      <w:r>
        <w:t>2.6.3 The presence proof — what it establishes and what it does not</w:t>
      </w:r>
    </w:p>
    <w:p w14:paraId="79A7DC64" w14:textId="77777777" w:rsidR="003013B4" w:rsidRDefault="00617151">
      <w:r>
        <w:rPr>
          <w:b/>
        </w:rPr>
        <w:t>The target — [R]:</w:t>
      </w:r>
      <w:r>
        <w:t xml:space="preserve"> the authorisation is produced by a human act the governed process cannot perform. </w:t>
      </w:r>
      <w:r>
        <w:rPr>
          <w:b/>
        </w:rPr>
        <w:t>[I]</w:t>
      </w:r>
      <w:r>
        <w:t xml:space="preserve"> The operator specified it on a physical event: </w:t>
      </w:r>
      <w:r>
        <w:rPr>
          <w:i/>
        </w:rPr>
        <w:t>"the mouse click is what I require. That is the one and only way to ensure that a human acted."</w:t>
      </w:r>
    </w:p>
    <w:p w14:paraId="37BEE409" w14:textId="77777777" w:rsidR="003013B4" w:rsidRDefault="00617151">
      <w:r>
        <w:rPr>
          <w:b/>
        </w:rPr>
        <w:t>The reference implementation does not achieve it, and the reason generalises.</w:t>
      </w:r>
      <w:r>
        <w:t xml:space="preserve"> The approval page's tests — that the event was browser-generated, that the pointer travelled, that a press was observed — all run in the page and their conjunction is transmitted as a form field. The server checks a token and that field. The approval address is written to the gated process's own output and the page is served on loopback. </w:t>
      </w:r>
      <w:r>
        <w:rPr>
          <w:b/>
        </w:rPr>
        <w:t>Every input needed to forge an approval is available to the process being gated.</w:t>
      </w:r>
    </w:p>
    <w:p w14:paraId="313F02EA" w14:textId="77777777" w:rsidR="003013B4" w:rsidRDefault="00617151">
      <w:r>
        <w:rPr>
          <w:b/>
        </w:rPr>
        <w:t>And the conclusion is stronger than a fix — [R].</w:t>
      </w:r>
      <w:r>
        <w:t xml:space="preserve"> No approval channel that originates on the machine the governed process runs on can yield evidence rather than a convention. Hardening the server-side check changes which field is forged; requiring the page's script to run forces the forger to drive a browser. </w:t>
      </w:r>
      <w:r>
        <w:rPr>
          <w:b/>
        </w:rPr>
        <w:t>The process being gated has, by construction, every capability the human's browser has.</w:t>
      </w:r>
      <w:r>
        <w:t xml:space="preserve"> The target is a channel the workstation cannot originate.</w:t>
      </w:r>
    </w:p>
    <w:p w14:paraId="595F9616" w14:textId="77777777" w:rsidR="003013B4" w:rsidRDefault="00617151">
      <w:r>
        <w:rPr>
          <w:b/>
        </w:rPr>
        <w:t>Both halves, in the same breath.</w:t>
      </w:r>
      <w:r>
        <w:t xml:space="preserve"> §3.2 shows a thousand authorisation events, 70 of them human rejections. </w:t>
      </w:r>
      <w:r>
        <w:rPr>
          <w:b/>
        </w:rPr>
        <w:t>The gate is a real control against accident, distraction and drift — and it is not evidence against a deliberate actor.</w:t>
      </w:r>
      <w:r>
        <w:t xml:space="preserve"> Volume of use is not evidence of unforgeability: every one of those approvals could have been produced by the process being gated. Both are true and neither retires the other. A buyer should be told both, in that order.</w:t>
      </w:r>
    </w:p>
    <w:p w14:paraId="430DA3FB" w14:textId="77777777" w:rsidR="003013B4" w:rsidRDefault="00617151">
      <w:pPr>
        <w:pStyle w:val="Heading3"/>
      </w:pPr>
      <w:r>
        <w:t>2.6.4 Binding an approval to exactly one act</w:t>
      </w:r>
    </w:p>
    <w:p w14:paraId="7D58B3CA" w14:textId="77777777" w:rsidR="003013B4" w:rsidRDefault="00617151">
      <w:r>
        <w:rPr>
          <w:b/>
        </w:rPr>
        <w:t>[I]</w:t>
      </w:r>
      <w:r>
        <w:t xml:space="preserve"> The approval writes a marker holding the digest of the message the operator was shown. The post-commit hook recomputes it and unmakes anything that does not match. Two properties: </w:t>
      </w:r>
      <w:r>
        <w:rPr>
          <w:b/>
        </w:rPr>
        <w:t>an approval cannot be moved onto a different commit</w:t>
      </w:r>
      <w:r>
        <w:t xml:space="preserve">, because the digest covers the message; and </w:t>
      </w:r>
      <w:r>
        <w:rPr>
          <w:b/>
        </w:rPr>
        <w:t>it cannot be spent twice</w:t>
      </w:r>
      <w:r>
        <w:t>, because the marker is consumed.</w:t>
      </w:r>
    </w:p>
    <w:p w14:paraId="4EF643E5" w14:textId="77777777" w:rsidR="003013B4" w:rsidRDefault="00617151">
      <w:r>
        <w:rPr>
          <w:b/>
        </w:rPr>
        <w:t>[R]</w:t>
      </w:r>
      <w:r>
        <w:t xml:space="preserve"> This is the answer to </w:t>
      </w:r>
      <w:r>
        <w:rPr>
          <w:i/>
        </w:rPr>
        <w:t>how do you gate an actor that can skip the gate</w:t>
      </w:r>
      <w:r>
        <w:t xml:space="preserve">: you do not prevent the act, </w:t>
      </w:r>
      <w:r>
        <w:rPr>
          <w:b/>
        </w:rPr>
        <w:t>you make it self-reverting and loud.</w:t>
      </w:r>
      <w:r>
        <w:t xml:space="preserve"> §5 records that the file implementing it is itself ungoverned.</w:t>
      </w:r>
    </w:p>
    <w:p w14:paraId="5897773D" w14:textId="77777777" w:rsidR="003013B4" w:rsidRDefault="00617151">
      <w:pPr>
        <w:pStyle w:val="Heading3"/>
      </w:pPr>
      <w:r>
        <w:t>2.6.5 What governs an agent, in order — [R]</w:t>
      </w:r>
    </w:p>
    <w:p w14:paraId="45C65133" w14:textId="77777777" w:rsidR="003013B4" w:rsidRDefault="00617151">
      <w:r>
        <w:t xml:space="preserve">The question of what governs an agent is not answered at the tool-call layer, and a framework that puts it there answers the wrong question first. </w:t>
      </w:r>
      <w:r>
        <w:rPr>
          <w:b/>
        </w:rPr>
        <w:t>A gate binds an actor only if the actor cannot alter the gate's basis.</w:t>
      </w:r>
    </w:p>
    <w:p w14:paraId="6425FCE6" w14:textId="77777777" w:rsidR="003013B4" w:rsidRDefault="00617151">
      <w:pPr>
        <w:pStyle w:val="ListNumber"/>
      </w:pPr>
      <w:r>
        <w:rPr>
          <w:b/>
        </w:rPr>
        <w:t>A platform grant it cannot widen.</w:t>
      </w:r>
      <w:r>
        <w:t xml:space="preserve"> The constraint must forbid the agent from</w:t>
      </w:r>
    </w:p>
    <w:p w14:paraId="2063E88F" w14:textId="77777777" w:rsidR="003013B4" w:rsidRDefault="00617151">
      <w:r>
        <w:t xml:space="preserve">removing the constraint </w:t>
      </w:r>
      <w:r>
        <w:rPr>
          <w:i/>
        </w:rPr>
        <w:t>and every second-hop route to the same capability</w:t>
      </w:r>
      <w:r>
        <w:t xml:space="preserve">. The Security Framework owns the design; this framework states that </w:t>
      </w:r>
      <w:r>
        <w:rPr>
          <w:b/>
        </w:rPr>
        <w:t>nothing below this line means anything until it holds.</w:t>
      </w:r>
      <w:r>
        <w:t xml:space="preserve"> </w:t>
      </w:r>
      <w:r>
        <w:rPr>
          <w:b/>
        </w:rPr>
        <w:t>[I]</w:t>
      </w:r>
      <w:r>
        <w:t xml:space="preserve"> The reference implementation's constraint is correctly designed and applied, and defeated additively: the role it guards was widened to grant everything, and unconditioned assignments stand beside it. </w:t>
      </w:r>
      <w:r>
        <w:rPr>
          <w:b/>
        </w:rPr>
        <w:t>A conditioned grant standing beside an unconditioned one is an unconditioned grant.</w:t>
      </w:r>
    </w:p>
    <w:p w14:paraId="33DD8A18" w14:textId="77777777" w:rsidR="003013B4" w:rsidRDefault="00617151">
      <w:pPr>
        <w:pStyle w:val="ListNumber"/>
      </w:pPr>
      <w:r>
        <w:rPr>
          <w:b/>
        </w:rPr>
        <w:t>An authorisation the workstation cannot manufacture</w:t>
      </w:r>
      <w:r>
        <w:t xml:space="preserve"> (§2.6.3).</w:t>
      </w:r>
    </w:p>
    <w:p w14:paraId="550793E2" w14:textId="77777777" w:rsidR="003013B4" w:rsidRDefault="00617151">
      <w:pPr>
        <w:pStyle w:val="ListNumber"/>
      </w:pPr>
      <w:r>
        <w:rPr>
          <w:b/>
        </w:rPr>
        <w:t>A record of every act on a grant that cannot alter it</w:t>
      </w:r>
      <w:r>
        <w:t xml:space="preserve"> (§2.6.2) — built.</w:t>
      </w:r>
    </w:p>
    <w:p w14:paraId="1EC124CA" w14:textId="77777777" w:rsidR="003013B4" w:rsidRDefault="00617151">
      <w:pPr>
        <w:pStyle w:val="ListNumber"/>
      </w:pPr>
      <w:r>
        <w:rPr>
          <w:b/>
        </w:rPr>
        <w:t>An independent reading of every fact the record declares</w:t>
      </w:r>
      <w:r>
        <w:t xml:space="preserve"> (§2.2).</w:t>
      </w:r>
    </w:p>
    <w:p w14:paraId="72AD0B22" w14:textId="77777777" w:rsidR="003013B4" w:rsidRDefault="00617151">
      <w:pPr>
        <w:pStyle w:val="ListNumber"/>
      </w:pPr>
      <w:r>
        <w:rPr>
          <w:b/>
        </w:rPr>
        <w:t>A gate at the tool call</w:t>
      </w:r>
      <w:r>
        <w:t>, refusing remote mutation outside the four acts.</w:t>
      </w:r>
    </w:p>
    <w:p w14:paraId="73910891" w14:textId="77777777" w:rsidR="003013B4" w:rsidRDefault="00617151">
      <w:r>
        <w:rPr>
          <w:b/>
        </w:rPr>
        <w:t>Fifth, not first.</w:t>
      </w:r>
      <w:r>
        <w:t xml:space="preserve"> A tool-use gate would stop the accidental and the careless; it would not stop an actor that can grant itself the ability to remove it.</w:t>
      </w:r>
    </w:p>
    <w:p w14:paraId="1E028E33" w14:textId="77777777" w:rsidR="003013B4" w:rsidRDefault="00617151">
      <w:r>
        <w:rPr>
          <w:b/>
        </w:rPr>
        <w:t>On the shape of that eventual gate, one thing narrows it usefully: the four acts already are the gate.</w:t>
      </w:r>
      <w:r>
        <w:t xml:space="preserve"> If every remote mutation must go through build, deploy or promote, the rule decides one thing — is this process one of the four? — rather than classifying what a command does. That needs no model in the gate path. </w:t>
      </w:r>
      <w:r>
        <w:rPr>
          <w:b/>
        </w:rPr>
        <w:t>[I]</w:t>
      </w:r>
      <w:r>
        <w:t xml:space="preserve"> The registry carries a design that does put a model there — a rule whose retained statements route every tool call through a named vendor model at the same hook — and it holds no enforcement and no code on disk. </w:t>
      </w:r>
      <w:r>
        <w:rPr>
          <w:b/>
        </w:rPr>
        <w:t>A gate that must classify what a command does needs a model; a gate that asks which process is running does not.</w:t>
      </w:r>
    </w:p>
    <w:p w14:paraId="6316072D" w14:textId="77777777" w:rsidR="003013B4" w:rsidRDefault="00617151">
      <w:pPr>
        <w:pStyle w:val="Heading3"/>
      </w:pPr>
      <w:r>
        <w:t>2.7 Environments and the promote chain — [R]</w:t>
      </w:r>
    </w:p>
    <w:p w14:paraId="5F1E4294" w14:textId="77777777" w:rsidR="003013B4" w:rsidRDefault="00617151">
      <w:r>
        <w:t xml:space="preserve">Four environments, one direction, three adjacent pairs and no others. One branch per environment; commits land on the integration branch alone; later branches are never committed to but </w:t>
      </w:r>
      <w:r>
        <w:rPr>
          <w:i/>
        </w:rPr>
        <w:t>overwritten</w:t>
      </w:r>
      <w:r>
        <w:t xml:space="preserve"> to be byte-identical to the branch behind them.</w:t>
      </w:r>
    </w:p>
    <w:p w14:paraId="26ED23EC" w14:textId="77777777" w:rsidR="003013B4" w:rsidRDefault="00617151">
      <w:r>
        <w:rPr>
          <w:b/>
        </w:rPr>
        <w:t>The environment selects the host and nothing else.</w:t>
      </w:r>
      <w:r>
        <w:t xml:space="preserve"> The parent architecture states this boundary and this framework cites rather than restates it. </w:t>
      </w:r>
      <w:r>
        <w:rPr>
          <w:i/>
        </w:rPr>
        <w:t>Requirements:</w:t>
      </w:r>
      <w:r>
        <w:t xml:space="preserve"> REQ-B-002 (a target declares one set of files, packages, secrets and variables serving every environment), REQ-B-003 (a binding declares only what genuinely differs) and REQ-B-008 (the binding selects the host and must not alter what is deployed).</w:t>
      </w:r>
    </w:p>
    <w:p w14:paraId="7287EDBF" w14:textId="77777777" w:rsidR="003013B4" w:rsidRDefault="00617151">
      <w:r>
        <w:rPr>
          <w:b/>
        </w:rPr>
        <w:t>The consequence is the sentence worth keeping — [R]:</w:t>
      </w:r>
      <w:r>
        <w:t xml:space="preserve"> </w:t>
      </w:r>
      <w:r>
        <w:rPr>
          <w:i/>
        </w:rPr>
        <w:t>requirement</w:t>
      </w:r>
      <w:r>
        <w:t xml:space="preserve"> REQ-B-007 — </w:t>
      </w:r>
      <w:r>
        <w:rPr>
          <w:i/>
        </w:rPr>
        <w:t>"Where a deploy succeeds in one environment and fails in the next, the cause MUST be a difference in that environment's idiosyncratic ways of receiving a deployment, not a difference in the facts of the deployment."</w:t>
      </w:r>
      <w:r>
        <w:t xml:space="preserve"> </w:t>
      </w:r>
      <w:r>
        <w:rPr>
          <w:b/>
        </w:rPr>
        <w:t>This is what makes "it works in dev" a statement about dev rather than about the code.</w:t>
      </w:r>
    </w:p>
    <w:p w14:paraId="63B8B07F" w14:textId="77777777" w:rsidR="003013B4" w:rsidRDefault="00617151">
      <w:r>
        <w:rPr>
          <w:b/>
        </w:rPr>
        <w:t>What sources what.</w:t>
      </w:r>
      <w:r>
        <w:t xml:space="preserve"> Local builds from a </w:t>
      </w:r>
      <w:r>
        <w:rPr>
          <w:i/>
        </w:rPr>
        <w:t>copy</w:t>
      </w:r>
      <w:r>
        <w:t xml:space="preserve"> of the working tree — uncommitted work must be buildable, that is what local is for, but the build happens in a materialised copy exactly as everywhere else so build output never lands in the source tree. Every other environment builds from a fresh checkout of its branch and never reads the workstation.</w:t>
      </w:r>
    </w:p>
    <w:p w14:paraId="3F57D892" w14:textId="77777777" w:rsidR="003013B4" w:rsidRDefault="00617151">
      <w:pPr>
        <w:pStyle w:val="Heading3"/>
      </w:pPr>
      <w:r>
        <w:t>2.8 A deliverable is a source and a generated document — [R]</w:t>
      </w:r>
    </w:p>
    <w:p w14:paraId="281C2A1D" w14:textId="77777777" w:rsidR="003013B4" w:rsidRDefault="00617151">
      <w:r>
        <w:t xml:space="preserve">An architecture deliverable has two audiences: the machine reads markdown, and the person reads a Word document. </w:t>
      </w:r>
      <w:r>
        <w:rPr>
          <w:b/>
        </w:rPr>
        <w:t>That is two files holding one content, and §2.3.4 already says what happens to two declarations of one fact.</w:t>
      </w:r>
      <w:r>
        <w:t xml:space="preserve"> These particular files state the targets every gate in this framework is measured against, so they get a mechanism rather than a habit.</w:t>
      </w:r>
    </w:p>
    <w:p w14:paraId="5B88628A" w14:textId="77777777" w:rsidR="003013B4" w:rsidRDefault="00617151">
      <w:r>
        <w:rPr>
          <w:b/>
        </w:rPr>
        <w:t>The markdown is the source of truth. Unqualified</w:t>
      </w:r>
      <w:r>
        <w:t xml:space="preserve"> — not one side of a pair to be reconciled, but the single authority over the content. </w:t>
      </w:r>
      <w:r>
        <w:rPr>
          <w:b/>
        </w:rPr>
        <w:t>The .docx is generated from it, and that is the only direction that exists.</w:t>
      </w:r>
      <w:r>
        <w:t xml:space="preserve"> Every change to the source obliges a regeneration.</w:t>
      </w:r>
    </w:p>
    <w:p w14:paraId="1A393754" w14:textId="77777777" w:rsidR="003013B4" w:rsidRDefault="00617151">
      <w:r>
        <w:rPr>
          <w:b/>
        </w:rPr>
        <w:t>[I] The present state is the failure case rather than a hypothetical</w:t>
      </w:r>
      <w:r>
        <w:t xml:space="preserve">, and it is worse than a drifted pair. All six deliverables are assembled from markdown drafts by one program. </w:t>
      </w:r>
      <w:r>
        <w:rPr>
          <w:b/>
        </w:rPr>
        <w:t>Neither side is in the repository</w:t>
      </w:r>
      <w:r>
        <w:t xml:space="preserve"> — the drafts and the generator sit under an ignored scratch path, and the six documents are untracked. But the two are untracked for different reasons and that asymmetry decides itself by default: the source is </w:t>
      </w:r>
      <w:r>
        <w:rPr>
          <w:i/>
        </w:rPr>
        <w:t>ignored</w:t>
      </w:r>
      <w:r>
        <w:t xml:space="preserve"> and cannot be staged, while the documents are merely </w:t>
      </w:r>
      <w:r>
        <w:rPr>
          <w:i/>
        </w:rPr>
        <w:t>unadded</w:t>
      </w:r>
      <w:r>
        <w:t xml:space="preserve"> and the next whole-tree stage — which is what the promote surface runs — takes them in. </w:t>
      </w:r>
      <w:r>
        <w:rPr>
          <w:b/>
        </w:rPr>
        <w:t>So the branch §2.8.4 leaves to the operator resolves on its own, in the direction that puts a generated document under version control and leaves its source out.</w:t>
      </w:r>
      <w:r>
        <w:t xml:space="preserve"> Meanwhile the operator reviews and edits in Word and has already done so on one artifact, so that document holds content its source does not and nothing reports it.</w:t>
      </w:r>
    </w:p>
    <w:p w14:paraId="200C5A46" w14:textId="77777777" w:rsidR="003013B4" w:rsidRDefault="00617151">
      <w:pPr>
        <w:pStyle w:val="Heading3"/>
      </w:pPr>
      <w:r>
        <w:t>2.8.1 The check is staleness, not equality</w:t>
      </w:r>
    </w:p>
    <w:p w14:paraId="14EFF138" w14:textId="77777777" w:rsidR="003013B4" w:rsidRDefault="00617151">
      <w:r>
        <w:rPr>
          <w:b/>
        </w:rPr>
        <w:t>A .docx is a zip archive and two assemblies of identical input are not byte-identical, so comparing the files proves nothing about the content.</w:t>
      </w:r>
      <w:r>
        <w:t xml:space="preserve"> The check is therefore not a comparison of the two documents at all.</w:t>
      </w:r>
    </w:p>
    <w:p w14:paraId="5405B740" w14:textId="77777777" w:rsidR="003013B4" w:rsidRDefault="00617151">
      <w:r>
        <w:rPr>
          <w:b/>
        </w:rPr>
        <w:t>The generator stamps the source's content hash into the document it produces.</w:t>
      </w:r>
      <w:r>
        <w:t xml:space="preserve"> The gate reads the stamp out of the committed .docx, hashes the committed .md, and compares. </w:t>
      </w:r>
      <w:r>
        <w:rPr>
          <w:b/>
        </w:rPr>
        <w:t>A mismatch means the document was generated from something other than the source now in the tree: it is stale, the commit fails, and it names the pair.</w:t>
      </w:r>
      <w:r>
        <w:t xml:space="preserve"> One stamp, one comparison, no document content parsed.</w:t>
      </w:r>
    </w:p>
    <w:p w14:paraId="7A53FE25" w14:textId="77777777" w:rsidR="003013B4" w:rsidRDefault="00617151">
      <w:r>
        <w:rPr>
          <w:b/>
        </w:rPr>
        <w:t>Why this rather than extracting the document back to markdown and testing equality.</w:t>
      </w:r>
      <w:r>
        <w:t xml:space="preserve"> An extraction sounds stronger and is weaker: an extractor that silently loses a construct produces two sides that agree </w:t>
      </w:r>
      <w:r>
        <w:rPr>
          <w:i/>
        </w:rPr>
        <w:t>because both are missing the same thing.</w:t>
      </w:r>
      <w:r>
        <w:t xml:space="preserve"> </w:t>
      </w:r>
      <w:r>
        <w:rPr>
          <w:b/>
        </w:rPr>
        <w:t>A check that can be satisfied by losing content is §2.2's second failure mode</w:t>
      </w:r>
      <w:r>
        <w:t xml:space="preserve"> — it runs, it passes, and it is aimed at the wrong thing. The stamp cannot be fooled that way because it never reads the document's content.</w:t>
      </w:r>
    </w:p>
    <w:p w14:paraId="0349C0DD" w14:textId="77777777" w:rsidR="003013B4" w:rsidRDefault="00617151">
      <w:r>
        <w:rPr>
          <w:b/>
        </w:rPr>
        <w:t>And the honest limit, in the same breath — [R].</w:t>
      </w:r>
      <w:r>
        <w:t xml:space="preserve"> The stamp establishes that the document was generated from the source now in the tree. </w:t>
      </w:r>
      <w:r>
        <w:rPr>
          <w:b/>
        </w:rPr>
        <w:t>It does not establish that the document has not been edited since</w:t>
      </w:r>
      <w:r>
        <w:t>, because a save in Word preserves document properties, so the stamp survives a hand edit and the gate passes over a document holding content its source does not. What would close it is a digest of the generated bytes recorded outside the document and compared at the gate; this framework names that and does not adopt it. What the design relies on instead is §2.8.2.</w:t>
      </w:r>
    </w:p>
    <w:p w14:paraId="3F7895A8" w14:textId="77777777" w:rsidR="003013B4" w:rsidRDefault="00617151">
      <w:pPr>
        <w:pStyle w:val="Heading3"/>
      </w:pPr>
      <w:r>
        <w:t>2.8.2 Editing the document is not a content path — [R]</w:t>
      </w:r>
    </w:p>
    <w:p w14:paraId="101230CB" w14:textId="77777777" w:rsidR="003013B4" w:rsidRDefault="00617151">
      <w:r>
        <w:t>This is the cost of a single authority and a reader has to be told it plainly.</w:t>
      </w:r>
    </w:p>
    <w:p w14:paraId="24E68F4C" w14:textId="77777777" w:rsidR="003013B4" w:rsidRDefault="00617151">
      <w:r>
        <w:rPr>
          <w:b/>
        </w:rPr>
        <w:t>A regeneration overwrites the .docx entirely.</w:t>
      </w:r>
      <w:r>
        <w:t xml:space="preserve"> An edit made in Word is therefore not a change to the deliverable; it is a change to a derived file that the next regeneration destroys. </w:t>
      </w:r>
      <w:r>
        <w:rPr>
          <w:b/>
        </w:rPr>
        <w:t>Word markup — comments, tracked changes, highlights, inserted prose — is read as findings and handed back to be spliced into the markdown</w:t>
      </w:r>
      <w:r>
        <w:t>, which is where content changes, where the change is diffable, and where it is attributable to a commit.</w:t>
      </w:r>
    </w:p>
    <w:p w14:paraId="3C142F40" w14:textId="77777777" w:rsidR="003013B4" w:rsidRDefault="00617151">
      <w:r>
        <w:rPr>
          <w:b/>
        </w:rPr>
        <w:t>There is no mechanical path from a Word edit into the source, and deliberately so.</w:t>
      </w:r>
      <w:r>
        <w:t xml:space="preserve"> A path in that direction would make the .docx an authority as well, which is the duplication this section exists to prevent.</w:t>
      </w:r>
    </w:p>
    <w:p w14:paraId="6D657F84" w14:textId="77777777" w:rsidR="003013B4" w:rsidRDefault="00617151">
      <w:pPr>
        <w:pStyle w:val="Heading3"/>
      </w:pPr>
      <w:r>
        <w:t>2.8.3 Provenance on the page — [R], binding on all six</w:t>
      </w:r>
    </w:p>
    <w:p w14:paraId="69D9DFEA" w14:textId="77777777" w:rsidR="003013B4" w:rsidRDefault="00617151">
      <w:r>
        <w:rPr>
          <w:b/>
        </w:rPr>
        <w:t>Every deliverable states its own source path and its own output path, on its first page.</w:t>
      </w:r>
      <w:r>
        <w:t xml:space="preserve"> A reader who wants a sentence changed needs to know which of two files to change, and a reader holding the generated one needs the document itself to say that editing it will not persist. </w:t>
      </w:r>
      <w:r>
        <w:rPr>
          <w:b/>
        </w:rPr>
        <w:t>A deliverable that does not name its source is asking to be edited in the wrong place</w:t>
      </w:r>
      <w:r>
        <w:t xml:space="preserve"> — and §2.8.2 is only honest if the document carries it.</w:t>
      </w:r>
    </w:p>
    <w:p w14:paraId="667002AD" w14:textId="77777777" w:rsidR="003013B4" w:rsidRDefault="00617151">
      <w:pPr>
        <w:pStyle w:val="Heading3"/>
      </w:pPr>
      <w:r>
        <w:t>2.8.4 It is a new rule, it is unwired, and one thing is the operator's</w:t>
      </w:r>
    </w:p>
    <w:p w14:paraId="72238B8C" w14:textId="77777777" w:rsidR="003013B4" w:rsidRDefault="00617151">
      <w:r>
        <w:rPr>
          <w:b/>
        </w:rPr>
        <w:t>A new rule carrying its own enforcement, and not a check folded into the commit rule — [R].</w:t>
      </w:r>
      <w:r>
        <w:t xml:space="preserve"> </w:t>
      </w:r>
      <w:r>
        <w:rPr>
          <w:b/>
        </w:rPr>
        <w:t>[I]</w:t>
      </w:r>
      <w:r>
        <w:t xml:space="preserve"> Seven rules were folded into the commit-authorisation rule because they split </w:t>
      </w:r>
      <w:r>
        <w:rPr>
          <w:i/>
        </w:rPr>
        <w:t>one</w:t>
      </w:r>
      <w:r>
        <w:t xml:space="preserve"> concern across seven artifacts. </w:t>
      </w:r>
      <w:r>
        <w:rPr>
          <w:b/>
        </w:rPr>
        <w:t>That reason does not reach this check.</w:t>
      </w:r>
      <w:r>
        <w:t xml:space="preserve"> </w:t>
      </w:r>
      <w:r>
        <w:rPr>
          <w:i/>
        </w:rPr>
        <w:t>The generated artifact is current with respect to its source</w:t>
      </w:r>
      <w:r>
        <w:t xml:space="preserve"> is not a condition on a commit being authorised; it shares the pre-commit hook and nothing else. </w:t>
      </w:r>
      <w:r>
        <w:rPr>
          <w:b/>
        </w:rPr>
        <w:t>A hook is a firing point, not a concern</w:t>
      </w:r>
      <w:r>
        <w:t>, so §2.5.1 cuts the other way here: folding this in would put a second concern under one rule, which is the same drift arrived at from the opposite direction.</w:t>
      </w:r>
    </w:p>
    <w:p w14:paraId="58AD7EDB" w14:textId="77777777" w:rsidR="003013B4" w:rsidRDefault="00617151">
      <w:r>
        <w:rPr>
          <w:b/>
        </w:rPr>
        <w:t>Nothing in §2.8 is wired. [I]</w:t>
      </w:r>
      <w:r>
        <w:t xml:space="preserve"> No enforcement compares any deliverable against its source, and nothing here is proposed as approved. Adding a rule and binding its enforcement into the registry is a governance change and the operator's alone; a rule is approved per rule. </w:t>
      </w:r>
      <w:r>
        <w:rPr>
          <w:b/>
        </w:rPr>
        <w:t>The mechanism is specified and pending authorisation, and until it is wired the six pairs are current by attention alone — which is the state every other mechanism in §2 exists to replace.</w:t>
      </w:r>
    </w:p>
    <w:p w14:paraId="12E88149" w14:textId="77777777" w:rsidR="003013B4" w:rsidRDefault="00617151">
      <w:r>
        <w:rPr>
          <w:b/>
        </w:rPr>
        <w:t>Where the markdown sources live is the operator's to decide and this document does not decide it.</w:t>
      </w:r>
    </w:p>
    <w:tbl>
      <w:tblPr>
        <w:tblStyle w:val="TableGrid"/>
        <w:tblW w:w="0" w:type="auto"/>
        <w:tblLook w:val="04A0" w:firstRow="1" w:lastRow="0" w:firstColumn="1" w:lastColumn="0" w:noHBand="0" w:noVBand="1"/>
      </w:tblPr>
      <w:tblGrid>
        <w:gridCol w:w="4320"/>
        <w:gridCol w:w="4320"/>
      </w:tblGrid>
      <w:tr w:rsidR="003013B4" w14:paraId="47938DA7" w14:textId="77777777">
        <w:tc>
          <w:tcPr>
            <w:tcW w:w="4320" w:type="dxa"/>
          </w:tcPr>
          <w:p w14:paraId="7CB48C4E" w14:textId="77777777" w:rsidR="003013B4" w:rsidRDefault="00617151">
            <w:r>
              <w:rPr>
                <w:b/>
                <w:sz w:val="22"/>
              </w:rPr>
              <w:t>branch</w:t>
            </w:r>
          </w:p>
        </w:tc>
        <w:tc>
          <w:tcPr>
            <w:tcW w:w="4320" w:type="dxa"/>
          </w:tcPr>
          <w:p w14:paraId="357794C8" w14:textId="77777777" w:rsidR="003013B4" w:rsidRDefault="00617151">
            <w:r>
              <w:rPr>
                <w:b/>
                <w:sz w:val="22"/>
              </w:rPr>
              <w:t>consequence</w:t>
            </w:r>
          </w:p>
        </w:tc>
      </w:tr>
      <w:tr w:rsidR="003013B4" w14:paraId="03226C29" w14:textId="77777777">
        <w:tc>
          <w:tcPr>
            <w:tcW w:w="4320" w:type="dxa"/>
          </w:tcPr>
          <w:p w14:paraId="02AE2713" w14:textId="77777777" w:rsidR="003013B4" w:rsidRDefault="00617151">
            <w:r>
              <w:rPr>
                <w:b/>
                <w:sz w:val="22"/>
              </w:rPr>
              <w:t>tracked beside the .docx</w:t>
            </w:r>
          </w:p>
        </w:tc>
        <w:tc>
          <w:tcPr>
            <w:tcW w:w="4320" w:type="dxa"/>
          </w:tcPr>
          <w:p w14:paraId="6E1DAA7D" w14:textId="77777777" w:rsidR="003013B4" w:rsidRDefault="00617151">
            <w:r>
              <w:rPr>
                <w:sz w:val="22"/>
              </w:rPr>
              <w:t>the deliverable is rebuildable from the repository and reviewable as a diff, and the gate has a source to hash. It is also the only branch under which the pair passes §2.2's third column: hashing a file and reading a stamp needs no credential, so a third party holding the repository can take the reading itself.</w:t>
            </w:r>
          </w:p>
        </w:tc>
      </w:tr>
      <w:tr w:rsidR="003013B4" w14:paraId="68A5D5BF" w14:textId="77777777">
        <w:tc>
          <w:tcPr>
            <w:tcW w:w="4320" w:type="dxa"/>
          </w:tcPr>
          <w:p w14:paraId="5A9C16EB" w14:textId="77777777" w:rsidR="003013B4" w:rsidRDefault="00617151">
            <w:r>
              <w:rPr>
                <w:b/>
                <w:sz w:val="22"/>
              </w:rPr>
              <w:t>markdown as disposable scaffolding</w:t>
            </w:r>
          </w:p>
        </w:tc>
        <w:tc>
          <w:tcPr>
            <w:tcW w:w="4320" w:type="dxa"/>
          </w:tcPr>
          <w:p w14:paraId="31280DCA" w14:textId="77777777" w:rsidR="003013B4" w:rsidRDefault="00617151">
            <w:r>
              <w:rPr>
                <w:sz w:val="22"/>
              </w:rPr>
              <w:t>a tracked deliverable has no source in the repository. It cannot be rebuilt, its content cannot be reviewed as a diff, and the gate has nothing to hash, so §2.8.1 is void. Coherent for a throwaway; not for a document that states the firm's targets.</w:t>
            </w:r>
          </w:p>
        </w:tc>
      </w:tr>
    </w:tbl>
    <w:p w14:paraId="3D05F8A6" w14:textId="77777777" w:rsidR="003013B4" w:rsidRDefault="003013B4"/>
    <w:p w14:paraId="2920C03D" w14:textId="77777777" w:rsidR="003013B4" w:rsidRDefault="00617151">
      <w:pPr>
        <w:pStyle w:val="Heading3"/>
      </w:pPr>
      <w:r>
        <w:t>2.9 How a new target is stood up — [R]</w:t>
      </w:r>
    </w:p>
    <w:p w14:paraId="687BA605" w14:textId="77777777" w:rsidR="003013B4" w:rsidRDefault="00617151">
      <w:r>
        <w:t xml:space="preserve">The test of whether the four acts close is whether adding a wholly new deployable thing needs a fifth. </w:t>
      </w:r>
      <w:r>
        <w:rPr>
          <w:b/>
        </w:rPr>
        <w:t>It does not, and the sequence is short.</w:t>
      </w:r>
      <w:r>
        <w:t xml:space="preserve"> The object here is a </w:t>
      </w:r>
      <w:r>
        <w:rPr>
          <w:b/>
        </w:rPr>
        <w:t>target</w:t>
      </w:r>
      <w:r>
        <w:t xml:space="preserve"> — a host carrying packages, secrets and environment bindings. A product capability is not one of these and inherits none of this; that boundary is §1.3's.</w:t>
      </w:r>
    </w:p>
    <w:p w14:paraId="6A9D010E" w14:textId="77777777" w:rsidR="003013B4" w:rsidRDefault="00617151">
      <w:pPr>
        <w:pStyle w:val="ListNumber"/>
      </w:pPr>
      <w:r>
        <w:rPr>
          <w:b/>
        </w:rPr>
        <w:t>Declare the target in the record</w:t>
      </w:r>
      <w:r>
        <w:t>: its identifier, its kind, the packages it</w:t>
      </w:r>
    </w:p>
    <w:p w14:paraId="243E5DDD" w14:textId="77777777" w:rsidR="003013B4" w:rsidRDefault="00617151">
      <w:r>
        <w:t>carries, the files composing each package with the feature that owns them, the secrets it needs by name and the store each is read from, and one environment binding per environment it runs in.</w:t>
      </w:r>
    </w:p>
    <w:p w14:paraId="07A3B0B8" w14:textId="77777777" w:rsidR="003013B4" w:rsidRDefault="00617151">
      <w:pPr>
        <w:pStyle w:val="ListNumber"/>
      </w:pPr>
      <w:r>
        <w:rPr>
          <w:b/>
        </w:rPr>
        <w:t>Commit the declaration.</w:t>
      </w:r>
      <w:r>
        <w:t xml:space="preserve"> Schema validation, the two-model reconciliation gate and</w:t>
      </w:r>
    </w:p>
    <w:p w14:paraId="2DBF369F" w14:textId="77777777" w:rsidR="003013B4" w:rsidRDefault="00617151">
      <w:r>
        <w:t>every pre-commit enforcement run against it. A file entry naming a feature the backlog does not carry stops the commit. Touching the identity registry, the role catalogue or any target's role grants fires a second, separate operator approval.</w:t>
      </w:r>
    </w:p>
    <w:p w14:paraId="1B9F38F2" w14:textId="77777777" w:rsidR="003013B4" w:rsidRDefault="00617151">
      <w:pPr>
        <w:pStyle w:val="ListNumber"/>
      </w:pPr>
      <w:r>
        <w:rPr>
          <w:b/>
        </w:rPr>
        <w:t>Build it by naming it</w:t>
      </w:r>
      <w:r>
        <w:t xml:space="preserve"> — the environment and the target identifier. The build</w:t>
      </w:r>
    </w:p>
    <w:p w14:paraId="465864D2" w14:textId="77777777" w:rsidR="003013B4" w:rsidRDefault="00617151">
      <w:r>
        <w:t>reads the package list from the record, and a list supplied on the command line that disagrees with the record stops the build, so there is no second list to drift.</w:t>
      </w:r>
    </w:p>
    <w:p w14:paraId="48209C03" w14:textId="77777777" w:rsidR="003013B4" w:rsidRDefault="00617151">
      <w:pPr>
        <w:pStyle w:val="ListNumber"/>
      </w:pPr>
      <w:r>
        <w:rPr>
          <w:b/>
        </w:rPr>
        <w:t>Deploy it by naming it and its packages.</w:t>
      </w:r>
      <w:r>
        <w:t xml:space="preserve"> A human approves for every environment</w:t>
      </w:r>
    </w:p>
    <w:p w14:paraId="260E031F" w14:textId="77777777" w:rsidR="003013B4" w:rsidRDefault="00617151">
      <w:r>
        <w:t>but local, and the approval names what it approved in words.</w:t>
      </w:r>
    </w:p>
    <w:p w14:paraId="029A828C" w14:textId="77777777" w:rsidR="003013B4" w:rsidRDefault="00617151">
      <w:pPr>
        <w:pStyle w:val="ListNumber"/>
      </w:pPr>
      <w:r>
        <w:rPr>
          <w:b/>
        </w:rPr>
        <w:t>The target reports which build it carries and the deploy compares.</w:t>
      </w:r>
      <w:r>
        <w:t xml:space="preserve"> Agreement is</w:t>
      </w:r>
    </w:p>
    <w:p w14:paraId="7C8EF6DE" w14:textId="77777777" w:rsidR="003013B4" w:rsidRDefault="00617151">
      <w:r>
        <w:t>the only evidence the deploy succeeded — with §2.3.5's caveat about where the reported value comes from.</w:t>
      </w:r>
    </w:p>
    <w:p w14:paraId="13A1A3D5" w14:textId="77777777" w:rsidR="003013B4" w:rsidRDefault="00617151">
      <w:r>
        <w:rPr>
          <w:b/>
        </w:rPr>
        <w:t>Nothing in that sequence is specific to what the target does. A new target of an existing kind is a record edit, not chain code</w:t>
      </w:r>
      <w:r>
        <w:t>, which is §2.3.1's closure argument made concrete rather than asserted.</w:t>
      </w:r>
    </w:p>
    <w:p w14:paraId="3B16CC44" w14:textId="77777777" w:rsidR="003013B4" w:rsidRDefault="00617151">
      <w:r>
        <w:rPr>
          <w:b/>
        </w:rPr>
        <w:t>One place needs code, and it is exactly one — [I].</w:t>
      </w:r>
      <w:r>
        <w:t xml:space="preserve"> The install path dispatches on the target's kind and must know how that kind of host receives an install; sixteen kinds are handled on the local path and an unrecognised kind raises, naming the kind. </w:t>
      </w:r>
      <w:r>
        <w:rPr>
          <w:b/>
        </w:rPr>
        <w:t>So a new kind of host is chain work while a new target of a known kind is not.</w:t>
      </w:r>
    </w:p>
    <w:p w14:paraId="74A714C8" w14:textId="77777777" w:rsidR="003013B4" w:rsidRDefault="00617151">
      <w:r>
        <w:rPr>
          <w:b/>
        </w:rPr>
        <w:t>And that contract is carried by code and by no approved requirement.</w:t>
      </w:r>
      <w:r>
        <w:t xml:space="preserve"> The nearest, </w:t>
      </w:r>
      <w:r>
        <w:rPr>
          <w:rFonts w:ascii="Consolas" w:hAnsi="Consolas"/>
          <w:sz w:val="17"/>
        </w:rPr>
        <w:t>EPIC-008-F-012-S-004-REQ-B-013</w:t>
      </w:r>
      <w:r>
        <w:t xml:space="preserve">, requires a deploy to be able to create every target it installs to where the target does not yet exist — hosts, vaults, secrets, databases and their indexes, identities — </w:t>
      </w:r>
      <w:r>
        <w:rPr>
          <w:i/>
        </w:rPr>
        <w:t>"with no manual step"</w:t>
      </w:r>
      <w:r>
        <w:t xml:space="preserve">, failing and naming any privilege the deploying identity lacks. It is approved and </w:t>
      </w:r>
      <w:r>
        <w:rPr>
          <w:b/>
        </w:rPr>
        <w:t>not_started</w:t>
      </w:r>
      <w:r>
        <w:t xml:space="preserve">. So step 1 declares a target the chain can install </w:t>
      </w:r>
      <w:r>
        <w:rPr>
          <w:i/>
        </w:rPr>
        <w:t>to</w:t>
      </w:r>
      <w:r>
        <w:t xml:space="preserve">; that the chain can bring one into </w:t>
      </w:r>
      <w:r>
        <w:rPr>
          <w:i/>
        </w:rPr>
        <w:t>existence</w:t>
      </w:r>
      <w:r>
        <w:t xml:space="preserve"> is a requirement and not yet a property.</w:t>
      </w:r>
    </w:p>
    <w:p w14:paraId="48D532D1" w14:textId="77777777" w:rsidR="003013B4" w:rsidRDefault="00617151">
      <w:pPr>
        <w:pStyle w:val="Heading2"/>
      </w:pPr>
      <w:r>
        <w:t>3. Evidence that this works — [I] measurements, [R] method</w:t>
      </w:r>
    </w:p>
    <w:p w14:paraId="360B6700" w14:textId="77777777" w:rsidR="003013B4" w:rsidRDefault="00617151">
      <w:r>
        <w:rPr>
          <w:b/>
        </w:rPr>
        <w:t>This is the only artifact in the set with operational evidence, and it is the section a buyer should read second</w:t>
      </w:r>
      <w:r>
        <w:t xml:space="preserve"> — after §2.1, which says what the evidence cannot establish.</w:t>
      </w:r>
    </w:p>
    <w:p w14:paraId="6E7B3421" w14:textId="77777777" w:rsidR="003013B4" w:rsidRDefault="00617151">
      <w:r>
        <w:t xml:space="preserve">The method is the Security Framework's S-3 question 3: </w:t>
      </w:r>
      <w:r>
        <w:rPr>
          <w:b/>
        </w:rPr>
        <w:t>a check that has never gone red against a real violation is a hypothesis, not a control.</w:t>
      </w:r>
      <w:r>
        <w:t xml:space="preserve"> The reference implementation logs one entry per governance run naming every enforcement, its exit code and its violation count, and one entry per authorisation verdict. Those are </w:t>
      </w:r>
      <w:r>
        <w:rPr>
          <w:b/>
        </w:rPr>
        <w:t>data</w:t>
      </w:r>
      <w:r>
        <w:t>.</w:t>
      </w:r>
    </w:p>
    <w:p w14:paraId="078BBA9F" w14:textId="77777777" w:rsidR="003013B4" w:rsidRDefault="00617151">
      <w:pPr>
        <w:pStyle w:val="Heading3"/>
      </w:pPr>
      <w:r>
        <w:t>3.1 Which enforcements have ever caught something</w:t>
      </w:r>
    </w:p>
    <w:p w14:paraId="16831724" w14:textId="77777777" w:rsidR="003013B4" w:rsidRDefault="00617151">
      <w:r>
        <w:rPr>
          <w:b/>
        </w:rPr>
        <w:t>580 governance runs, 2026-08-10 to 2026-09-09. 477 passed, 103 refused.</w:t>
      </w:r>
    </w:p>
    <w:tbl>
      <w:tblPr>
        <w:tblStyle w:val="TableGrid"/>
        <w:tblW w:w="0" w:type="auto"/>
        <w:tblLook w:val="04A0" w:firstRow="1" w:lastRow="0" w:firstColumn="1" w:lastColumn="0" w:noHBand="0" w:noVBand="1"/>
      </w:tblPr>
      <w:tblGrid>
        <w:gridCol w:w="1728"/>
        <w:gridCol w:w="1728"/>
        <w:gridCol w:w="1728"/>
        <w:gridCol w:w="1728"/>
        <w:gridCol w:w="1728"/>
      </w:tblGrid>
      <w:tr w:rsidR="003013B4" w14:paraId="2590EAC0" w14:textId="77777777">
        <w:tc>
          <w:tcPr>
            <w:tcW w:w="1728" w:type="dxa"/>
          </w:tcPr>
          <w:p w14:paraId="3E1B8E74" w14:textId="77777777" w:rsidR="003013B4" w:rsidRDefault="00617151">
            <w:r>
              <w:rPr>
                <w:b/>
                <w:sz w:val="22"/>
              </w:rPr>
              <w:t>enforcement</w:t>
            </w:r>
          </w:p>
        </w:tc>
        <w:tc>
          <w:tcPr>
            <w:tcW w:w="1728" w:type="dxa"/>
          </w:tcPr>
          <w:p w14:paraId="4234D1D4" w14:textId="77777777" w:rsidR="003013B4" w:rsidRDefault="00617151">
            <w:r>
              <w:rPr>
                <w:b/>
                <w:sz w:val="22"/>
              </w:rPr>
              <w:t>runs</w:t>
            </w:r>
          </w:p>
        </w:tc>
        <w:tc>
          <w:tcPr>
            <w:tcW w:w="1728" w:type="dxa"/>
          </w:tcPr>
          <w:p w14:paraId="7F629C1C" w14:textId="77777777" w:rsidR="003013B4" w:rsidRDefault="00617151">
            <w:r>
              <w:rPr>
                <w:b/>
                <w:sz w:val="22"/>
              </w:rPr>
              <w:t>runs red</w:t>
            </w:r>
          </w:p>
        </w:tc>
        <w:tc>
          <w:tcPr>
            <w:tcW w:w="1728" w:type="dxa"/>
          </w:tcPr>
          <w:p w14:paraId="050BE62C" w14:textId="77777777" w:rsidR="003013B4" w:rsidRDefault="00617151">
            <w:r>
              <w:rPr>
                <w:b/>
                <w:sz w:val="22"/>
              </w:rPr>
              <w:t>violations</w:t>
            </w:r>
          </w:p>
        </w:tc>
        <w:tc>
          <w:tcPr>
            <w:tcW w:w="1728" w:type="dxa"/>
          </w:tcPr>
          <w:p w14:paraId="3489CD2C" w14:textId="77777777" w:rsidR="003013B4" w:rsidRDefault="00617151">
            <w:r>
              <w:rPr>
                <w:b/>
                <w:sz w:val="22"/>
              </w:rPr>
              <w:t>what it enforces</w:t>
            </w:r>
          </w:p>
        </w:tc>
      </w:tr>
      <w:tr w:rsidR="003013B4" w14:paraId="3E4FA6B2" w14:textId="77777777">
        <w:tc>
          <w:tcPr>
            <w:tcW w:w="1728" w:type="dxa"/>
          </w:tcPr>
          <w:p w14:paraId="438A9274" w14:textId="77777777" w:rsidR="003013B4" w:rsidRDefault="00617151">
            <w:r>
              <w:rPr>
                <w:sz w:val="22"/>
              </w:rPr>
              <w:t>ENF-002</w:t>
            </w:r>
          </w:p>
        </w:tc>
        <w:tc>
          <w:tcPr>
            <w:tcW w:w="1728" w:type="dxa"/>
          </w:tcPr>
          <w:p w14:paraId="362149A7" w14:textId="77777777" w:rsidR="003013B4" w:rsidRDefault="00617151">
            <w:r>
              <w:rPr>
                <w:sz w:val="22"/>
              </w:rPr>
              <w:t>569</w:t>
            </w:r>
          </w:p>
        </w:tc>
        <w:tc>
          <w:tcPr>
            <w:tcW w:w="1728" w:type="dxa"/>
          </w:tcPr>
          <w:p w14:paraId="36135985" w14:textId="77777777" w:rsidR="003013B4" w:rsidRDefault="00617151">
            <w:r>
              <w:rPr>
                <w:sz w:val="22"/>
              </w:rPr>
              <w:t>41</w:t>
            </w:r>
          </w:p>
        </w:tc>
        <w:tc>
          <w:tcPr>
            <w:tcW w:w="1728" w:type="dxa"/>
          </w:tcPr>
          <w:p w14:paraId="1F5E1298" w14:textId="77777777" w:rsidR="003013B4" w:rsidRDefault="00617151">
            <w:r>
              <w:rPr>
                <w:sz w:val="22"/>
              </w:rPr>
              <w:t>869</w:t>
            </w:r>
          </w:p>
        </w:tc>
        <w:tc>
          <w:tcPr>
            <w:tcW w:w="1728" w:type="dxa"/>
          </w:tcPr>
          <w:p w14:paraId="76FC0B6F" w14:textId="77777777" w:rsidR="003013B4" w:rsidRDefault="00617151">
            <w:r>
              <w:rPr>
                <w:sz w:val="22"/>
              </w:rPr>
              <w:t>exception management uses the canonical type</w:t>
            </w:r>
          </w:p>
        </w:tc>
      </w:tr>
      <w:tr w:rsidR="003013B4" w14:paraId="0ED8B2FB" w14:textId="77777777">
        <w:tc>
          <w:tcPr>
            <w:tcW w:w="1728" w:type="dxa"/>
          </w:tcPr>
          <w:p w14:paraId="10BAE0CB" w14:textId="77777777" w:rsidR="003013B4" w:rsidRDefault="00617151">
            <w:r>
              <w:rPr>
                <w:sz w:val="22"/>
              </w:rPr>
              <w:t>ENF-003</w:t>
            </w:r>
          </w:p>
        </w:tc>
        <w:tc>
          <w:tcPr>
            <w:tcW w:w="1728" w:type="dxa"/>
          </w:tcPr>
          <w:p w14:paraId="6C4E9553" w14:textId="77777777" w:rsidR="003013B4" w:rsidRDefault="00617151">
            <w:r>
              <w:rPr>
                <w:sz w:val="22"/>
              </w:rPr>
              <w:t>559</w:t>
            </w:r>
          </w:p>
        </w:tc>
        <w:tc>
          <w:tcPr>
            <w:tcW w:w="1728" w:type="dxa"/>
          </w:tcPr>
          <w:p w14:paraId="1DC3793B" w14:textId="77777777" w:rsidR="003013B4" w:rsidRDefault="00617151">
            <w:r>
              <w:rPr>
                <w:sz w:val="22"/>
              </w:rPr>
              <w:t>15</w:t>
            </w:r>
          </w:p>
        </w:tc>
        <w:tc>
          <w:tcPr>
            <w:tcW w:w="1728" w:type="dxa"/>
          </w:tcPr>
          <w:p w14:paraId="6F0E8B72" w14:textId="77777777" w:rsidR="003013B4" w:rsidRDefault="00617151">
            <w:r>
              <w:rPr>
                <w:sz w:val="22"/>
              </w:rPr>
              <w:t>969</w:t>
            </w:r>
          </w:p>
        </w:tc>
        <w:tc>
          <w:tcPr>
            <w:tcW w:w="1728" w:type="dxa"/>
          </w:tcPr>
          <w:p w14:paraId="1C088B67" w14:textId="77777777" w:rsidR="003013B4" w:rsidRDefault="00617151">
            <w:r>
              <w:rPr>
                <w:sz w:val="22"/>
              </w:rPr>
              <w:t>a database handle comes only from the canonical utility</w:t>
            </w:r>
          </w:p>
        </w:tc>
      </w:tr>
      <w:tr w:rsidR="003013B4" w14:paraId="58FBEAC5" w14:textId="77777777">
        <w:tc>
          <w:tcPr>
            <w:tcW w:w="1728" w:type="dxa"/>
          </w:tcPr>
          <w:p w14:paraId="2A570261" w14:textId="77777777" w:rsidR="003013B4" w:rsidRDefault="00617151">
            <w:r>
              <w:rPr>
                <w:sz w:val="22"/>
              </w:rPr>
              <w:t>ENF-004</w:t>
            </w:r>
          </w:p>
        </w:tc>
        <w:tc>
          <w:tcPr>
            <w:tcW w:w="1728" w:type="dxa"/>
          </w:tcPr>
          <w:p w14:paraId="670309BE" w14:textId="77777777" w:rsidR="003013B4" w:rsidRDefault="00617151">
            <w:r>
              <w:rPr>
                <w:sz w:val="22"/>
              </w:rPr>
              <w:t>569</w:t>
            </w:r>
          </w:p>
        </w:tc>
        <w:tc>
          <w:tcPr>
            <w:tcW w:w="1728" w:type="dxa"/>
          </w:tcPr>
          <w:p w14:paraId="7A99BB4D" w14:textId="77777777" w:rsidR="003013B4" w:rsidRDefault="00617151">
            <w:r>
              <w:rPr>
                <w:sz w:val="22"/>
              </w:rPr>
              <w:t>25</w:t>
            </w:r>
          </w:p>
        </w:tc>
        <w:tc>
          <w:tcPr>
            <w:tcW w:w="1728" w:type="dxa"/>
          </w:tcPr>
          <w:p w14:paraId="76B36DC8" w14:textId="77777777" w:rsidR="003013B4" w:rsidRDefault="00617151">
            <w:r>
              <w:rPr>
                <w:sz w:val="22"/>
              </w:rPr>
              <w:t>234</w:t>
            </w:r>
          </w:p>
        </w:tc>
        <w:tc>
          <w:tcPr>
            <w:tcW w:w="1728" w:type="dxa"/>
          </w:tcPr>
          <w:p w14:paraId="5C8798C0" w14:textId="77777777" w:rsidR="003013B4" w:rsidRDefault="00617151">
            <w:r>
              <w:rPr>
                <w:sz w:val="22"/>
              </w:rPr>
              <w:t>logging goes through the canonical service</w:t>
            </w:r>
          </w:p>
        </w:tc>
      </w:tr>
      <w:tr w:rsidR="003013B4" w14:paraId="65C8ED88" w14:textId="77777777">
        <w:tc>
          <w:tcPr>
            <w:tcW w:w="1728" w:type="dxa"/>
          </w:tcPr>
          <w:p w14:paraId="536A6C6B" w14:textId="77777777" w:rsidR="003013B4" w:rsidRDefault="00617151">
            <w:r>
              <w:rPr>
                <w:sz w:val="22"/>
              </w:rPr>
              <w:t>ENF-006</w:t>
            </w:r>
          </w:p>
        </w:tc>
        <w:tc>
          <w:tcPr>
            <w:tcW w:w="1728" w:type="dxa"/>
          </w:tcPr>
          <w:p w14:paraId="34CE3171" w14:textId="77777777" w:rsidR="003013B4" w:rsidRDefault="00617151">
            <w:r>
              <w:rPr>
                <w:sz w:val="22"/>
              </w:rPr>
              <w:t>569</w:t>
            </w:r>
          </w:p>
        </w:tc>
        <w:tc>
          <w:tcPr>
            <w:tcW w:w="1728" w:type="dxa"/>
          </w:tcPr>
          <w:p w14:paraId="654B9D75" w14:textId="77777777" w:rsidR="003013B4" w:rsidRDefault="00617151">
            <w:r>
              <w:rPr>
                <w:sz w:val="22"/>
              </w:rPr>
              <w:t>33</w:t>
            </w:r>
          </w:p>
        </w:tc>
        <w:tc>
          <w:tcPr>
            <w:tcW w:w="1728" w:type="dxa"/>
          </w:tcPr>
          <w:p w14:paraId="20E47071" w14:textId="77777777" w:rsidR="003013B4" w:rsidRDefault="00617151">
            <w:r>
              <w:rPr>
                <w:sz w:val="22"/>
              </w:rPr>
              <w:t>71</w:t>
            </w:r>
          </w:p>
        </w:tc>
        <w:tc>
          <w:tcPr>
            <w:tcW w:w="1728" w:type="dxa"/>
          </w:tcPr>
          <w:p w14:paraId="76BA57D8" w14:textId="77777777" w:rsidR="003013B4" w:rsidRDefault="00617151">
            <w:r>
              <w:rPr>
                <w:sz w:val="22"/>
              </w:rPr>
              <w:t>every committed file is architecturally compliant</w:t>
            </w:r>
          </w:p>
        </w:tc>
      </w:tr>
      <w:tr w:rsidR="003013B4" w14:paraId="01363DD2" w14:textId="77777777">
        <w:tc>
          <w:tcPr>
            <w:tcW w:w="1728" w:type="dxa"/>
          </w:tcPr>
          <w:p w14:paraId="684D622E" w14:textId="77777777" w:rsidR="003013B4" w:rsidRDefault="00617151">
            <w:r>
              <w:rPr>
                <w:sz w:val="22"/>
              </w:rPr>
              <w:t>ENF-007</w:t>
            </w:r>
          </w:p>
        </w:tc>
        <w:tc>
          <w:tcPr>
            <w:tcW w:w="1728" w:type="dxa"/>
          </w:tcPr>
          <w:p w14:paraId="7BBC6E80" w14:textId="77777777" w:rsidR="003013B4" w:rsidRDefault="00617151">
            <w:r>
              <w:rPr>
                <w:sz w:val="22"/>
              </w:rPr>
              <w:t>569</w:t>
            </w:r>
          </w:p>
        </w:tc>
        <w:tc>
          <w:tcPr>
            <w:tcW w:w="1728" w:type="dxa"/>
          </w:tcPr>
          <w:p w14:paraId="06E82501" w14:textId="77777777" w:rsidR="003013B4" w:rsidRDefault="00617151">
            <w:r>
              <w:rPr>
                <w:sz w:val="22"/>
              </w:rPr>
              <w:t>3</w:t>
            </w:r>
          </w:p>
        </w:tc>
        <w:tc>
          <w:tcPr>
            <w:tcW w:w="1728" w:type="dxa"/>
          </w:tcPr>
          <w:p w14:paraId="12E05EA0" w14:textId="77777777" w:rsidR="003013B4" w:rsidRDefault="00617151">
            <w:r>
              <w:rPr>
                <w:sz w:val="22"/>
              </w:rPr>
              <w:t>3</w:t>
            </w:r>
          </w:p>
        </w:tc>
        <w:tc>
          <w:tcPr>
            <w:tcW w:w="1728" w:type="dxa"/>
          </w:tcPr>
          <w:p w14:paraId="449AC9A3" w14:textId="77777777" w:rsidR="003013B4" w:rsidRDefault="00617151">
            <w:r>
              <w:rPr>
                <w:sz w:val="22"/>
              </w:rPr>
              <w:t>display, plumbing and logic stay separate</w:t>
            </w:r>
          </w:p>
        </w:tc>
      </w:tr>
      <w:tr w:rsidR="003013B4" w14:paraId="740D4F5A" w14:textId="77777777">
        <w:tc>
          <w:tcPr>
            <w:tcW w:w="1728" w:type="dxa"/>
          </w:tcPr>
          <w:p w14:paraId="18EE5F55" w14:textId="77777777" w:rsidR="003013B4" w:rsidRDefault="00617151">
            <w:r>
              <w:rPr>
                <w:b/>
                <w:sz w:val="22"/>
              </w:rPr>
              <w:t>ENF-008</w:t>
            </w:r>
          </w:p>
        </w:tc>
        <w:tc>
          <w:tcPr>
            <w:tcW w:w="1728" w:type="dxa"/>
          </w:tcPr>
          <w:p w14:paraId="0BCC02A5" w14:textId="77777777" w:rsidR="003013B4" w:rsidRDefault="00617151">
            <w:r>
              <w:rPr>
                <w:b/>
                <w:sz w:val="22"/>
              </w:rPr>
              <w:t>569</w:t>
            </w:r>
          </w:p>
        </w:tc>
        <w:tc>
          <w:tcPr>
            <w:tcW w:w="1728" w:type="dxa"/>
          </w:tcPr>
          <w:p w14:paraId="2C8E2CDA" w14:textId="77777777" w:rsidR="003013B4" w:rsidRDefault="00617151">
            <w:r>
              <w:rPr>
                <w:b/>
                <w:sz w:val="22"/>
              </w:rPr>
              <w:t>0</w:t>
            </w:r>
          </w:p>
        </w:tc>
        <w:tc>
          <w:tcPr>
            <w:tcW w:w="1728" w:type="dxa"/>
          </w:tcPr>
          <w:p w14:paraId="655B6C2A" w14:textId="77777777" w:rsidR="003013B4" w:rsidRDefault="00617151">
            <w:r>
              <w:rPr>
                <w:b/>
                <w:sz w:val="22"/>
              </w:rPr>
              <w:t>0</w:t>
            </w:r>
          </w:p>
        </w:tc>
        <w:tc>
          <w:tcPr>
            <w:tcW w:w="1728" w:type="dxa"/>
          </w:tcPr>
          <w:p w14:paraId="7F517BF5" w14:textId="77777777" w:rsidR="003013B4" w:rsidRDefault="00617151">
            <w:r>
              <w:rPr>
                <w:b/>
                <w:sz w:val="22"/>
              </w:rPr>
              <w:t>exactly three chain entry points</w:t>
            </w:r>
          </w:p>
        </w:tc>
      </w:tr>
      <w:tr w:rsidR="003013B4" w14:paraId="2D6A817F" w14:textId="77777777">
        <w:tc>
          <w:tcPr>
            <w:tcW w:w="1728" w:type="dxa"/>
          </w:tcPr>
          <w:p w14:paraId="3DAA1885" w14:textId="77777777" w:rsidR="003013B4" w:rsidRDefault="00617151">
            <w:r>
              <w:rPr>
                <w:sz w:val="22"/>
              </w:rPr>
              <w:t>ENF-009</w:t>
            </w:r>
          </w:p>
        </w:tc>
        <w:tc>
          <w:tcPr>
            <w:tcW w:w="1728" w:type="dxa"/>
          </w:tcPr>
          <w:p w14:paraId="417B84A7" w14:textId="77777777" w:rsidR="003013B4" w:rsidRDefault="00617151">
            <w:r>
              <w:rPr>
                <w:sz w:val="22"/>
              </w:rPr>
              <w:t>364</w:t>
            </w:r>
          </w:p>
        </w:tc>
        <w:tc>
          <w:tcPr>
            <w:tcW w:w="1728" w:type="dxa"/>
          </w:tcPr>
          <w:p w14:paraId="3A9CC872" w14:textId="77777777" w:rsidR="003013B4" w:rsidRDefault="00617151">
            <w:r>
              <w:rPr>
                <w:sz w:val="22"/>
              </w:rPr>
              <w:t>6</w:t>
            </w:r>
          </w:p>
        </w:tc>
        <w:tc>
          <w:tcPr>
            <w:tcW w:w="1728" w:type="dxa"/>
          </w:tcPr>
          <w:p w14:paraId="2BC285B9" w14:textId="77777777" w:rsidR="003013B4" w:rsidRDefault="00617151">
            <w:r>
              <w:rPr>
                <w:sz w:val="22"/>
              </w:rPr>
              <w:t>17</w:t>
            </w:r>
          </w:p>
        </w:tc>
        <w:tc>
          <w:tcPr>
            <w:tcW w:w="1728" w:type="dxa"/>
          </w:tcPr>
          <w:p w14:paraId="6090C88C" w14:textId="77777777" w:rsidR="003013B4" w:rsidRDefault="00617151">
            <w:r>
              <w:rPr>
                <w:sz w:val="22"/>
              </w:rPr>
              <w:t>the data migration satisfies every requirement of its story</w:t>
            </w:r>
          </w:p>
        </w:tc>
      </w:tr>
    </w:tbl>
    <w:p w14:paraId="69F6A86C" w14:textId="77777777" w:rsidR="003013B4" w:rsidRDefault="003013B4"/>
    <w:p w14:paraId="36A8156C" w14:textId="77777777" w:rsidR="003013B4" w:rsidRDefault="00617151">
      <w:r>
        <w:rPr>
          <w:b/>
        </w:rPr>
        <w:t>Six of seven are proven.</w:t>
      </w:r>
      <w:r>
        <w:t xml:space="preserve"> The gate refuses roughly one commit in six and every refusal is attributable to a named check. </w:t>
      </w:r>
      <w:r>
        <w:rPr>
          <w:b/>
        </w:rPr>
        <w:t>That is the strongest single fact in this document</w:t>
      </w:r>
      <w:r>
        <w:t>: the machinery is not theatre, and it is measured rather than asserted.</w:t>
      </w:r>
    </w:p>
    <w:p w14:paraId="694A9012" w14:textId="77777777" w:rsidR="003013B4" w:rsidRDefault="00617151">
      <w:r>
        <w:rPr>
          <w:b/>
        </w:rPr>
        <w:t>ENF-008 has run 569 times and never once gone red.</w:t>
      </w:r>
      <w:r>
        <w:t xml:space="preserve"> By S-3 it is </w:t>
      </w:r>
      <w:r>
        <w:rPr>
          <w:b/>
        </w:rPr>
        <w:t>unproven</w:t>
      </w:r>
      <w:r>
        <w:t xml:space="preserve"> — not wrong, unproven. And it is the same enforcement whose allow-list contains one more name than its rule permits. Two independent routes to one conclusion. The remedy is S-3's own: </w:t>
      </w:r>
      <w:r>
        <w:rPr>
          <w:b/>
        </w:rPr>
        <w:t>seed a known violation and confirm it fails; if it cannot be made to fail, it is not a check.</w:t>
      </w:r>
    </w:p>
    <w:p w14:paraId="6C85F973" w14:textId="77777777" w:rsidR="003013B4" w:rsidRDefault="00617151">
      <w:pPr>
        <w:pStyle w:val="Heading3"/>
      </w:pPr>
      <w:r>
        <w:t>3.2 The authorisation gate</w:t>
      </w:r>
    </w:p>
    <w:p w14:paraId="6ABF94BB" w14:textId="77777777" w:rsidR="003013B4" w:rsidRDefault="00617151">
      <w:r>
        <w:rPr>
          <w:b/>
        </w:rPr>
        <w:t>1,001 authorisation events, 2026-06-15 to 2026-09-09.</w:t>
      </w:r>
    </w:p>
    <w:tbl>
      <w:tblPr>
        <w:tblStyle w:val="TableGrid"/>
        <w:tblW w:w="0" w:type="auto"/>
        <w:tblLook w:val="04A0" w:firstRow="1" w:lastRow="0" w:firstColumn="1" w:lastColumn="0" w:noHBand="0" w:noVBand="1"/>
      </w:tblPr>
      <w:tblGrid>
        <w:gridCol w:w="4320"/>
        <w:gridCol w:w="4320"/>
      </w:tblGrid>
      <w:tr w:rsidR="003013B4" w14:paraId="523B7FD7" w14:textId="77777777">
        <w:tc>
          <w:tcPr>
            <w:tcW w:w="4320" w:type="dxa"/>
          </w:tcPr>
          <w:p w14:paraId="52B9AFC3" w14:textId="77777777" w:rsidR="003013B4" w:rsidRDefault="00617151">
            <w:r>
              <w:rPr>
                <w:b/>
                <w:sz w:val="22"/>
              </w:rPr>
              <w:t>outcome</w:t>
            </w:r>
          </w:p>
        </w:tc>
        <w:tc>
          <w:tcPr>
            <w:tcW w:w="4320" w:type="dxa"/>
          </w:tcPr>
          <w:p w14:paraId="38989FE9" w14:textId="77777777" w:rsidR="003013B4" w:rsidRDefault="00617151">
            <w:r>
              <w:rPr>
                <w:b/>
                <w:sz w:val="22"/>
              </w:rPr>
              <w:t>count</w:t>
            </w:r>
          </w:p>
        </w:tc>
      </w:tr>
      <w:tr w:rsidR="003013B4" w14:paraId="1DFBCC58" w14:textId="77777777">
        <w:tc>
          <w:tcPr>
            <w:tcW w:w="4320" w:type="dxa"/>
          </w:tcPr>
          <w:p w14:paraId="4FA43EE9" w14:textId="77777777" w:rsidR="003013B4" w:rsidRDefault="00617151">
            <w:r>
              <w:rPr>
                <w:sz w:val="22"/>
              </w:rPr>
              <w:t>approved</w:t>
            </w:r>
          </w:p>
        </w:tc>
        <w:tc>
          <w:tcPr>
            <w:tcW w:w="4320" w:type="dxa"/>
          </w:tcPr>
          <w:p w14:paraId="6B0E4862" w14:textId="77777777" w:rsidR="003013B4" w:rsidRDefault="00617151">
            <w:r>
              <w:rPr>
                <w:sz w:val="22"/>
              </w:rPr>
              <w:t>903</w:t>
            </w:r>
          </w:p>
        </w:tc>
      </w:tr>
      <w:tr w:rsidR="003013B4" w14:paraId="176C4762" w14:textId="77777777">
        <w:tc>
          <w:tcPr>
            <w:tcW w:w="4320" w:type="dxa"/>
          </w:tcPr>
          <w:p w14:paraId="5FDAFF71" w14:textId="77777777" w:rsidR="003013B4" w:rsidRDefault="00617151">
            <w:r>
              <w:rPr>
                <w:b/>
                <w:sz w:val="22"/>
              </w:rPr>
              <w:t>rejected by the human</w:t>
            </w:r>
          </w:p>
        </w:tc>
        <w:tc>
          <w:tcPr>
            <w:tcW w:w="4320" w:type="dxa"/>
          </w:tcPr>
          <w:p w14:paraId="6F868A15" w14:textId="77777777" w:rsidR="003013B4" w:rsidRDefault="00617151">
            <w:r>
              <w:rPr>
                <w:b/>
                <w:sz w:val="22"/>
              </w:rPr>
              <w:t>70</w:t>
            </w:r>
          </w:p>
        </w:tc>
      </w:tr>
      <w:tr w:rsidR="003013B4" w14:paraId="6E74936F" w14:textId="77777777">
        <w:tc>
          <w:tcPr>
            <w:tcW w:w="4320" w:type="dxa"/>
          </w:tcPr>
          <w:p w14:paraId="2FFB48E7" w14:textId="77777777" w:rsidR="003013B4" w:rsidRDefault="00617151">
            <w:r>
              <w:rPr>
                <w:sz w:val="22"/>
              </w:rPr>
              <w:t>timed out and therefore rejected</w:t>
            </w:r>
          </w:p>
        </w:tc>
        <w:tc>
          <w:tcPr>
            <w:tcW w:w="4320" w:type="dxa"/>
          </w:tcPr>
          <w:p w14:paraId="562898A3" w14:textId="77777777" w:rsidR="003013B4" w:rsidRDefault="00617151">
            <w:r>
              <w:rPr>
                <w:sz w:val="22"/>
              </w:rPr>
              <w:t>26</w:t>
            </w:r>
          </w:p>
        </w:tc>
      </w:tr>
      <w:tr w:rsidR="003013B4" w14:paraId="635B9DC4" w14:textId="77777777">
        <w:tc>
          <w:tcPr>
            <w:tcW w:w="4320" w:type="dxa"/>
          </w:tcPr>
          <w:p w14:paraId="0948EA96" w14:textId="77777777" w:rsidR="003013B4" w:rsidRDefault="00617151">
            <w:r>
              <w:rPr>
                <w:sz w:val="22"/>
              </w:rPr>
              <w:t>refused: wrong branch</w:t>
            </w:r>
          </w:p>
        </w:tc>
        <w:tc>
          <w:tcPr>
            <w:tcW w:w="4320" w:type="dxa"/>
          </w:tcPr>
          <w:p w14:paraId="4D5C2747" w14:textId="77777777" w:rsidR="003013B4" w:rsidRDefault="00617151">
            <w:r>
              <w:rPr>
                <w:sz w:val="22"/>
              </w:rPr>
              <w:t>2</w:t>
            </w:r>
          </w:p>
        </w:tc>
      </w:tr>
    </w:tbl>
    <w:p w14:paraId="4CC05346" w14:textId="77777777" w:rsidR="003013B4" w:rsidRDefault="003013B4"/>
    <w:p w14:paraId="094793ED" w14:textId="77777777" w:rsidR="003013B4" w:rsidRDefault="00617151">
      <w:r>
        <w:t>Three things this establishes:</w:t>
      </w:r>
    </w:p>
    <w:p w14:paraId="1A02A95E" w14:textId="77777777" w:rsidR="003013B4" w:rsidRDefault="00617151">
      <w:pPr>
        <w:pStyle w:val="ListBullet"/>
      </w:pPr>
      <w:r>
        <w:rPr>
          <w:b/>
        </w:rPr>
        <w:t>A human really does read and really does say no</w:t>
      </w:r>
      <w:r>
        <w:t>, on roughly seven per cent of commits. The commonest failure of an approval gate is that it becomes a reflex; 70 deliberate rejections is evidence against that here.</w:t>
      </w:r>
    </w:p>
    <w:p w14:paraId="73282C73" w14:textId="77777777" w:rsidR="003013B4" w:rsidRDefault="00617151">
      <w:pPr>
        <w:pStyle w:val="ListBullet"/>
      </w:pPr>
      <w:r>
        <w:rPr>
          <w:b/>
        </w:rPr>
        <w:t>The gate fails closed in practice, not only in design.</w:t>
      </w:r>
      <w:r>
        <w:t xml:space="preserve"> Silence is not approval, and it has not been 26 times.</w:t>
      </w:r>
    </w:p>
    <w:p w14:paraId="673E258C" w14:textId="77777777" w:rsidR="003013B4" w:rsidRDefault="00617151">
      <w:pPr>
        <w:pStyle w:val="ListBullet"/>
      </w:pPr>
      <w:r>
        <w:rPr>
          <w:b/>
        </w:rPr>
        <w:t>The wrong-branch control has fired twice against real commits.</w:t>
      </w:r>
      <w:r>
        <w:t xml:space="preserve"> That matters for §5's most striking row: </w:t>
      </w:r>
      <w:r>
        <w:rPr>
          <w:b/>
        </w:rPr>
        <w:t>it is a working control whose approval page cites a requirement that does not exist.</w:t>
      </w:r>
    </w:p>
    <w:p w14:paraId="563349BE" w14:textId="77777777" w:rsidR="003013B4" w:rsidRDefault="00617151">
      <w:pPr>
        <w:pStyle w:val="Heading3"/>
      </w:pPr>
      <w:r>
        <w:t>3.3 What none of it establishes</w:t>
      </w:r>
    </w:p>
    <w:p w14:paraId="08A0EEB8" w14:textId="77777777" w:rsidR="003013B4" w:rsidRDefault="00617151">
      <w:r>
        <w:rPr>
          <w:b/>
        </w:rPr>
        <w:t>Volume of use is not evidence of unforgeability.</w:t>
      </w:r>
      <w:r>
        <w:t xml:space="preserve"> The gate has been exercised a thousand times by an operator and an agent that were both cooperating. §2.6.3 stands entirely unaffected.</w:t>
      </w:r>
    </w:p>
    <w:p w14:paraId="20F2C384" w14:textId="77777777" w:rsidR="003013B4" w:rsidRDefault="00617151">
      <w:r>
        <w:rPr>
          <w:b/>
        </w:rPr>
        <w:t>And two limits on the evidence itself</w:t>
      </w:r>
      <w:r>
        <w:t xml:space="preserve">, stated because S-3 is about honest checks: the governance log lives inside the repository the rules govern, so it is data an actor with a commit could rewrite — it is the best available evidence and not proof. And the two authorisation enforcements do not appear in the governance table because the driver dispatches scan enforcements only; </w:t>
      </w:r>
      <w:r>
        <w:rPr>
          <w:b/>
        </w:rPr>
        <w:t>the two most important gates in the system are the two with no empty-set protection.</w:t>
      </w:r>
    </w:p>
    <w:p w14:paraId="1C435B0C" w14:textId="77777777" w:rsidR="003013B4" w:rsidRDefault="00617151">
      <w:pPr>
        <w:pStyle w:val="Heading2"/>
      </w:pPr>
      <w:r>
        <w:t>4. Conformance</w:t>
      </w:r>
    </w:p>
    <w:p w14:paraId="5F08A8C2" w14:textId="77777777" w:rsidR="003013B4" w:rsidRDefault="00617151">
      <w:r>
        <w:t xml:space="preserve">For each principle, the check a program could run. Every check names an </w:t>
      </w:r>
      <w:r>
        <w:rPr>
          <w:b/>
        </w:rPr>
        <w:t>effect</w:t>
      </w:r>
      <w:r>
        <w:t xml:space="preserve">, not a spelling, because a check that names a mechanism inherits that mechanism's lifetime. Each carries its S-3 status: </w:t>
      </w:r>
      <w:r>
        <w:rPr>
          <w:b/>
        </w:rPr>
        <w:t>proven</w:t>
      </w:r>
      <w:r>
        <w:t xml:space="preserve"> (has gone red against a real violation), </w:t>
      </w:r>
      <w:r>
        <w:rPr>
          <w:b/>
        </w:rPr>
        <w:t>unproven</w:t>
      </w:r>
      <w:r>
        <w:t xml:space="preserve"> (exists, never red), or </w:t>
      </w:r>
      <w:r>
        <w:rPr>
          <w:b/>
        </w:rPr>
        <w:t>absent</w:t>
      </w:r>
      <w:r>
        <w:t>.</w:t>
      </w:r>
    </w:p>
    <w:tbl>
      <w:tblPr>
        <w:tblStyle w:val="TableGrid"/>
        <w:tblW w:w="0" w:type="auto"/>
        <w:tblLook w:val="04A0" w:firstRow="1" w:lastRow="0" w:firstColumn="1" w:lastColumn="0" w:noHBand="0" w:noVBand="1"/>
      </w:tblPr>
      <w:tblGrid>
        <w:gridCol w:w="2160"/>
        <w:gridCol w:w="2160"/>
        <w:gridCol w:w="2160"/>
        <w:gridCol w:w="2160"/>
      </w:tblGrid>
      <w:tr w:rsidR="003013B4" w14:paraId="66D7C6C0" w14:textId="77777777">
        <w:tc>
          <w:tcPr>
            <w:tcW w:w="2160" w:type="dxa"/>
          </w:tcPr>
          <w:p w14:paraId="6A3F0CAA" w14:textId="77777777" w:rsidR="003013B4" w:rsidRDefault="00617151">
            <w:r>
              <w:rPr>
                <w:b/>
                <w:sz w:val="22"/>
              </w:rPr>
              <w:t>#</w:t>
            </w:r>
          </w:p>
        </w:tc>
        <w:tc>
          <w:tcPr>
            <w:tcW w:w="2160" w:type="dxa"/>
          </w:tcPr>
          <w:p w14:paraId="0FD5CF12" w14:textId="77777777" w:rsidR="003013B4" w:rsidRDefault="00617151">
            <w:r>
              <w:rPr>
                <w:b/>
                <w:sz w:val="22"/>
              </w:rPr>
              <w:t>principle</w:t>
            </w:r>
          </w:p>
        </w:tc>
        <w:tc>
          <w:tcPr>
            <w:tcW w:w="2160" w:type="dxa"/>
          </w:tcPr>
          <w:p w14:paraId="18759BF1" w14:textId="77777777" w:rsidR="003013B4" w:rsidRDefault="00617151">
            <w:r>
              <w:rPr>
                <w:b/>
                <w:sz w:val="22"/>
              </w:rPr>
              <w:t>the check</w:t>
            </w:r>
          </w:p>
        </w:tc>
        <w:tc>
          <w:tcPr>
            <w:tcW w:w="2160" w:type="dxa"/>
          </w:tcPr>
          <w:p w14:paraId="72EC1B14" w14:textId="77777777" w:rsidR="003013B4" w:rsidRDefault="00617151">
            <w:r>
              <w:rPr>
                <w:b/>
                <w:sz w:val="22"/>
              </w:rPr>
              <w:t>status</w:t>
            </w:r>
          </w:p>
        </w:tc>
      </w:tr>
      <w:tr w:rsidR="003013B4" w14:paraId="17C10277" w14:textId="77777777">
        <w:tc>
          <w:tcPr>
            <w:tcW w:w="2160" w:type="dxa"/>
          </w:tcPr>
          <w:p w14:paraId="7EF09095" w14:textId="77777777" w:rsidR="003013B4" w:rsidRDefault="00617151">
            <w:r>
              <w:rPr>
                <w:sz w:val="22"/>
              </w:rPr>
              <w:t>C1</w:t>
            </w:r>
          </w:p>
        </w:tc>
        <w:tc>
          <w:tcPr>
            <w:tcW w:w="2160" w:type="dxa"/>
          </w:tcPr>
          <w:p w14:paraId="6DE7A65A" w14:textId="77777777" w:rsidR="003013B4" w:rsidRDefault="00617151">
            <w:r>
              <w:rPr>
                <w:sz w:val="22"/>
              </w:rPr>
              <w:t>Four acts and no fifth</w:t>
            </w:r>
          </w:p>
        </w:tc>
        <w:tc>
          <w:tcPr>
            <w:tcW w:w="2160" w:type="dxa"/>
          </w:tcPr>
          <w:p w14:paraId="6AE5BF35" w14:textId="77777777" w:rsidR="003013B4" w:rsidRDefault="00617151">
            <w:r>
              <w:rPr>
                <w:sz w:val="22"/>
              </w:rPr>
              <w:t>No program outside the declared entry points changes remote state. Effect-based form: enumerate processes that open a connection to a declared remote store or platform API and assert each is one of the four.</w:t>
            </w:r>
          </w:p>
        </w:tc>
        <w:tc>
          <w:tcPr>
            <w:tcW w:w="2160" w:type="dxa"/>
          </w:tcPr>
          <w:p w14:paraId="0AE53F7B" w14:textId="77777777" w:rsidR="003013B4" w:rsidRDefault="00617151">
            <w:r>
              <w:rPr>
                <w:b/>
                <w:sz w:val="22"/>
              </w:rPr>
              <w:t>absent</w:t>
            </w:r>
            <w:r>
              <w:rPr>
                <w:sz w:val="22"/>
              </w:rPr>
              <w:t xml:space="preserve"> — §5 NC-1</w:t>
            </w:r>
          </w:p>
        </w:tc>
      </w:tr>
      <w:tr w:rsidR="003013B4" w14:paraId="57546F54" w14:textId="77777777">
        <w:tc>
          <w:tcPr>
            <w:tcW w:w="2160" w:type="dxa"/>
          </w:tcPr>
          <w:p w14:paraId="62884C38" w14:textId="77777777" w:rsidR="003013B4" w:rsidRDefault="00617151">
            <w:r>
              <w:rPr>
                <w:sz w:val="22"/>
              </w:rPr>
              <w:t>C2</w:t>
            </w:r>
          </w:p>
        </w:tc>
        <w:tc>
          <w:tcPr>
            <w:tcW w:w="2160" w:type="dxa"/>
          </w:tcPr>
          <w:p w14:paraId="21E0FB01" w14:textId="77777777" w:rsidR="003013B4" w:rsidRDefault="00617151">
            <w:r>
              <w:rPr>
                <w:sz w:val="22"/>
              </w:rPr>
              <w:t>One entry point per act</w:t>
            </w:r>
          </w:p>
        </w:tc>
        <w:tc>
          <w:tcPr>
            <w:tcW w:w="2160" w:type="dxa"/>
          </w:tcPr>
          <w:p w14:paraId="4F0A161A" w14:textId="77777777" w:rsidR="003013B4" w:rsidRDefault="00617151">
            <w:r>
              <w:rPr>
                <w:sz w:val="22"/>
              </w:rPr>
              <w:t>The chain directory's top level contains exactly the declared entry points and no other file carries an entry-point block.</w:t>
            </w:r>
          </w:p>
        </w:tc>
        <w:tc>
          <w:tcPr>
            <w:tcW w:w="2160" w:type="dxa"/>
          </w:tcPr>
          <w:p w14:paraId="50FEBAE3" w14:textId="77777777" w:rsidR="003013B4" w:rsidRDefault="00617151">
            <w:r>
              <w:rPr>
                <w:b/>
                <w:sz w:val="22"/>
              </w:rPr>
              <w:t>unproven</w:t>
            </w:r>
            <w:r>
              <w:rPr>
                <w:sz w:val="22"/>
              </w:rPr>
              <w:t xml:space="preserve"> — 569 runs, never red, and its allow-list exceeds its rule</w:t>
            </w:r>
          </w:p>
        </w:tc>
      </w:tr>
      <w:tr w:rsidR="003013B4" w14:paraId="2ED6AF4E" w14:textId="77777777">
        <w:tc>
          <w:tcPr>
            <w:tcW w:w="2160" w:type="dxa"/>
          </w:tcPr>
          <w:p w14:paraId="5D3FD3B0" w14:textId="77777777" w:rsidR="003013B4" w:rsidRDefault="00617151">
            <w:r>
              <w:rPr>
                <w:sz w:val="22"/>
              </w:rPr>
              <w:t>C3</w:t>
            </w:r>
          </w:p>
        </w:tc>
        <w:tc>
          <w:tcPr>
            <w:tcW w:w="2160" w:type="dxa"/>
          </w:tcPr>
          <w:p w14:paraId="74A8EF89" w14:textId="77777777" w:rsidR="003013B4" w:rsidRDefault="00617151">
            <w:r>
              <w:rPr>
                <w:sz w:val="22"/>
              </w:rPr>
              <w:t>A build produces what the record declares</w:t>
            </w:r>
          </w:p>
        </w:tc>
        <w:tc>
          <w:tcPr>
            <w:tcW w:w="2160" w:type="dxa"/>
          </w:tcPr>
          <w:p w14:paraId="0FFA4A7E" w14:textId="77777777" w:rsidR="003013B4" w:rsidRDefault="00617151">
            <w:r>
              <w:rPr>
                <w:sz w:val="22"/>
              </w:rPr>
              <w:t xml:space="preserve">Every file staged into a package is declared for that package, and every declared file is staged. Fails in </w:t>
            </w:r>
            <w:r>
              <w:rPr>
                <w:b/>
                <w:sz w:val="22"/>
              </w:rPr>
              <w:t>both</w:t>
            </w:r>
            <w:r>
              <w:rPr>
                <w:sz w:val="22"/>
              </w:rPr>
              <w:t xml:space="preserve"> directions.</w:t>
            </w:r>
          </w:p>
        </w:tc>
        <w:tc>
          <w:tcPr>
            <w:tcW w:w="2160" w:type="dxa"/>
          </w:tcPr>
          <w:p w14:paraId="100870A9" w14:textId="77777777" w:rsidR="003013B4" w:rsidRDefault="00617151">
            <w:r>
              <w:rPr>
                <w:b/>
                <w:sz w:val="22"/>
              </w:rPr>
              <w:t>partial</w:t>
            </w:r>
            <w:r>
              <w:rPr>
                <w:sz w:val="22"/>
              </w:rPr>
              <w:t xml:space="preserve"> — the forward half refuses a missing declared file; the reverse half is unverified for five of six target kinds</w:t>
            </w:r>
          </w:p>
        </w:tc>
      </w:tr>
      <w:tr w:rsidR="003013B4" w14:paraId="42AB7FC6" w14:textId="77777777">
        <w:tc>
          <w:tcPr>
            <w:tcW w:w="2160" w:type="dxa"/>
          </w:tcPr>
          <w:p w14:paraId="7D1007BE" w14:textId="77777777" w:rsidR="003013B4" w:rsidRDefault="00617151">
            <w:r>
              <w:rPr>
                <w:sz w:val="22"/>
              </w:rPr>
              <w:t>C4</w:t>
            </w:r>
          </w:p>
        </w:tc>
        <w:tc>
          <w:tcPr>
            <w:tcW w:w="2160" w:type="dxa"/>
          </w:tcPr>
          <w:p w14:paraId="6B05FE01" w14:textId="77777777" w:rsidR="003013B4" w:rsidRDefault="00617151">
            <w:r>
              <w:rPr>
                <w:sz w:val="22"/>
              </w:rPr>
              <w:t>A deploy reads only build output</w:t>
            </w:r>
          </w:p>
        </w:tc>
        <w:tc>
          <w:tcPr>
            <w:tcW w:w="2160" w:type="dxa"/>
          </w:tcPr>
          <w:p w14:paraId="5FEE6179" w14:textId="77777777" w:rsidR="003013B4" w:rsidRDefault="00617151">
            <w:r>
              <w:rPr>
                <w:sz w:val="22"/>
              </w:rPr>
              <w:t>No path from the deploy entry point reads the source tree.</w:t>
            </w:r>
          </w:p>
        </w:tc>
        <w:tc>
          <w:tcPr>
            <w:tcW w:w="2160" w:type="dxa"/>
          </w:tcPr>
          <w:p w14:paraId="571E5B90" w14:textId="77777777" w:rsidR="003013B4" w:rsidRDefault="00617151">
            <w:r>
              <w:rPr>
                <w:b/>
                <w:sz w:val="22"/>
              </w:rPr>
              <w:t>absent</w:t>
            </w:r>
            <w:r>
              <w:rPr>
                <w:sz w:val="22"/>
              </w:rPr>
              <w:t>, and §5 NC-8 records a live violation</w:t>
            </w:r>
          </w:p>
        </w:tc>
      </w:tr>
      <w:tr w:rsidR="003013B4" w14:paraId="6384A756" w14:textId="77777777">
        <w:tc>
          <w:tcPr>
            <w:tcW w:w="2160" w:type="dxa"/>
          </w:tcPr>
          <w:p w14:paraId="4851AE50" w14:textId="77777777" w:rsidR="003013B4" w:rsidRDefault="00617151">
            <w:r>
              <w:rPr>
                <w:sz w:val="22"/>
              </w:rPr>
              <w:t>C5</w:t>
            </w:r>
          </w:p>
        </w:tc>
        <w:tc>
          <w:tcPr>
            <w:tcW w:w="2160" w:type="dxa"/>
          </w:tcPr>
          <w:p w14:paraId="009915AC" w14:textId="77777777" w:rsidR="003013B4" w:rsidRDefault="00617151">
            <w:r>
              <w:rPr>
                <w:sz w:val="22"/>
              </w:rPr>
              <w:t>A deploy verifies rather than asserts</w:t>
            </w:r>
          </w:p>
        </w:tc>
        <w:tc>
          <w:tcPr>
            <w:tcW w:w="2160" w:type="dxa"/>
          </w:tcPr>
          <w:p w14:paraId="0BE11C76" w14:textId="77777777" w:rsidR="003013B4" w:rsidRDefault="00617151">
            <w:r>
              <w:rPr>
                <w:sz w:val="22"/>
              </w:rPr>
              <w:t xml:space="preserve">The build the target reports equals the build installed, and the reported value is </w:t>
            </w:r>
            <w:r>
              <w:rPr>
                <w:b/>
                <w:sz w:val="22"/>
              </w:rPr>
              <w:t>derived from the target's own contents</w:t>
            </w:r>
            <w:r>
              <w:rPr>
                <w:sz w:val="22"/>
              </w:rPr>
              <w:t xml:space="preserve"> rather than read from an artefact the build wrote.</w:t>
            </w:r>
          </w:p>
        </w:tc>
        <w:tc>
          <w:tcPr>
            <w:tcW w:w="2160" w:type="dxa"/>
          </w:tcPr>
          <w:p w14:paraId="560D9E74" w14:textId="77777777" w:rsidR="003013B4" w:rsidRDefault="00617151">
            <w:r>
              <w:rPr>
                <w:b/>
                <w:sz w:val="22"/>
              </w:rPr>
              <w:t>partial</w:t>
            </w:r>
            <w:r>
              <w:rPr>
                <w:sz w:val="22"/>
              </w:rPr>
              <w:t xml:space="preserve"> — comparison happens; the value is baked in</w:t>
            </w:r>
          </w:p>
        </w:tc>
      </w:tr>
      <w:tr w:rsidR="003013B4" w14:paraId="63DDA3A1" w14:textId="77777777">
        <w:tc>
          <w:tcPr>
            <w:tcW w:w="2160" w:type="dxa"/>
          </w:tcPr>
          <w:p w14:paraId="731472A5" w14:textId="77777777" w:rsidR="003013B4" w:rsidRDefault="00617151">
            <w:r>
              <w:rPr>
                <w:sz w:val="22"/>
              </w:rPr>
              <w:t>C6</w:t>
            </w:r>
          </w:p>
        </w:tc>
        <w:tc>
          <w:tcPr>
            <w:tcW w:w="2160" w:type="dxa"/>
          </w:tcPr>
          <w:p w14:paraId="727F0D10" w14:textId="77777777" w:rsidR="003013B4" w:rsidRDefault="00617151">
            <w:r>
              <w:rPr>
                <w:sz w:val="22"/>
              </w:rPr>
              <w:t>Nothing on a host is undeclared</w:t>
            </w:r>
          </w:p>
        </w:tc>
        <w:tc>
          <w:tcPr>
            <w:tcW w:w="2160" w:type="dxa"/>
          </w:tcPr>
          <w:p w14:paraId="0F251906" w14:textId="77777777" w:rsidR="003013B4" w:rsidRDefault="00617151">
            <w:r>
              <w:rPr>
                <w:sz w:val="22"/>
              </w:rPr>
              <w:t>Enumerate what the host holds — files, packages, secrets, triggers, role assignments — and diff against the record. Non-empty diff fails.</w:t>
            </w:r>
          </w:p>
        </w:tc>
        <w:tc>
          <w:tcPr>
            <w:tcW w:w="2160" w:type="dxa"/>
          </w:tcPr>
          <w:p w14:paraId="1D3DB88C" w14:textId="77777777" w:rsidR="003013B4" w:rsidRDefault="00617151">
            <w:r>
              <w:rPr>
                <w:b/>
                <w:sz w:val="22"/>
              </w:rPr>
              <w:t>absent for all but configuration documents</w:t>
            </w:r>
            <w:r>
              <w:rPr>
                <w:sz w:val="22"/>
              </w:rPr>
              <w:t xml:space="preserve">, where it is </w:t>
            </w:r>
            <w:r>
              <w:rPr>
                <w:b/>
                <w:sz w:val="22"/>
              </w:rPr>
              <w:t>proven</w:t>
            </w:r>
          </w:p>
        </w:tc>
      </w:tr>
      <w:tr w:rsidR="003013B4" w14:paraId="38BCAB0A" w14:textId="77777777">
        <w:tc>
          <w:tcPr>
            <w:tcW w:w="2160" w:type="dxa"/>
          </w:tcPr>
          <w:p w14:paraId="48DB5059" w14:textId="77777777" w:rsidR="003013B4" w:rsidRDefault="00617151">
            <w:r>
              <w:rPr>
                <w:sz w:val="22"/>
              </w:rPr>
              <w:t>C7</w:t>
            </w:r>
          </w:p>
        </w:tc>
        <w:tc>
          <w:tcPr>
            <w:tcW w:w="2160" w:type="dxa"/>
          </w:tcPr>
          <w:p w14:paraId="20A63FA6" w14:textId="77777777" w:rsidR="003013B4" w:rsidRDefault="00617151">
            <w:r>
              <w:rPr>
                <w:sz w:val="22"/>
              </w:rPr>
              <w:t>Every committed file is governed</w:t>
            </w:r>
          </w:p>
        </w:tc>
        <w:tc>
          <w:tcPr>
            <w:tcW w:w="2160" w:type="dxa"/>
          </w:tcPr>
          <w:p w14:paraId="24E48A90" w14:textId="77777777" w:rsidR="003013B4" w:rsidRDefault="00617151">
            <w:r>
              <w:rPr>
                <w:sz w:val="22"/>
              </w:rPr>
              <w:t>Every file in the governed set is examined by every enforcement whose scope admits it, and the governed set on a rules change is the whole baseline.</w:t>
            </w:r>
          </w:p>
        </w:tc>
        <w:tc>
          <w:tcPr>
            <w:tcW w:w="2160" w:type="dxa"/>
          </w:tcPr>
          <w:p w14:paraId="6EA4862F" w14:textId="77777777" w:rsidR="003013B4" w:rsidRDefault="00617151">
            <w:r>
              <w:rPr>
                <w:b/>
                <w:sz w:val="22"/>
              </w:rPr>
              <w:t>proven</w:t>
            </w:r>
            <w:r>
              <w:rPr>
                <w:sz w:val="22"/>
              </w:rPr>
              <w:t xml:space="preserve"> — §3.1</w:t>
            </w:r>
          </w:p>
        </w:tc>
      </w:tr>
      <w:tr w:rsidR="003013B4" w14:paraId="3C23AEC0" w14:textId="77777777">
        <w:tc>
          <w:tcPr>
            <w:tcW w:w="2160" w:type="dxa"/>
          </w:tcPr>
          <w:p w14:paraId="38FA831D" w14:textId="77777777" w:rsidR="003013B4" w:rsidRDefault="00617151">
            <w:r>
              <w:rPr>
                <w:sz w:val="22"/>
              </w:rPr>
              <w:t>C8</w:t>
            </w:r>
          </w:p>
        </w:tc>
        <w:tc>
          <w:tcPr>
            <w:tcW w:w="2160" w:type="dxa"/>
          </w:tcPr>
          <w:p w14:paraId="7D84B943" w14:textId="77777777" w:rsidR="003013B4" w:rsidRDefault="00617151">
            <w:r>
              <w:rPr>
                <w:sz w:val="22"/>
              </w:rPr>
              <w:t>A gating hook dispatches something</w:t>
            </w:r>
          </w:p>
        </w:tc>
        <w:tc>
          <w:tcPr>
            <w:tcW w:w="2160" w:type="dxa"/>
          </w:tcPr>
          <w:p w14:paraId="67C4355A" w14:textId="77777777" w:rsidR="003013B4" w:rsidRDefault="00617151">
            <w:r>
              <w:rPr>
                <w:sz w:val="22"/>
              </w:rPr>
              <w:t>An empty enforcement set on a gating hook is an error, not a pass.</w:t>
            </w:r>
          </w:p>
        </w:tc>
        <w:tc>
          <w:tcPr>
            <w:tcW w:w="2160" w:type="dxa"/>
          </w:tcPr>
          <w:p w14:paraId="6D3F9AD4" w14:textId="77777777" w:rsidR="003013B4" w:rsidRDefault="00617151">
            <w:r>
              <w:rPr>
                <w:b/>
                <w:sz w:val="22"/>
              </w:rPr>
              <w:t>proven for the scan hook, absent for the approval hook</w:t>
            </w:r>
            <w:r>
              <w:rPr>
                <w:sz w:val="22"/>
              </w:rPr>
              <w:t xml:space="preserve"> — §5 NC-5</w:t>
            </w:r>
          </w:p>
        </w:tc>
      </w:tr>
      <w:tr w:rsidR="003013B4" w14:paraId="1D27DA29" w14:textId="77777777">
        <w:tc>
          <w:tcPr>
            <w:tcW w:w="2160" w:type="dxa"/>
          </w:tcPr>
          <w:p w14:paraId="3FF3DFC8" w14:textId="77777777" w:rsidR="003013B4" w:rsidRDefault="00617151">
            <w:r>
              <w:rPr>
                <w:sz w:val="22"/>
              </w:rPr>
              <w:t>C9</w:t>
            </w:r>
          </w:p>
        </w:tc>
        <w:tc>
          <w:tcPr>
            <w:tcW w:w="2160" w:type="dxa"/>
          </w:tcPr>
          <w:p w14:paraId="09DCC1F1" w14:textId="77777777" w:rsidR="003013B4" w:rsidRDefault="00617151">
            <w:r>
              <w:rPr>
                <w:sz w:val="22"/>
              </w:rPr>
              <w:t>No act proceeds without a live human answer</w:t>
            </w:r>
          </w:p>
        </w:tc>
        <w:tc>
          <w:tcPr>
            <w:tcW w:w="2160" w:type="dxa"/>
          </w:tcPr>
          <w:p w14:paraId="7508FC8F" w14:textId="77777777" w:rsidR="003013B4" w:rsidRDefault="00617151">
            <w:r>
              <w:rPr>
                <w:sz w:val="22"/>
              </w:rPr>
              <w:t>The act blocks on a signal the calling process cannot produce, and the record names who gave it and by what evidence.</w:t>
            </w:r>
          </w:p>
        </w:tc>
        <w:tc>
          <w:tcPr>
            <w:tcW w:w="2160" w:type="dxa"/>
          </w:tcPr>
          <w:p w14:paraId="74CDFB1F" w14:textId="77777777" w:rsidR="003013B4" w:rsidRDefault="00617151">
            <w:r>
              <w:rPr>
                <w:b/>
                <w:sz w:val="22"/>
              </w:rPr>
              <w:t>present and forgeable</w:t>
            </w:r>
            <w:r>
              <w:rPr>
                <w:sz w:val="22"/>
              </w:rPr>
              <w:t xml:space="preserve"> — §2.6.3</w:t>
            </w:r>
          </w:p>
        </w:tc>
      </w:tr>
      <w:tr w:rsidR="003013B4" w14:paraId="4021BF6E" w14:textId="77777777">
        <w:tc>
          <w:tcPr>
            <w:tcW w:w="2160" w:type="dxa"/>
          </w:tcPr>
          <w:p w14:paraId="1CE92127" w14:textId="77777777" w:rsidR="003013B4" w:rsidRDefault="00617151">
            <w:r>
              <w:rPr>
                <w:sz w:val="22"/>
              </w:rPr>
              <w:t>C10</w:t>
            </w:r>
          </w:p>
        </w:tc>
        <w:tc>
          <w:tcPr>
            <w:tcW w:w="2160" w:type="dxa"/>
          </w:tcPr>
          <w:p w14:paraId="36A988DF" w14:textId="77777777" w:rsidR="003013B4" w:rsidRDefault="00617151">
            <w:r>
              <w:rPr>
                <w:sz w:val="22"/>
              </w:rPr>
              <w:t>An approval binds to one artefact and is spent once</w:t>
            </w:r>
          </w:p>
        </w:tc>
        <w:tc>
          <w:tcPr>
            <w:tcW w:w="2160" w:type="dxa"/>
          </w:tcPr>
          <w:p w14:paraId="20F4933A" w14:textId="77777777" w:rsidR="003013B4" w:rsidRDefault="00617151">
            <w:r>
              <w:rPr>
                <w:sz w:val="22"/>
              </w:rPr>
              <w:t>The approval names a content identity; a mismatch unmakes the act; the marker is consumed.</w:t>
            </w:r>
          </w:p>
        </w:tc>
        <w:tc>
          <w:tcPr>
            <w:tcW w:w="2160" w:type="dxa"/>
          </w:tcPr>
          <w:p w14:paraId="61C0E518" w14:textId="77777777" w:rsidR="003013B4" w:rsidRDefault="00617151">
            <w:r>
              <w:rPr>
                <w:b/>
                <w:sz w:val="22"/>
              </w:rPr>
              <w:t>proven</w:t>
            </w:r>
            <w:r>
              <w:rPr>
                <w:sz w:val="22"/>
              </w:rPr>
              <w:t xml:space="preserve"> — the wrong-branch and rollback paths have both fired</w:t>
            </w:r>
          </w:p>
        </w:tc>
      </w:tr>
      <w:tr w:rsidR="003013B4" w14:paraId="1F689D97" w14:textId="77777777">
        <w:tc>
          <w:tcPr>
            <w:tcW w:w="2160" w:type="dxa"/>
          </w:tcPr>
          <w:p w14:paraId="69B9C682" w14:textId="77777777" w:rsidR="003013B4" w:rsidRDefault="00617151">
            <w:r>
              <w:rPr>
                <w:sz w:val="22"/>
              </w:rPr>
              <w:t>C11</w:t>
            </w:r>
          </w:p>
        </w:tc>
        <w:tc>
          <w:tcPr>
            <w:tcW w:w="2160" w:type="dxa"/>
          </w:tcPr>
          <w:p w14:paraId="17016A7B" w14:textId="77777777" w:rsidR="003013B4" w:rsidRDefault="00617151">
            <w:r>
              <w:rPr>
                <w:sz w:val="22"/>
              </w:rPr>
              <w:t>A rule with no enforcement is visible as such</w:t>
            </w:r>
          </w:p>
        </w:tc>
        <w:tc>
          <w:tcPr>
            <w:tcW w:w="2160" w:type="dxa"/>
          </w:tcPr>
          <w:p w14:paraId="2C5EB0D3" w14:textId="77777777" w:rsidR="003013B4" w:rsidRDefault="00617151">
            <w:r>
              <w:rPr>
                <w:sz w:val="22"/>
              </w:rPr>
              <w:t>The registry distinguishes enforced from unenforced, and nothing reports an unenforced rule as in force.</w:t>
            </w:r>
          </w:p>
        </w:tc>
        <w:tc>
          <w:tcPr>
            <w:tcW w:w="2160" w:type="dxa"/>
          </w:tcPr>
          <w:p w14:paraId="47B254B6" w14:textId="77777777" w:rsidR="003013B4" w:rsidRDefault="00617151">
            <w:r>
              <w:rPr>
                <w:b/>
                <w:sz w:val="22"/>
              </w:rPr>
              <w:t>proven by inspection</w:t>
            </w:r>
            <w:r>
              <w:rPr>
                <w:sz w:val="22"/>
              </w:rPr>
              <w:t xml:space="preserve"> — data</w:t>
            </w:r>
          </w:p>
        </w:tc>
      </w:tr>
      <w:tr w:rsidR="003013B4" w14:paraId="653573C6" w14:textId="77777777">
        <w:tc>
          <w:tcPr>
            <w:tcW w:w="2160" w:type="dxa"/>
          </w:tcPr>
          <w:p w14:paraId="0B726AAC" w14:textId="77777777" w:rsidR="003013B4" w:rsidRDefault="00617151">
            <w:r>
              <w:rPr>
                <w:sz w:val="22"/>
              </w:rPr>
              <w:t>C12</w:t>
            </w:r>
          </w:p>
        </w:tc>
        <w:tc>
          <w:tcPr>
            <w:tcW w:w="2160" w:type="dxa"/>
          </w:tcPr>
          <w:p w14:paraId="3F730088" w14:textId="77777777" w:rsidR="003013B4" w:rsidRDefault="00617151">
            <w:r>
              <w:rPr>
                <w:sz w:val="22"/>
              </w:rPr>
              <w:t>Every requirement id cited in code resolves and says what the citer claims</w:t>
            </w:r>
          </w:p>
        </w:tc>
        <w:tc>
          <w:tcPr>
            <w:tcW w:w="2160" w:type="dxa"/>
          </w:tcPr>
          <w:p w14:paraId="39E83627" w14:textId="77777777" w:rsidR="003013B4" w:rsidRDefault="00617151">
            <w:r>
              <w:rPr>
                <w:sz w:val="22"/>
              </w:rPr>
              <w:t xml:space="preserve">Extract citations, resolve each against the published backlog, then put the requirement's text and the comment's claim to a judge and block on </w:t>
            </w:r>
            <w:r>
              <w:rPr>
                <w:i/>
                <w:sz w:val="22"/>
              </w:rPr>
              <w:t>diverges</w:t>
            </w:r>
            <w:r>
              <w:rPr>
                <w:sz w:val="22"/>
              </w:rPr>
              <w:t xml:space="preserve"> and on </w:t>
            </w:r>
            <w:r>
              <w:rPr>
                <w:i/>
                <w:sz w:val="22"/>
              </w:rPr>
              <w:t>undecided</w:t>
            </w:r>
            <w:r>
              <w:rPr>
                <w:sz w:val="22"/>
              </w:rPr>
              <w:t>.</w:t>
            </w:r>
          </w:p>
        </w:tc>
        <w:tc>
          <w:tcPr>
            <w:tcW w:w="2160" w:type="dxa"/>
          </w:tcPr>
          <w:p w14:paraId="1C723A5B" w14:textId="77777777" w:rsidR="003013B4" w:rsidRDefault="00617151">
            <w:r>
              <w:rPr>
                <w:b/>
                <w:sz w:val="22"/>
              </w:rPr>
              <w:t>absent</w:t>
            </w:r>
            <w:r>
              <w:rPr>
                <w:sz w:val="22"/>
              </w:rPr>
              <w:t xml:space="preserve"> — §4.1</w:t>
            </w:r>
          </w:p>
        </w:tc>
      </w:tr>
      <w:tr w:rsidR="003013B4" w14:paraId="0A9B8BCE" w14:textId="77777777">
        <w:tc>
          <w:tcPr>
            <w:tcW w:w="2160" w:type="dxa"/>
          </w:tcPr>
          <w:p w14:paraId="4EA74E0B" w14:textId="77777777" w:rsidR="003013B4" w:rsidRDefault="00617151">
            <w:r>
              <w:rPr>
                <w:sz w:val="22"/>
              </w:rPr>
              <w:t>C13</w:t>
            </w:r>
          </w:p>
        </w:tc>
        <w:tc>
          <w:tcPr>
            <w:tcW w:w="2160" w:type="dxa"/>
          </w:tcPr>
          <w:p w14:paraId="0369D10B" w14:textId="77777777" w:rsidR="003013B4" w:rsidRDefault="00617151">
            <w:r>
              <w:rPr>
                <w:sz w:val="22"/>
              </w:rPr>
              <w:t>Every URI a target answers on is declared, and nothing undeclared answers</w:t>
            </w:r>
          </w:p>
        </w:tc>
        <w:tc>
          <w:tcPr>
            <w:tcW w:w="2160" w:type="dxa"/>
          </w:tcPr>
          <w:p w14:paraId="0D854CB2" w14:textId="77777777" w:rsidR="003013B4" w:rsidRDefault="00617151">
            <w:r>
              <w:t>Ask the running target for its route set; diff against the composition registry’s route declaration for that target; a non-empty diff in either direction fails.</w:t>
            </w:r>
          </w:p>
        </w:tc>
        <w:tc>
          <w:tcPr>
            <w:tcW w:w="2160" w:type="dxa"/>
          </w:tcPr>
          <w:p w14:paraId="4DDBF6E5" w14:textId="77777777" w:rsidR="003013B4" w:rsidRDefault="00617151">
            <w:r>
              <w:t>absent — the reading is specifiable against the composition registry’s route set but unbuilt. §2.4.5, NC-24</w:t>
            </w:r>
          </w:p>
        </w:tc>
      </w:tr>
      <w:tr w:rsidR="003013B4" w14:paraId="0A335CF4" w14:textId="77777777">
        <w:tc>
          <w:tcPr>
            <w:tcW w:w="2160" w:type="dxa"/>
          </w:tcPr>
          <w:p w14:paraId="0C4F24CC" w14:textId="77777777" w:rsidR="003013B4" w:rsidRDefault="00617151">
            <w:r>
              <w:rPr>
                <w:sz w:val="22"/>
              </w:rPr>
              <w:t>C14</w:t>
            </w:r>
          </w:p>
        </w:tc>
        <w:tc>
          <w:tcPr>
            <w:tcW w:w="2160" w:type="dxa"/>
          </w:tcPr>
          <w:p w14:paraId="53435A1C" w14:textId="77777777" w:rsidR="003013B4" w:rsidRDefault="00617151">
            <w:r>
              <w:rPr>
                <w:sz w:val="22"/>
              </w:rPr>
              <w:t>A declared fact can be checked by someone other than the firm</w:t>
            </w:r>
          </w:p>
        </w:tc>
        <w:tc>
          <w:tcPr>
            <w:tcW w:w="2160" w:type="dxa"/>
          </w:tcPr>
          <w:p w14:paraId="59E4C042" w14:textId="77777777" w:rsidR="003013B4" w:rsidRDefault="00617151">
            <w:r>
              <w:rPr>
                <w:sz w:val="22"/>
              </w:rPr>
              <w:t>For each fact in §2.2, attempt the independent reading using only credentials a third party could hold.</w:t>
            </w:r>
          </w:p>
        </w:tc>
        <w:tc>
          <w:tcPr>
            <w:tcW w:w="2160" w:type="dxa"/>
          </w:tcPr>
          <w:p w14:paraId="37B086E2" w14:textId="77777777" w:rsidR="003013B4" w:rsidRDefault="00617151">
            <w:r>
              <w:rPr>
                <w:b/>
                <w:sz w:val="22"/>
              </w:rPr>
              <w:t>absent, and no row would pass it today</w:t>
            </w:r>
            <w:r>
              <w:rPr>
                <w:sz w:val="22"/>
              </w:rPr>
              <w:t xml:space="preserve"> — §2.2 column 3</w:t>
            </w:r>
          </w:p>
        </w:tc>
      </w:tr>
    </w:tbl>
    <w:p w14:paraId="6F81AFBD" w14:textId="77777777" w:rsidR="003013B4" w:rsidRDefault="003013B4"/>
    <w:p w14:paraId="5D3FE137" w14:textId="77777777" w:rsidR="003013B4" w:rsidRDefault="00617151">
      <w:pPr>
        <w:pStyle w:val="Heading3"/>
      </w:pPr>
      <w:r>
        <w:t>4.1 The citation gate — cheap, and it is proven machinery pointed at a second surface</w:t>
      </w:r>
    </w:p>
    <w:p w14:paraId="76AFE90C" w14:textId="77777777" w:rsidR="003013B4" w:rsidRDefault="00617151">
      <w:r>
        <w:rPr>
          <w:b/>
        </w:rPr>
        <w:t>The measurement first.</w:t>
      </w:r>
      <w:r>
        <w:t xml:space="preserve"> Across authored source in the reference implementation: </w:t>
      </w:r>
      <w:r>
        <w:rPr>
          <w:b/>
        </w:rPr>
        <w:t>95 files carry a requirement-id citation; 193 distinct ids are cited across 389 instances; and 51 distinct ids — 79 instances, 26% of distinct ids — resolve to nothing in the backlog.</w:t>
      </w:r>
      <w:r>
        <w:t xml:space="preserve"> Not </w:t>
      </w:r>
      <w:r>
        <w:rPr>
          <w:i/>
        </w:rPr>
        <w:t>"say something other than what the citer claims"</w:t>
      </w:r>
      <w:r>
        <w:t>, which is the expensive half. These do not exist.</w:t>
      </w:r>
    </w:p>
    <w:p w14:paraId="558C6B0B" w14:textId="77777777" w:rsidR="003013B4" w:rsidRDefault="00617151">
      <w:r>
        <w:rPr>
          <w:b/>
        </w:rPr>
        <w:t>Where it fires: pre-commit</w:t>
      </w:r>
      <w:r>
        <w:t>, for three reasons and the second decides it.</w:t>
      </w:r>
    </w:p>
    <w:p w14:paraId="06F35E3D" w14:textId="77777777" w:rsidR="003013B4" w:rsidRDefault="00617151">
      <w:pPr>
        <w:pStyle w:val="ListNumber"/>
      </w:pPr>
      <w:r>
        <w:t>A comment is committed content, and the commit is where content enters.</w:t>
      </w:r>
    </w:p>
    <w:p w14:paraId="41730A73" w14:textId="77777777" w:rsidR="003013B4" w:rsidRDefault="00617151">
      <w:pPr>
        <w:pStyle w:val="ListNumber"/>
      </w:pPr>
      <w:r>
        <w:rPr>
          <w:b/>
        </w:rPr>
        <w:t>The sweep of existing files is already built and costs nothing extra.</w:t>
      </w:r>
      <w:r>
        <w:t xml:space="preserve"> A commit</w:t>
      </w:r>
    </w:p>
    <w:p w14:paraId="7564B1C5" w14:textId="77777777" w:rsidR="003013B4" w:rsidRDefault="00617151">
      <w:r>
        <w:t>touching the rules registry governs the whole baseline, and a promote hands the whole baseline to the same gate. So the 95 existing files are swept on the next promote with no separate pass.</w:t>
      </w:r>
    </w:p>
    <w:p w14:paraId="3304C429" w14:textId="77777777" w:rsidR="003013B4" w:rsidRDefault="00617151">
      <w:pPr>
        <w:pStyle w:val="ListNumber"/>
      </w:pPr>
      <w:r>
        <w:t>Not build — a build reads a branch whose content already passed the commit gate, so</w:t>
      </w:r>
    </w:p>
    <w:p w14:paraId="58E61A75" w14:textId="77777777" w:rsidR="003013B4" w:rsidRDefault="00617151">
      <w:r>
        <w:t>catching a bad citation there is catching it after it is in the repository. Not deploy, which touches no source.</w:t>
      </w:r>
    </w:p>
    <w:p w14:paraId="0E91D1E0" w14:textId="77777777" w:rsidR="003013B4" w:rsidRDefault="00617151">
      <w:r>
        <w:rPr>
          <w:b/>
        </w:rPr>
        <w:t>Two checks, and only one needs a judge.</w:t>
      </w:r>
    </w:p>
    <w:p w14:paraId="0B2D29E9" w14:textId="77777777" w:rsidR="003013B4" w:rsidRDefault="00617151">
      <w:pPr>
        <w:pStyle w:val="ListBullet"/>
      </w:pPr>
      <w:r>
        <w:rPr>
          <w:b/>
        </w:rPr>
        <w:t>Check A — the id resolves.</w:t>
      </w:r>
      <w:r>
        <w:t xml:space="preserve"> Deterministic, no model, microseconds per file. </w:t>
      </w:r>
      <w:r>
        <w:rPr>
          <w:b/>
        </w:rPr>
        <w:t>Catches all 79 instances today.</w:t>
      </w:r>
    </w:p>
    <w:p w14:paraId="5EAD9793" w14:textId="77777777" w:rsidR="003013B4" w:rsidRDefault="00617151">
      <w:pPr>
        <w:pStyle w:val="ListBullet"/>
      </w:pPr>
      <w:r>
        <w:rPr>
          <w:b/>
        </w:rPr>
        <w:t>Check B — the requirement says what the citer claims.</w:t>
      </w:r>
      <w:r>
        <w:t xml:space="preserve"> One judge call per cited-and-asserting comment, on changed files only, blocking on </w:t>
      </w:r>
      <w:r>
        <w:rPr>
          <w:i/>
        </w:rPr>
        <w:t>undecided</w:t>
      </w:r>
      <w:r>
        <w:t xml:space="preserve"> as well as on </w:t>
      </w:r>
      <w:r>
        <w:rPr>
          <w:i/>
        </w:rPr>
        <w:t>diverges</w:t>
      </w:r>
      <w:r>
        <w:t>.</w:t>
      </w:r>
    </w:p>
    <w:p w14:paraId="449CCAA1" w14:textId="77777777" w:rsidR="003013B4" w:rsidRDefault="00617151">
      <w:r>
        <w:rPr>
          <w:b/>
        </w:rPr>
        <w:t>[I]</w:t>
      </w:r>
      <w:r>
        <w:t xml:space="preserve"> Check B is not new machinery. One enforcement already reads a story's requirements from the published backlog at gate time and puts each to a judge against a file's source, blocking on undecided. </w:t>
      </w:r>
      <w:r>
        <w:rPr>
          <w:b/>
        </w:rPr>
        <w:t>This is that enforcement pointed at a second surface</w:t>
      </w:r>
      <w:r>
        <w:t xml:space="preserve"> — comments citing ids, rather than one file's whole source. It already strips comments so a file cannot argue for itself; </w:t>
      </w:r>
      <w:r>
        <w:rPr>
          <w:b/>
        </w:rPr>
        <w:t>this gate needs the same extraction inverted.</w:t>
      </w:r>
    </w:p>
    <w:p w14:paraId="4E164F5D" w14:textId="77777777" w:rsidR="003013B4" w:rsidRDefault="00617151">
      <w:r>
        <w:rPr>
          <w:b/>
        </w:rPr>
        <w:t>One design detail, taken from the same machinery:</w:t>
      </w:r>
      <w:r>
        <w:t xml:space="preserve"> the backlog is read from the published branch, not the working tree. </w:t>
      </w:r>
      <w:r>
        <w:rPr>
          <w:b/>
        </w:rPr>
        <w:t>A citation is graded against the published requirement, not against whatever the author has on disk</w:t>
      </w:r>
      <w:r>
        <w:t xml:space="preserve"> — otherwise an author adds a requirement locally, cites it, and passes.</w:t>
      </w:r>
    </w:p>
    <w:p w14:paraId="48EF8A90" w14:textId="77777777" w:rsidR="003013B4" w:rsidRDefault="00617151">
      <w:r>
        <w:rPr>
          <w:b/>
        </w:rPr>
        <w:t>What it cannot do.</w:t>
      </w:r>
      <w:r>
        <w:t xml:space="preserve"> It checks a comment that cites an id. </w:t>
      </w:r>
      <w:r>
        <w:rPr>
          <w:b/>
        </w:rPr>
        <w:t>It cannot check a comment that cites nothing, and most comments cite nothing.</w:t>
      </w:r>
      <w:r>
        <w:t xml:space="preserve"> That asymmetry argues for a convention rather than a control: </w:t>
      </w:r>
      <w:r>
        <w:rPr>
          <w:b/>
        </w:rPr>
        <w:t>a comment asserting a rule should cite the id that carries it, so that it becomes checkable; one that cites nothing is announcing that nothing enforces it.</w:t>
      </w:r>
      <w:r>
        <w:t xml:space="preserve"> This document recommends the convention and does not propose enforcing it, because a gate demanding a citation on every rule-shaped comment would have to decide what a rule-shaped comment is, and no requirement authorises that judgement.</w:t>
      </w:r>
    </w:p>
    <w:p w14:paraId="28A37FBE" w14:textId="77777777" w:rsidR="003013B4" w:rsidRDefault="00617151">
      <w:pPr>
        <w:pStyle w:val="Heading2"/>
      </w:pPr>
      <w:r>
        <w:t>5. Non-compliance register</w:t>
      </w:r>
    </w:p>
    <w:p w14:paraId="2368762A" w14:textId="77777777" w:rsidR="003013B4" w:rsidRDefault="00617151">
      <w:r>
        <w:t xml:space="preserve">Every row was produced by walking a claim </w:t>
      </w:r>
      <w:r>
        <w:rPr>
          <w:b/>
        </w:rPr>
        <w:t>this document makes</w:t>
      </w:r>
      <w:r>
        <w:t xml:space="preserve"> against disk on 2026-09-09. Each names its evidence type. Ordered by how much it undermines the claim.</w:t>
      </w:r>
    </w:p>
    <w:tbl>
      <w:tblPr>
        <w:tblStyle w:val="TableGrid"/>
        <w:tblW w:w="0" w:type="auto"/>
        <w:tblLook w:val="04A0" w:firstRow="1" w:lastRow="0" w:firstColumn="1" w:lastColumn="0" w:noHBand="0" w:noVBand="1"/>
      </w:tblPr>
      <w:tblGrid>
        <w:gridCol w:w="1621"/>
        <w:gridCol w:w="1706"/>
        <w:gridCol w:w="2031"/>
        <w:gridCol w:w="1698"/>
        <w:gridCol w:w="1800"/>
      </w:tblGrid>
      <w:tr w:rsidR="003013B4" w14:paraId="483A6BA6" w14:textId="77777777">
        <w:tc>
          <w:tcPr>
            <w:tcW w:w="1728" w:type="dxa"/>
          </w:tcPr>
          <w:p w14:paraId="7989F070" w14:textId="77777777" w:rsidR="003013B4" w:rsidRDefault="00617151">
            <w:r>
              <w:rPr>
                <w:b/>
                <w:sz w:val="22"/>
              </w:rPr>
              <w:t>#</w:t>
            </w:r>
          </w:p>
        </w:tc>
        <w:tc>
          <w:tcPr>
            <w:tcW w:w="1728" w:type="dxa"/>
          </w:tcPr>
          <w:p w14:paraId="3BD9E7F5" w14:textId="77777777" w:rsidR="003013B4" w:rsidRDefault="00617151">
            <w:r>
              <w:rPr>
                <w:b/>
                <w:sz w:val="22"/>
              </w:rPr>
              <w:t>the target says</w:t>
            </w:r>
          </w:p>
        </w:tc>
        <w:tc>
          <w:tcPr>
            <w:tcW w:w="1728" w:type="dxa"/>
          </w:tcPr>
          <w:p w14:paraId="31A471CE" w14:textId="77777777" w:rsidR="003013B4" w:rsidRDefault="00617151">
            <w:r>
              <w:rPr>
                <w:b/>
                <w:sz w:val="22"/>
              </w:rPr>
              <w:t>where it is not there</w:t>
            </w:r>
          </w:p>
        </w:tc>
        <w:tc>
          <w:tcPr>
            <w:tcW w:w="1728" w:type="dxa"/>
          </w:tcPr>
          <w:p w14:paraId="0CAEB079" w14:textId="77777777" w:rsidR="003013B4" w:rsidRDefault="00617151">
            <w:r>
              <w:rPr>
                <w:b/>
                <w:sz w:val="22"/>
              </w:rPr>
              <w:t>evidence</w:t>
            </w:r>
          </w:p>
        </w:tc>
        <w:tc>
          <w:tcPr>
            <w:tcW w:w="1728" w:type="dxa"/>
          </w:tcPr>
          <w:p w14:paraId="24B4D41F" w14:textId="77777777" w:rsidR="003013B4" w:rsidRDefault="00617151">
            <w:r>
              <w:rPr>
                <w:b/>
                <w:sz w:val="22"/>
              </w:rPr>
              <w:t>what would close it</w:t>
            </w:r>
          </w:p>
        </w:tc>
      </w:tr>
      <w:tr w:rsidR="003013B4" w14:paraId="1C320571" w14:textId="77777777">
        <w:tc>
          <w:tcPr>
            <w:tcW w:w="1728" w:type="dxa"/>
          </w:tcPr>
          <w:p w14:paraId="0440969A" w14:textId="77777777" w:rsidR="003013B4" w:rsidRDefault="00617151">
            <w:r>
              <w:rPr>
                <w:b/>
                <w:sz w:val="22"/>
              </w:rPr>
              <w:t>NC-1</w:t>
            </w:r>
          </w:p>
        </w:tc>
        <w:tc>
          <w:tcPr>
            <w:tcW w:w="1728" w:type="dxa"/>
          </w:tcPr>
          <w:p w14:paraId="3CDE3683" w14:textId="77777777" w:rsidR="003013B4" w:rsidRDefault="00617151">
            <w:r>
              <w:rPr>
                <w:sz w:val="22"/>
              </w:rPr>
              <w:t>§2.6.5 — an agent's remote acts are governed</w:t>
            </w:r>
          </w:p>
        </w:tc>
        <w:tc>
          <w:tcPr>
            <w:tcW w:w="1728" w:type="dxa"/>
          </w:tcPr>
          <w:p w14:paraId="33DE0BA5" w14:textId="77777777" w:rsidR="003013B4" w:rsidRDefault="00617151">
            <w:r>
              <w:rPr>
                <w:sz w:val="22"/>
              </w:rPr>
              <w:t xml:space="preserve">The rule intended to gate tool use carries no enforcement; the hook it targets is not registered at all; the harness permission layer is off; and a standing document instructs the agent to route such calls through a wrapper </w:t>
            </w:r>
            <w:r>
              <w:rPr>
                <w:b/>
                <w:sz w:val="22"/>
              </w:rPr>
              <w:t>that is not on disk</w:t>
            </w:r>
            <w:r>
              <w:rPr>
                <w:sz w:val="22"/>
              </w:rPr>
              <w:t>. Four independent levels, and the fourth reads to an auditor as a control in force.</w:t>
            </w:r>
          </w:p>
        </w:tc>
        <w:tc>
          <w:tcPr>
            <w:tcW w:w="1728" w:type="dxa"/>
          </w:tcPr>
          <w:p w14:paraId="68717A6D" w14:textId="77777777" w:rsidR="003013B4" w:rsidRDefault="00617151">
            <w:r>
              <w:rPr>
                <w:b/>
                <w:sz w:val="22"/>
              </w:rPr>
              <w:t>data</w:t>
            </w:r>
            <w:r>
              <w:rPr>
                <w:sz w:val="22"/>
              </w:rPr>
              <w:t xml:space="preserve"> (registry, settings, file absence)</w:t>
            </w:r>
          </w:p>
        </w:tc>
        <w:tc>
          <w:tcPr>
            <w:tcW w:w="1728" w:type="dxa"/>
          </w:tcPr>
          <w:p w14:paraId="64729E5B" w14:textId="77777777" w:rsidR="003013B4" w:rsidRDefault="00617151">
            <w:r>
              <w:rPr>
                <w:sz w:val="22"/>
              </w:rPr>
              <w:t xml:space="preserve">An approved requirement stating what an agent may do to a remote system unsupervised. </w:t>
            </w:r>
            <w:r>
              <w:rPr>
                <w:b/>
                <w:sz w:val="22"/>
              </w:rPr>
              <w:t>None exists.</w:t>
            </w:r>
          </w:p>
        </w:tc>
      </w:tr>
      <w:tr w:rsidR="003013B4" w14:paraId="42E917E9" w14:textId="77777777">
        <w:tc>
          <w:tcPr>
            <w:tcW w:w="1728" w:type="dxa"/>
          </w:tcPr>
          <w:p w14:paraId="4607879B" w14:textId="77777777" w:rsidR="003013B4" w:rsidRDefault="00617151">
            <w:r>
              <w:rPr>
                <w:b/>
                <w:sz w:val="22"/>
              </w:rPr>
              <w:t>NC-2</w:t>
            </w:r>
          </w:p>
        </w:tc>
        <w:tc>
          <w:tcPr>
            <w:tcW w:w="1728" w:type="dxa"/>
          </w:tcPr>
          <w:p w14:paraId="29EA310F" w14:textId="77777777" w:rsidR="003013B4" w:rsidRDefault="00617151">
            <w:r>
              <w:rPr>
                <w:sz w:val="22"/>
              </w:rPr>
              <w:t>§2.4.3 — the record states the agent's privilege</w:t>
            </w:r>
          </w:p>
        </w:tc>
        <w:tc>
          <w:tcPr>
            <w:tcW w:w="1728" w:type="dxa"/>
          </w:tcPr>
          <w:p w14:paraId="1868C792" w14:textId="77777777" w:rsidR="003013B4" w:rsidRDefault="00617151">
            <w:r>
              <w:rPr>
                <w:sz w:val="22"/>
              </w:rPr>
              <w:t xml:space="preserve">The record declares five roles for the agent identity. A live platform query found </w:t>
            </w:r>
            <w:r>
              <w:rPr>
                <w:b/>
                <w:sz w:val="22"/>
              </w:rPr>
              <w:t>Owner at subscription scope and User Access Administrator at tenant root, unconditioned.</w:t>
            </w:r>
            <w:r>
              <w:rPr>
                <w:sz w:val="22"/>
              </w:rPr>
              <w:t xml:space="preserve"> The record understates by exactly the two grants that would let it do anything.</w:t>
            </w:r>
          </w:p>
        </w:tc>
        <w:tc>
          <w:tcPr>
            <w:tcW w:w="1728" w:type="dxa"/>
          </w:tcPr>
          <w:p w14:paraId="06BCEB95" w14:textId="77777777" w:rsidR="003013B4" w:rsidRDefault="00617151">
            <w:r>
              <w:rPr>
                <w:b/>
                <w:sz w:val="22"/>
              </w:rPr>
              <w:t>data</w:t>
            </w:r>
            <w:r>
              <w:rPr>
                <w:sz w:val="22"/>
              </w:rPr>
              <w:t xml:space="preserve"> (live platform, against the record)</w:t>
            </w:r>
          </w:p>
        </w:tc>
        <w:tc>
          <w:tcPr>
            <w:tcW w:w="1728" w:type="dxa"/>
          </w:tcPr>
          <w:p w14:paraId="18A667CE" w14:textId="77777777" w:rsidR="003013B4" w:rsidRDefault="00617151">
            <w:r>
              <w:rPr>
                <w:sz w:val="22"/>
              </w:rPr>
              <w:t>An automated reading of platform assignments compared to the record — §2.2 row 8. Then narrow the definition and remove the unconditioned assignments.</w:t>
            </w:r>
          </w:p>
        </w:tc>
      </w:tr>
      <w:tr w:rsidR="003013B4" w14:paraId="492C3853" w14:textId="77777777">
        <w:tc>
          <w:tcPr>
            <w:tcW w:w="1728" w:type="dxa"/>
          </w:tcPr>
          <w:p w14:paraId="034729D4" w14:textId="77777777" w:rsidR="003013B4" w:rsidRDefault="00617151">
            <w:r>
              <w:rPr>
                <w:b/>
                <w:sz w:val="22"/>
              </w:rPr>
              <w:t>NC-3</w:t>
            </w:r>
          </w:p>
        </w:tc>
        <w:tc>
          <w:tcPr>
            <w:tcW w:w="1728" w:type="dxa"/>
          </w:tcPr>
          <w:p w14:paraId="5C1C57DF" w14:textId="77777777" w:rsidR="003013B4" w:rsidRDefault="00617151">
            <w:r>
              <w:rPr>
                <w:sz w:val="22"/>
              </w:rPr>
              <w:t>§2.6.3 — the authorisation is one the governed process cannot produce</w:t>
            </w:r>
          </w:p>
        </w:tc>
        <w:tc>
          <w:tcPr>
            <w:tcW w:w="1728" w:type="dxa"/>
          </w:tcPr>
          <w:p w14:paraId="4663E626" w14:textId="77777777" w:rsidR="003013B4" w:rsidRDefault="00617151">
            <w:r>
              <w:rPr>
                <w:sz w:val="22"/>
              </w:rPr>
              <w:t xml:space="preserve">The presence proof is a client-supplied field the server trusts; the address is written to the gated process's output; the page is on loopback. </w:t>
            </w:r>
            <w:r>
              <w:rPr>
                <w:b/>
                <w:sz w:val="22"/>
              </w:rPr>
              <w:t>One function stands behind all four gates.</w:t>
            </w:r>
          </w:p>
        </w:tc>
        <w:tc>
          <w:tcPr>
            <w:tcW w:w="1728" w:type="dxa"/>
          </w:tcPr>
          <w:p w14:paraId="01810C03" w14:textId="77777777" w:rsidR="003013B4" w:rsidRDefault="00617151">
            <w:r>
              <w:rPr>
                <w:b/>
                <w:sz w:val="22"/>
              </w:rPr>
              <w:t>behaviour</w:t>
            </w:r>
          </w:p>
        </w:tc>
        <w:tc>
          <w:tcPr>
            <w:tcW w:w="1728" w:type="dxa"/>
          </w:tcPr>
          <w:p w14:paraId="4EB67826" w14:textId="77777777" w:rsidR="003013B4" w:rsidRDefault="00617151">
            <w:r>
              <w:rPr>
                <w:sz w:val="22"/>
              </w:rPr>
              <w:t>A channel the workstation cannot originate. No same-machine hardening closes it.</w:t>
            </w:r>
          </w:p>
        </w:tc>
      </w:tr>
      <w:tr w:rsidR="003013B4" w14:paraId="264EBAC0" w14:textId="77777777">
        <w:tc>
          <w:tcPr>
            <w:tcW w:w="1728" w:type="dxa"/>
          </w:tcPr>
          <w:p w14:paraId="4079AA62" w14:textId="77777777" w:rsidR="003013B4" w:rsidRDefault="00617151">
            <w:r>
              <w:rPr>
                <w:b/>
                <w:sz w:val="22"/>
              </w:rPr>
              <w:t>NC-4</w:t>
            </w:r>
          </w:p>
        </w:tc>
        <w:tc>
          <w:tcPr>
            <w:tcW w:w="1728" w:type="dxa"/>
          </w:tcPr>
          <w:p w14:paraId="168A5077" w14:textId="77777777" w:rsidR="003013B4" w:rsidRDefault="00617151">
            <w:r>
              <w:rPr>
                <w:sz w:val="22"/>
              </w:rPr>
              <w:t>§2.4.4 — what runs is declared</w:t>
            </w:r>
          </w:p>
        </w:tc>
        <w:tc>
          <w:tcPr>
            <w:tcW w:w="1728" w:type="dxa"/>
          </w:tcPr>
          <w:p w14:paraId="533D970F" w14:textId="77777777" w:rsidR="003013B4" w:rsidRDefault="00617151">
            <w:r>
              <w:rPr>
                <w:sz w:val="22"/>
              </w:rPr>
              <w:t xml:space="preserve">Checked for configuration documents only. For files, packages, secrets, triggers and role assignments, nothing enumerates the host. </w:t>
            </w:r>
            <w:r>
              <w:rPr>
                <w:b/>
                <w:sz w:val="22"/>
              </w:rPr>
              <w:t>[I]</w:t>
            </w:r>
            <w:r>
              <w:rPr>
                <w:sz w:val="22"/>
              </w:rPr>
              <w:t xml:space="preserve"> The reference implementation once found five undeclared jobs running in production, and that finding came from a hand audit rather than a gate.</w:t>
            </w:r>
          </w:p>
        </w:tc>
        <w:tc>
          <w:tcPr>
            <w:tcW w:w="1728" w:type="dxa"/>
          </w:tcPr>
          <w:p w14:paraId="7CD8EC44" w14:textId="77777777" w:rsidR="003013B4" w:rsidRDefault="00617151">
            <w:r>
              <w:rPr>
                <w:b/>
                <w:sz w:val="22"/>
              </w:rPr>
              <w:t>behaviour</w:t>
            </w:r>
            <w:r>
              <w:rPr>
                <w:sz w:val="22"/>
              </w:rPr>
              <w:t xml:space="preserve"> (the reconciler's scope); the five jobs are </w:t>
            </w:r>
            <w:r>
              <w:rPr>
                <w:b/>
                <w:sz w:val="22"/>
              </w:rPr>
              <w:t>a bug record's claim and not re-verified here</w:t>
            </w:r>
          </w:p>
        </w:tc>
        <w:tc>
          <w:tcPr>
            <w:tcW w:w="1728" w:type="dxa"/>
          </w:tcPr>
          <w:p w14:paraId="28ECFA65" w14:textId="77777777" w:rsidR="003013B4" w:rsidRDefault="00617151">
            <w:r>
              <w:rPr>
                <w:sz w:val="22"/>
              </w:rPr>
              <w:t xml:space="preserve">Generalise the configuration reconciler's four properties to the other five classes. The file leg has </w:t>
            </w:r>
            <w:r>
              <w:rPr>
                <w:b/>
                <w:sz w:val="22"/>
              </w:rPr>
              <w:t>no requirement</w:t>
            </w:r>
            <w:r>
              <w:rPr>
                <w:sz w:val="22"/>
              </w:rPr>
              <w:t>.</w:t>
            </w:r>
          </w:p>
        </w:tc>
      </w:tr>
      <w:tr w:rsidR="003013B4" w14:paraId="30958AC0" w14:textId="77777777">
        <w:tc>
          <w:tcPr>
            <w:tcW w:w="1728" w:type="dxa"/>
          </w:tcPr>
          <w:p w14:paraId="355F2B39" w14:textId="77777777" w:rsidR="003013B4" w:rsidRDefault="00617151">
            <w:r>
              <w:rPr>
                <w:b/>
                <w:sz w:val="22"/>
              </w:rPr>
              <w:t>NC-5</w:t>
            </w:r>
          </w:p>
        </w:tc>
        <w:tc>
          <w:tcPr>
            <w:tcW w:w="1728" w:type="dxa"/>
          </w:tcPr>
          <w:p w14:paraId="1F09EA86" w14:textId="77777777" w:rsidR="003013B4" w:rsidRDefault="00617151">
            <w:r>
              <w:rPr>
                <w:sz w:val="22"/>
              </w:rPr>
              <w:t>§2.5.3 — a gating hook that dispatches nothing fails</w:t>
            </w:r>
          </w:p>
        </w:tc>
        <w:tc>
          <w:tcPr>
            <w:tcW w:w="1728" w:type="dxa"/>
          </w:tcPr>
          <w:p w14:paraId="5A76CEBA" w14:textId="77777777" w:rsidR="003013B4" w:rsidRDefault="00617151">
            <w:r>
              <w:rPr>
                <w:sz w:val="22"/>
              </w:rPr>
              <w:t xml:space="preserve">The empty-set protection names the scan hook alone. </w:t>
            </w:r>
            <w:r>
              <w:rPr>
                <w:b/>
                <w:sz w:val="22"/>
              </w:rPr>
              <w:t>Both human-approval enforcements are bound to the other hook</w:t>
            </w:r>
            <w:r>
              <w:rPr>
                <w:sz w:val="22"/>
              </w:rPr>
              <w:t>, which would dispatch zero workers and return success if either were dropped from the registry.</w:t>
            </w:r>
          </w:p>
        </w:tc>
        <w:tc>
          <w:tcPr>
            <w:tcW w:w="1728" w:type="dxa"/>
          </w:tcPr>
          <w:p w14:paraId="1AE58A51" w14:textId="77777777" w:rsidR="003013B4" w:rsidRDefault="00617151">
            <w:r>
              <w:rPr>
                <w:b/>
                <w:sz w:val="22"/>
              </w:rPr>
              <w:t>behaviour</w:t>
            </w:r>
          </w:p>
        </w:tc>
        <w:tc>
          <w:tcPr>
            <w:tcW w:w="1728" w:type="dxa"/>
          </w:tcPr>
          <w:p w14:paraId="72F8099C" w14:textId="77777777" w:rsidR="003013B4" w:rsidRDefault="00617151">
            <w:r>
              <w:rPr>
                <w:sz w:val="22"/>
              </w:rPr>
              <w:t>One entry added to the gating-hook set. The other backstop — the post-commit rollback — is a recovery, not a gate.</w:t>
            </w:r>
          </w:p>
        </w:tc>
      </w:tr>
      <w:tr w:rsidR="003013B4" w14:paraId="6BA4C61C" w14:textId="77777777">
        <w:tc>
          <w:tcPr>
            <w:tcW w:w="1728" w:type="dxa"/>
          </w:tcPr>
          <w:p w14:paraId="73F8C2EF" w14:textId="77777777" w:rsidR="003013B4" w:rsidRDefault="00617151">
            <w:r>
              <w:rPr>
                <w:b/>
                <w:sz w:val="22"/>
              </w:rPr>
              <w:t>NC-6</w:t>
            </w:r>
          </w:p>
        </w:tc>
        <w:tc>
          <w:tcPr>
            <w:tcW w:w="1728" w:type="dxa"/>
          </w:tcPr>
          <w:p w14:paraId="295B4D33" w14:textId="77777777" w:rsidR="003013B4" w:rsidRDefault="00617151">
            <w:r>
              <w:rPr>
                <w:sz w:val="22"/>
              </w:rPr>
              <w:t>§2.6.4 — the bypass detector cannot itself be skipped</w:t>
            </w:r>
          </w:p>
        </w:tc>
        <w:tc>
          <w:tcPr>
            <w:tcW w:w="1728" w:type="dxa"/>
          </w:tcPr>
          <w:p w14:paraId="2EAD7977" w14:textId="77777777" w:rsidR="003013B4" w:rsidRDefault="00617151">
            <w:r>
              <w:rPr>
                <w:b/>
                <w:sz w:val="22"/>
              </w:rPr>
              <w:t>Every version-control hook is an untracked, undeclared script.</w:t>
            </w:r>
            <w:r>
              <w:rPr>
                <w:sz w:val="22"/>
              </w:rPr>
              <w:t xml:space="preserve"> No hook file is tracked; the hook path is the default inside the metadata directory; the hooks appear nowhere in the record. A test asserting the wiring exists but is a unit test in no rule and no package, so nothing runs it at a gate. So the mechanism that unmakes an unapproved commit </w:t>
            </w:r>
            <w:r>
              <w:rPr>
                <w:b/>
                <w:sz w:val="22"/>
              </w:rPr>
              <w:t>can be rewritten with no commit showing it had been</w:t>
            </w:r>
            <w:r>
              <w:rPr>
                <w:sz w:val="22"/>
              </w:rPr>
              <w:t>, and a fresh clone has no gates at all.</w:t>
            </w:r>
          </w:p>
        </w:tc>
        <w:tc>
          <w:tcPr>
            <w:tcW w:w="1728" w:type="dxa"/>
          </w:tcPr>
          <w:p w14:paraId="50199F33" w14:textId="77777777" w:rsidR="003013B4" w:rsidRDefault="00617151">
            <w:r>
              <w:rPr>
                <w:b/>
                <w:sz w:val="22"/>
              </w:rPr>
              <w:t>data</w:t>
            </w:r>
            <w:r>
              <w:rPr>
                <w:sz w:val="22"/>
              </w:rPr>
              <w:t xml:space="preserve"> (config, tracked-file list, record)</w:t>
            </w:r>
          </w:p>
        </w:tc>
        <w:tc>
          <w:tcPr>
            <w:tcW w:w="1728" w:type="dxa"/>
          </w:tcPr>
          <w:p w14:paraId="01FD409F" w14:textId="77777777" w:rsidR="003013B4" w:rsidRDefault="00617151">
            <w:r>
              <w:rPr>
                <w:sz w:val="22"/>
              </w:rPr>
              <w:t>Declare the hooks as files on a target, install them by deploy, and verify their content by the same enforcement that verifies the wiring.</w:t>
            </w:r>
          </w:p>
        </w:tc>
      </w:tr>
      <w:tr w:rsidR="003013B4" w14:paraId="6C28112A" w14:textId="77777777">
        <w:tc>
          <w:tcPr>
            <w:tcW w:w="1728" w:type="dxa"/>
          </w:tcPr>
          <w:p w14:paraId="2B5122C7" w14:textId="77777777" w:rsidR="003013B4" w:rsidRDefault="00617151">
            <w:r>
              <w:rPr>
                <w:b/>
                <w:sz w:val="22"/>
              </w:rPr>
              <w:t>NC-7</w:t>
            </w:r>
          </w:p>
        </w:tc>
        <w:tc>
          <w:tcPr>
            <w:tcW w:w="1728" w:type="dxa"/>
          </w:tcPr>
          <w:p w14:paraId="62AFE769" w14:textId="77777777" w:rsidR="003013B4" w:rsidRDefault="00617151">
            <w:r>
              <w:rPr>
                <w:sz w:val="22"/>
              </w:rPr>
              <w:t>§2.3.1 — four acts and no fifth</w:t>
            </w:r>
          </w:p>
        </w:tc>
        <w:tc>
          <w:tcPr>
            <w:tcW w:w="1728" w:type="dxa"/>
          </w:tcPr>
          <w:p w14:paraId="114D8D0D" w14:textId="77777777" w:rsidR="003013B4" w:rsidRDefault="00617151">
            <w:r>
              <w:rPr>
                <w:sz w:val="22"/>
              </w:rPr>
              <w:t xml:space="preserve">A program on disk connects to the served store as a privileged identity and </w:t>
            </w:r>
            <w:r>
              <w:rPr>
                <w:b/>
                <w:sz w:val="22"/>
              </w:rPr>
              <w:t>drops the destination collection</w:t>
            </w:r>
            <w:r>
              <w:rPr>
                <w:sz w:val="22"/>
              </w:rPr>
              <w:t xml:space="preserve"> before refilling it, with free-text arguments, no environment guard, no approval, no record and no rule on execution. </w:t>
            </w:r>
            <w:r>
              <w:rPr>
                <w:b/>
                <w:sz w:val="22"/>
              </w:rPr>
              <w:t>It appears zero times in the record</w:t>
            </w:r>
            <w:r>
              <w:rPr>
                <w:sz w:val="22"/>
              </w:rPr>
              <w:t>, so no gate can see it. Committing a change to it passes the gate; running it does not.</w:t>
            </w:r>
          </w:p>
        </w:tc>
        <w:tc>
          <w:tcPr>
            <w:tcW w:w="1728" w:type="dxa"/>
          </w:tcPr>
          <w:p w14:paraId="6728E065" w14:textId="77777777" w:rsidR="003013B4" w:rsidRDefault="00617151">
            <w:r>
              <w:rPr>
                <w:b/>
                <w:sz w:val="22"/>
              </w:rPr>
              <w:t>behaviour</w:t>
            </w:r>
            <w:r>
              <w:rPr>
                <w:sz w:val="22"/>
              </w:rPr>
              <w:t xml:space="preserve"> (the drop and the connection); </w:t>
            </w:r>
            <w:r>
              <w:rPr>
                <w:b/>
                <w:sz w:val="22"/>
              </w:rPr>
              <w:t>data</w:t>
            </w:r>
            <w:r>
              <w:rPr>
                <w:sz w:val="22"/>
              </w:rPr>
              <w:t xml:space="preserve"> (absent from the record)</w:t>
            </w:r>
          </w:p>
        </w:tc>
        <w:tc>
          <w:tcPr>
            <w:tcW w:w="1728" w:type="dxa"/>
          </w:tcPr>
          <w:p w14:paraId="26357722" w14:textId="77777777" w:rsidR="003013B4" w:rsidRDefault="00617151">
            <w:r>
              <w:rPr>
                <w:sz w:val="22"/>
              </w:rPr>
              <w:t>Retire it, or route it through the deploy chain's authorisation. It is the widest ungated destructive capability found.</w:t>
            </w:r>
          </w:p>
        </w:tc>
      </w:tr>
      <w:tr w:rsidR="003013B4" w14:paraId="73285C0B" w14:textId="77777777">
        <w:tc>
          <w:tcPr>
            <w:tcW w:w="1728" w:type="dxa"/>
          </w:tcPr>
          <w:p w14:paraId="582772D7" w14:textId="77777777" w:rsidR="003013B4" w:rsidRDefault="00617151">
            <w:r>
              <w:rPr>
                <w:b/>
                <w:sz w:val="22"/>
              </w:rPr>
              <w:t>NC-8</w:t>
            </w:r>
          </w:p>
        </w:tc>
        <w:tc>
          <w:tcPr>
            <w:tcW w:w="1728" w:type="dxa"/>
          </w:tcPr>
          <w:p w14:paraId="7C6D823C" w14:textId="77777777" w:rsidR="003013B4" w:rsidRDefault="00617151">
            <w:r>
              <w:rPr>
                <w:sz w:val="22"/>
              </w:rPr>
              <w:t>§2.3.5 — a deploy reads only build output</w:t>
            </w:r>
          </w:p>
        </w:tc>
        <w:tc>
          <w:tcPr>
            <w:tcW w:w="1728" w:type="dxa"/>
          </w:tcPr>
          <w:p w14:paraId="102A39BA" w14:textId="77777777" w:rsidR="003013B4" w:rsidRDefault="00617151">
            <w:r>
              <w:rPr>
                <w:sz w:val="22"/>
              </w:rPr>
              <w:t xml:space="preserve">The local deploy's own reconciliation gate reads the source tree and the workstation environment file. </w:t>
            </w:r>
            <w:r>
              <w:rPr>
                <w:b/>
                <w:sz w:val="22"/>
              </w:rPr>
              <w:t>It is also the only place that gate runs at all</w:t>
            </w:r>
            <w:r>
              <w:rPr>
                <w:sz w:val="22"/>
              </w:rPr>
              <w:t xml:space="preserve"> — for every other environment there is no drift check, because the sole call site is the local path.</w:t>
            </w:r>
          </w:p>
        </w:tc>
        <w:tc>
          <w:tcPr>
            <w:tcW w:w="1728" w:type="dxa"/>
          </w:tcPr>
          <w:p w14:paraId="3EF546D9" w14:textId="77777777" w:rsidR="003013B4" w:rsidRDefault="00617151">
            <w:r>
              <w:rPr>
                <w:b/>
                <w:sz w:val="22"/>
              </w:rPr>
              <w:t>behaviour</w:t>
            </w:r>
          </w:p>
        </w:tc>
        <w:tc>
          <w:tcPr>
            <w:tcW w:w="1728" w:type="dxa"/>
          </w:tcPr>
          <w:p w14:paraId="62ABC819" w14:textId="77777777" w:rsidR="003013B4" w:rsidRDefault="00617151">
            <w:r>
              <w:rPr>
                <w:sz w:val="22"/>
              </w:rPr>
              <w:t>Run the gate against the build output's copy of the record, which the build already writes.</w:t>
            </w:r>
          </w:p>
        </w:tc>
      </w:tr>
      <w:tr w:rsidR="003013B4" w14:paraId="6707914C" w14:textId="77777777">
        <w:tc>
          <w:tcPr>
            <w:tcW w:w="1728" w:type="dxa"/>
          </w:tcPr>
          <w:p w14:paraId="6E600096" w14:textId="77777777" w:rsidR="003013B4" w:rsidRDefault="00617151">
            <w:r>
              <w:rPr>
                <w:b/>
                <w:sz w:val="22"/>
              </w:rPr>
              <w:t>NC-9</w:t>
            </w:r>
          </w:p>
        </w:tc>
        <w:tc>
          <w:tcPr>
            <w:tcW w:w="1728" w:type="dxa"/>
          </w:tcPr>
          <w:p w14:paraId="74037E97" w14:textId="77777777" w:rsidR="003013B4" w:rsidRDefault="00617151">
            <w:r>
              <w:rPr>
                <w:sz w:val="22"/>
              </w:rPr>
              <w:t>§2.4 — the record is the canonical statement, refreshed by nothing</w:t>
            </w:r>
          </w:p>
        </w:tc>
        <w:tc>
          <w:tcPr>
            <w:tcW w:w="1728" w:type="dxa"/>
          </w:tcPr>
          <w:p w14:paraId="451C49B0" w14:textId="77777777" w:rsidR="003013B4" w:rsidRDefault="00617151">
            <w:r>
              <w:rPr>
                <w:sz w:val="22"/>
              </w:rPr>
              <w:t xml:space="preserve">The build </w:t>
            </w:r>
            <w:r>
              <w:rPr>
                <w:b/>
                <w:sz w:val="22"/>
              </w:rPr>
              <w:t>rewrites every content hash from disk before the reconciliation gate reads them</w:t>
            </w:r>
            <w:r>
              <w:rPr>
                <w:sz w:val="22"/>
              </w:rPr>
              <w:t>, so the gate compares the record against a value it was just handed and cannot fail. A comment claims the check re-runs at deploy; it does not, for any environment but local.</w:t>
            </w:r>
          </w:p>
        </w:tc>
        <w:tc>
          <w:tcPr>
            <w:tcW w:w="1728" w:type="dxa"/>
          </w:tcPr>
          <w:p w14:paraId="6943AEE4" w14:textId="77777777" w:rsidR="003013B4" w:rsidRDefault="00617151">
            <w:r>
              <w:rPr>
                <w:b/>
                <w:sz w:val="22"/>
              </w:rPr>
              <w:t>behaviour</w:t>
            </w:r>
            <w:r>
              <w:rPr>
                <w:sz w:val="22"/>
              </w:rPr>
              <w:t xml:space="preserve"> (call order and the single call site)</w:t>
            </w:r>
          </w:p>
        </w:tc>
        <w:tc>
          <w:tcPr>
            <w:tcW w:w="1728" w:type="dxa"/>
          </w:tcPr>
          <w:p w14:paraId="64994561" w14:textId="77777777" w:rsidR="003013B4" w:rsidRDefault="00617151">
            <w:r>
              <w:rPr>
                <w:sz w:val="22"/>
              </w:rPr>
              <w:t>Make the hash refresh a distinct operator act, or run it after the gate. Never before.</w:t>
            </w:r>
          </w:p>
        </w:tc>
      </w:tr>
      <w:tr w:rsidR="003013B4" w14:paraId="09DE5A71" w14:textId="77777777">
        <w:tc>
          <w:tcPr>
            <w:tcW w:w="1728" w:type="dxa"/>
          </w:tcPr>
          <w:p w14:paraId="285E0281" w14:textId="77777777" w:rsidR="003013B4" w:rsidRDefault="00617151">
            <w:r>
              <w:rPr>
                <w:b/>
                <w:sz w:val="22"/>
              </w:rPr>
              <w:t>NC-10</w:t>
            </w:r>
          </w:p>
        </w:tc>
        <w:tc>
          <w:tcPr>
            <w:tcW w:w="1728" w:type="dxa"/>
          </w:tcPr>
          <w:p w14:paraId="3992C5F0" w14:textId="77777777" w:rsidR="003013B4" w:rsidRDefault="00617151">
            <w:r>
              <w:rPr>
                <w:sz w:val="22"/>
              </w:rPr>
              <w:t>§4 C12 — a citation names a real requirement</w:t>
            </w:r>
          </w:p>
        </w:tc>
        <w:tc>
          <w:tcPr>
            <w:tcW w:w="1728" w:type="dxa"/>
          </w:tcPr>
          <w:p w14:paraId="4EC04F12" w14:textId="77777777" w:rsidR="003013B4" w:rsidRDefault="00617151">
            <w:r>
              <w:rPr>
                <w:b/>
                <w:sz w:val="22"/>
              </w:rPr>
              <w:t>51 distinct requirement ids cited in authored source resolve to nothing, across 79 instances.</w:t>
            </w:r>
            <w:r>
              <w:rPr>
                <w:sz w:val="22"/>
              </w:rPr>
              <w:t xml:space="preserve"> One is inside the governance code: the commit gate's wrong-branch control cites a requirement id in a comment </w:t>
            </w:r>
            <w:r>
              <w:rPr>
                <w:b/>
                <w:sz w:val="22"/>
              </w:rPr>
              <w:t>and renders it onto the approval page shown to the operator</w:t>
            </w:r>
            <w:r>
              <w:rPr>
                <w:sz w:val="22"/>
              </w:rPr>
              <w:t xml:space="preserve">, and the story it names carries one requirement which is not that one. </w:t>
            </w:r>
            <w:r>
              <w:rPr>
                <w:b/>
                <w:sz w:val="22"/>
              </w:rPr>
              <w:t>A real control — it has fired twice — with an invented authority.</w:t>
            </w:r>
          </w:p>
        </w:tc>
        <w:tc>
          <w:tcPr>
            <w:tcW w:w="1728" w:type="dxa"/>
          </w:tcPr>
          <w:p w14:paraId="42A638EF" w14:textId="77777777" w:rsidR="003013B4" w:rsidRDefault="00617151">
            <w:r>
              <w:rPr>
                <w:b/>
                <w:sz w:val="22"/>
              </w:rPr>
              <w:t>data</w:t>
            </w:r>
            <w:r>
              <w:rPr>
                <w:sz w:val="22"/>
              </w:rPr>
              <w:t xml:space="preserve"> (citations against the backlog)</w:t>
            </w:r>
          </w:p>
        </w:tc>
        <w:tc>
          <w:tcPr>
            <w:tcW w:w="1728" w:type="dxa"/>
          </w:tcPr>
          <w:p w14:paraId="7DE30907" w14:textId="77777777" w:rsidR="003013B4" w:rsidRDefault="00617151">
            <w:r>
              <w:rPr>
                <w:sz w:val="22"/>
              </w:rPr>
              <w:t>Check A of §4.1. Deterministic, free, catches all 79.</w:t>
            </w:r>
          </w:p>
        </w:tc>
      </w:tr>
      <w:tr w:rsidR="003013B4" w14:paraId="7EFC88B8" w14:textId="77777777">
        <w:tc>
          <w:tcPr>
            <w:tcW w:w="1728" w:type="dxa"/>
          </w:tcPr>
          <w:p w14:paraId="32404F22" w14:textId="77777777" w:rsidR="003013B4" w:rsidRDefault="00617151">
            <w:r>
              <w:rPr>
                <w:b/>
                <w:sz w:val="22"/>
              </w:rPr>
              <w:t>NC-11</w:t>
            </w:r>
          </w:p>
        </w:tc>
        <w:tc>
          <w:tcPr>
            <w:tcW w:w="1728" w:type="dxa"/>
          </w:tcPr>
          <w:p w14:paraId="68289A06" w14:textId="77777777" w:rsidR="003013B4" w:rsidRDefault="00617151">
            <w:r>
              <w:rPr>
                <w:sz w:val="22"/>
              </w:rPr>
              <w:t>§2.3.1 — a package is installed whole or not at all, including documents</w:t>
            </w:r>
          </w:p>
        </w:tc>
        <w:tc>
          <w:tcPr>
            <w:tcW w:w="1728" w:type="dxa"/>
          </w:tcPr>
          <w:p w14:paraId="78A9CDBD" w14:textId="77777777" w:rsidR="003013B4" w:rsidRDefault="00617151">
            <w:r>
              <w:rPr>
                <w:sz w:val="22"/>
              </w:rPr>
              <w:t>The configuration reconciler iterates records and collections with no transaction and no staging. A failure part-way leaves a collection that is neither the old declaration nor the new one, and the application reads it at once.</w:t>
            </w:r>
          </w:p>
        </w:tc>
        <w:tc>
          <w:tcPr>
            <w:tcW w:w="1728" w:type="dxa"/>
          </w:tcPr>
          <w:p w14:paraId="2546CBA4" w14:textId="77777777" w:rsidR="003013B4" w:rsidRDefault="00617151">
            <w:r>
              <w:rPr>
                <w:b/>
                <w:sz w:val="22"/>
              </w:rPr>
              <w:t>behaviour</w:t>
            </w:r>
          </w:p>
        </w:tc>
        <w:tc>
          <w:tcPr>
            <w:tcW w:w="1728" w:type="dxa"/>
          </w:tcPr>
          <w:p w14:paraId="27FF0F59" w14:textId="77777777" w:rsidR="003013B4" w:rsidRDefault="00617151">
            <w:r>
              <w:rPr>
                <w:sz w:val="22"/>
              </w:rPr>
              <w:t>Stage into a temporary destination and swap on completion. No new requirement needed; the analogue is stated for the byte path.</w:t>
            </w:r>
          </w:p>
        </w:tc>
      </w:tr>
      <w:tr w:rsidR="003013B4" w14:paraId="7BF29862" w14:textId="77777777">
        <w:tc>
          <w:tcPr>
            <w:tcW w:w="1728" w:type="dxa"/>
          </w:tcPr>
          <w:p w14:paraId="3915EE4F" w14:textId="77777777" w:rsidR="003013B4" w:rsidRDefault="00617151">
            <w:r>
              <w:rPr>
                <w:b/>
                <w:sz w:val="22"/>
              </w:rPr>
              <w:t>NC-12</w:t>
            </w:r>
          </w:p>
        </w:tc>
        <w:tc>
          <w:tcPr>
            <w:tcW w:w="1728" w:type="dxa"/>
          </w:tcPr>
          <w:p w14:paraId="19642318" w14:textId="77777777" w:rsidR="003013B4" w:rsidRDefault="00617151">
            <w:r>
              <w:rPr>
                <w:sz w:val="22"/>
              </w:rPr>
              <w:t>§2.4.1 — the record is the crosswalk between the business and physical models</w:t>
            </w:r>
          </w:p>
        </w:tc>
        <w:tc>
          <w:tcPr>
            <w:tcW w:w="1728" w:type="dxa"/>
          </w:tcPr>
          <w:p w14:paraId="31A313C1" w14:textId="77777777" w:rsidR="003013B4" w:rsidRDefault="00617151">
            <w:r>
              <w:rPr>
                <w:b/>
                <w:sz w:val="22"/>
              </w:rPr>
              <w:t>337 of 385 file entries carry one and the same feature id</w:t>
            </w:r>
            <w:r>
              <w:rPr>
                <w:sz w:val="22"/>
              </w:rPr>
              <w:t xml:space="preserve"> — the DevOps feature. Every backend source file, every website asset, every library module is attributed to it. The reconciliation gate is green because every value resolves. </w:t>
            </w:r>
            <w:r>
              <w:rPr>
                <w:b/>
                <w:sz w:val="22"/>
              </w:rPr>
              <w:t>A referential-integrity gate is satisfied by any resolvable value</w:t>
            </w:r>
            <w:r>
              <w:rPr>
                <w:sz w:val="22"/>
              </w:rPr>
              <w:t xml:space="preserve">; the check the record needs is not </w:t>
            </w:r>
            <w:r>
              <w:rPr>
                <w:i/>
                <w:sz w:val="22"/>
              </w:rPr>
              <w:t>does this id exist</w:t>
            </w:r>
            <w:r>
              <w:rPr>
                <w:sz w:val="22"/>
              </w:rPr>
              <w:t xml:space="preserve"> but </w:t>
            </w:r>
            <w:r>
              <w:rPr>
                <w:i/>
                <w:sz w:val="22"/>
              </w:rPr>
              <w:t>is this the feature that owns this file</w:t>
            </w:r>
            <w:r>
              <w:rPr>
                <w:sz w:val="22"/>
              </w:rPr>
              <w:t>.</w:t>
            </w:r>
          </w:p>
        </w:tc>
        <w:tc>
          <w:tcPr>
            <w:tcW w:w="1728" w:type="dxa"/>
          </w:tcPr>
          <w:p w14:paraId="5839AA41" w14:textId="77777777" w:rsidR="003013B4" w:rsidRDefault="00617151">
            <w:r>
              <w:rPr>
                <w:b/>
                <w:sz w:val="22"/>
              </w:rPr>
              <w:t>data</w:t>
            </w:r>
          </w:p>
        </w:tc>
        <w:tc>
          <w:tcPr>
            <w:tcW w:w="1728" w:type="dxa"/>
          </w:tcPr>
          <w:p w14:paraId="374562F8" w14:textId="77777777" w:rsidR="003013B4" w:rsidRDefault="00617151">
            <w:r>
              <w:rPr>
                <w:sz w:val="22"/>
              </w:rPr>
              <w:t>Attribution is a person's decision, not an agent's. This document proposes no fix.</w:t>
            </w:r>
          </w:p>
        </w:tc>
      </w:tr>
      <w:tr w:rsidR="003013B4" w14:paraId="54021928" w14:textId="77777777">
        <w:tc>
          <w:tcPr>
            <w:tcW w:w="1728" w:type="dxa"/>
          </w:tcPr>
          <w:p w14:paraId="24CCF511" w14:textId="77777777" w:rsidR="003013B4" w:rsidRDefault="00617151">
            <w:r>
              <w:rPr>
                <w:b/>
                <w:sz w:val="22"/>
              </w:rPr>
              <w:t>NC-13</w:t>
            </w:r>
          </w:p>
        </w:tc>
        <w:tc>
          <w:tcPr>
            <w:tcW w:w="1728" w:type="dxa"/>
          </w:tcPr>
          <w:p w14:paraId="65E2649D" w14:textId="77777777" w:rsidR="003013B4" w:rsidRDefault="00617151">
            <w:r>
              <w:rPr>
                <w:sz w:val="22"/>
              </w:rPr>
              <w:t>§2.4.1 — the record names no technology</w:t>
            </w:r>
          </w:p>
        </w:tc>
        <w:tc>
          <w:tcPr>
            <w:tcW w:w="1728" w:type="dxa"/>
          </w:tcPr>
          <w:p w14:paraId="393ADA44" w14:textId="77777777" w:rsidR="003013B4" w:rsidRDefault="00617151">
            <w:r>
              <w:rPr>
                <w:sz w:val="22"/>
              </w:rPr>
              <w:t xml:space="preserve">Target kinds, environment bindings and the host-facts block are all keyed by vendor name. </w:t>
            </w:r>
            <w:r>
              <w:rPr>
                <w:b/>
                <w:sz w:val="22"/>
              </w:rPr>
              <w:t>The compliant shape is present and populated beside the vendor-named fields rather than instead of them</w:t>
            </w:r>
            <w:r>
              <w:rPr>
                <w:sz w:val="22"/>
              </w:rPr>
              <w:t xml:space="preserve"> — two declarations of one fact.</w:t>
            </w:r>
          </w:p>
        </w:tc>
        <w:tc>
          <w:tcPr>
            <w:tcW w:w="1728" w:type="dxa"/>
          </w:tcPr>
          <w:p w14:paraId="21D42684" w14:textId="77777777" w:rsidR="003013B4" w:rsidRDefault="00617151">
            <w:r>
              <w:rPr>
                <w:b/>
                <w:sz w:val="22"/>
              </w:rPr>
              <w:t>data</w:t>
            </w:r>
            <w:r>
              <w:rPr>
                <w:sz w:val="22"/>
              </w:rPr>
              <w:t xml:space="preserve">; the requirement is approved and </w:t>
            </w:r>
            <w:r>
              <w:rPr>
                <w:b/>
                <w:sz w:val="22"/>
              </w:rPr>
              <w:t>not_started</w:t>
            </w:r>
          </w:p>
        </w:tc>
        <w:tc>
          <w:tcPr>
            <w:tcW w:w="1728" w:type="dxa"/>
          </w:tcPr>
          <w:p w14:paraId="62D65830" w14:textId="77777777" w:rsidR="003013B4" w:rsidRDefault="00617151">
            <w:r>
              <w:rPr>
                <w:sz w:val="22"/>
              </w:rPr>
              <w:t>Complete the migration and remove the vendor-named fields.</w:t>
            </w:r>
          </w:p>
        </w:tc>
      </w:tr>
      <w:tr w:rsidR="003013B4" w14:paraId="3189877C" w14:textId="77777777">
        <w:tc>
          <w:tcPr>
            <w:tcW w:w="1728" w:type="dxa"/>
          </w:tcPr>
          <w:p w14:paraId="6F8BE6B3" w14:textId="77777777" w:rsidR="003013B4" w:rsidRDefault="00617151">
            <w:r>
              <w:rPr>
                <w:b/>
                <w:sz w:val="22"/>
              </w:rPr>
              <w:t>NC-14</w:t>
            </w:r>
          </w:p>
        </w:tc>
        <w:tc>
          <w:tcPr>
            <w:tcW w:w="1728" w:type="dxa"/>
          </w:tcPr>
          <w:p w14:paraId="651E52B1" w14:textId="77777777" w:rsidR="003013B4" w:rsidRDefault="00617151">
            <w:r>
              <w:rPr>
                <w:sz w:val="22"/>
              </w:rPr>
              <w:t>§2.4.2 — a target declares one set of files and packages</w:t>
            </w:r>
          </w:p>
        </w:tc>
        <w:tc>
          <w:tcPr>
            <w:tcW w:w="1728" w:type="dxa"/>
          </w:tcPr>
          <w:p w14:paraId="57573F45" w14:textId="77777777" w:rsidR="003013B4" w:rsidRDefault="00617151">
            <w:r>
              <w:rPr>
                <w:sz w:val="22"/>
              </w:rPr>
              <w:t>Packages sit under environment bindings, and seven carry their own file lists while 377 file entries also sit at target level with a package tag. The build reads the union across bindings to recover the target-level truth.</w:t>
            </w:r>
          </w:p>
        </w:tc>
        <w:tc>
          <w:tcPr>
            <w:tcW w:w="1728" w:type="dxa"/>
          </w:tcPr>
          <w:p w14:paraId="49231448" w14:textId="77777777" w:rsidR="003013B4" w:rsidRDefault="00617151">
            <w:r>
              <w:rPr>
                <w:b/>
                <w:sz w:val="22"/>
              </w:rPr>
              <w:t>data</w:t>
            </w:r>
          </w:p>
        </w:tc>
        <w:tc>
          <w:tcPr>
            <w:tcW w:w="1728" w:type="dxa"/>
          </w:tcPr>
          <w:p w14:paraId="61CDDC4E" w14:textId="77777777" w:rsidR="003013B4" w:rsidRDefault="00617151">
            <w:r>
              <w:rPr>
                <w:sz w:val="22"/>
              </w:rPr>
              <w:t xml:space="preserve">Both requirements are approved and </w:t>
            </w:r>
            <w:r>
              <w:rPr>
                <w:b/>
                <w:sz w:val="22"/>
              </w:rPr>
              <w:t>not_started</w:t>
            </w:r>
            <w:r>
              <w:rPr>
                <w:sz w:val="22"/>
              </w:rPr>
              <w:t>.</w:t>
            </w:r>
          </w:p>
        </w:tc>
      </w:tr>
      <w:tr w:rsidR="003013B4" w14:paraId="035E8666" w14:textId="77777777">
        <w:tc>
          <w:tcPr>
            <w:tcW w:w="1728" w:type="dxa"/>
          </w:tcPr>
          <w:p w14:paraId="041F7026" w14:textId="77777777" w:rsidR="003013B4" w:rsidRDefault="00617151">
            <w:r>
              <w:rPr>
                <w:b/>
                <w:sz w:val="22"/>
              </w:rPr>
              <w:t>NC-15</w:t>
            </w:r>
          </w:p>
        </w:tc>
        <w:tc>
          <w:tcPr>
            <w:tcW w:w="1728" w:type="dxa"/>
          </w:tcPr>
          <w:p w14:paraId="451E1BF3" w14:textId="77777777" w:rsidR="003013B4" w:rsidRDefault="00617151">
            <w:r>
              <w:rPr>
                <w:sz w:val="22"/>
              </w:rPr>
              <w:t>§2.3.5 — install order derives from declarations</w:t>
            </w:r>
          </w:p>
        </w:tc>
        <w:tc>
          <w:tcPr>
            <w:tcW w:w="1728" w:type="dxa"/>
          </w:tcPr>
          <w:p w14:paraId="2F231152" w14:textId="77777777" w:rsidR="003013B4" w:rsidRDefault="00617151">
            <w:r>
              <w:rPr>
                <w:sz w:val="22"/>
              </w:rPr>
              <w:t xml:space="preserve">The machinery is built and correct — a cycle-checked topological sort that refuses an unknown dependency and a cycle. </w:t>
            </w:r>
            <w:r>
              <w:rPr>
                <w:b/>
                <w:sz w:val="22"/>
              </w:rPr>
              <w:t>No package declares a dependency</w:t>
            </w:r>
            <w:r>
              <w:rPr>
                <w:sz w:val="22"/>
              </w:rPr>
              <w:t>, so every edge set is empty and the order is declaration order. Satisfied by the code, unsatisfied by the record.</w:t>
            </w:r>
          </w:p>
        </w:tc>
        <w:tc>
          <w:tcPr>
            <w:tcW w:w="1728" w:type="dxa"/>
          </w:tcPr>
          <w:p w14:paraId="6F5C3AAC" w14:textId="77777777" w:rsidR="003013B4" w:rsidRDefault="00617151">
            <w:r>
              <w:rPr>
                <w:b/>
                <w:sz w:val="22"/>
              </w:rPr>
              <w:t>behaviour</w:t>
            </w:r>
            <w:r>
              <w:rPr>
                <w:sz w:val="22"/>
              </w:rPr>
              <w:t xml:space="preserve"> and </w:t>
            </w:r>
            <w:r>
              <w:rPr>
                <w:b/>
                <w:sz w:val="22"/>
              </w:rPr>
              <w:t>data</w:t>
            </w:r>
          </w:p>
        </w:tc>
        <w:tc>
          <w:tcPr>
            <w:tcW w:w="1728" w:type="dxa"/>
          </w:tcPr>
          <w:p w14:paraId="4043C80E" w14:textId="77777777" w:rsidR="003013B4" w:rsidRDefault="00617151">
            <w:r>
              <w:rPr>
                <w:sz w:val="22"/>
              </w:rPr>
              <w:t>Declare the edges.</w:t>
            </w:r>
          </w:p>
        </w:tc>
      </w:tr>
      <w:tr w:rsidR="003013B4" w14:paraId="7ADC0F11" w14:textId="77777777">
        <w:tc>
          <w:tcPr>
            <w:tcW w:w="1728" w:type="dxa"/>
          </w:tcPr>
          <w:p w14:paraId="5C56AB34" w14:textId="77777777" w:rsidR="003013B4" w:rsidRDefault="00617151">
            <w:r>
              <w:rPr>
                <w:b/>
                <w:sz w:val="22"/>
              </w:rPr>
              <w:t>NC-16</w:t>
            </w:r>
          </w:p>
        </w:tc>
        <w:tc>
          <w:tcPr>
            <w:tcW w:w="1728" w:type="dxa"/>
          </w:tcPr>
          <w:p w14:paraId="03F2D3EB" w14:textId="77777777" w:rsidR="003013B4" w:rsidRDefault="00617151">
            <w:r>
              <w:rPr>
                <w:sz w:val="22"/>
              </w:rPr>
              <w:t>§2.3.4 — a build pins what it installs</w:t>
            </w:r>
          </w:p>
        </w:tc>
        <w:tc>
          <w:tcPr>
            <w:tcW w:w="1728" w:type="dxa"/>
          </w:tcPr>
          <w:p w14:paraId="15B892AD" w14:textId="77777777" w:rsidR="003013B4" w:rsidRDefault="00617151">
            <w:r>
              <w:rPr>
                <w:sz w:val="22"/>
              </w:rPr>
              <w:t xml:space="preserve">A dependency-pinning step reads a key from the firm block that </w:t>
            </w:r>
            <w:r>
              <w:rPr>
                <w:b/>
                <w:sz w:val="22"/>
              </w:rPr>
              <w:t>the record does not carry</w:t>
            </w:r>
            <w:r>
              <w:rPr>
                <w:sz w:val="22"/>
              </w:rPr>
              <w:t xml:space="preserve">, so it resolves empty and returns. The protection is not in effect and nothing says so. </w:t>
            </w:r>
            <w:r>
              <w:rPr>
                <w:b/>
                <w:sz w:val="22"/>
              </w:rPr>
              <w:t>A gate whose absent input produces a pass rather than a refusal.</w:t>
            </w:r>
          </w:p>
        </w:tc>
        <w:tc>
          <w:tcPr>
            <w:tcW w:w="1728" w:type="dxa"/>
          </w:tcPr>
          <w:p w14:paraId="64DFA214" w14:textId="77777777" w:rsidR="003013B4" w:rsidRDefault="00617151">
            <w:r>
              <w:rPr>
                <w:b/>
                <w:sz w:val="22"/>
              </w:rPr>
              <w:t>behaviour</w:t>
            </w:r>
            <w:r>
              <w:rPr>
                <w:sz w:val="22"/>
              </w:rPr>
              <w:t xml:space="preserve"> and </w:t>
            </w:r>
            <w:r>
              <w:rPr>
                <w:b/>
                <w:sz w:val="22"/>
              </w:rPr>
              <w:t>data</w:t>
            </w:r>
          </w:p>
        </w:tc>
        <w:tc>
          <w:tcPr>
            <w:tcW w:w="1728" w:type="dxa"/>
          </w:tcPr>
          <w:p w14:paraId="7259D20C" w14:textId="77777777" w:rsidR="003013B4" w:rsidRDefault="00617151">
            <w:r>
              <w:rPr>
                <w:sz w:val="22"/>
              </w:rPr>
              <w:t>Populate the key, and make the gate refuse when it is missing.</w:t>
            </w:r>
          </w:p>
        </w:tc>
      </w:tr>
      <w:tr w:rsidR="003013B4" w14:paraId="31624724" w14:textId="77777777">
        <w:tc>
          <w:tcPr>
            <w:tcW w:w="1728" w:type="dxa"/>
          </w:tcPr>
          <w:p w14:paraId="673AF0FD" w14:textId="77777777" w:rsidR="003013B4" w:rsidRDefault="00617151">
            <w:r>
              <w:rPr>
                <w:b/>
                <w:sz w:val="22"/>
              </w:rPr>
              <w:t>NC-17</w:t>
            </w:r>
          </w:p>
        </w:tc>
        <w:tc>
          <w:tcPr>
            <w:tcW w:w="1728" w:type="dxa"/>
          </w:tcPr>
          <w:p w14:paraId="5B3C16D0" w14:textId="77777777" w:rsidR="003013B4" w:rsidRDefault="00617151">
            <w:r>
              <w:rPr>
                <w:sz w:val="22"/>
              </w:rPr>
              <w:t>§2.3 — exactly one entry point per act</w:t>
            </w:r>
          </w:p>
        </w:tc>
        <w:tc>
          <w:tcPr>
            <w:tcW w:w="1728" w:type="dxa"/>
          </w:tcPr>
          <w:p w14:paraId="2B4421E6" w14:textId="77777777" w:rsidR="003013B4" w:rsidRDefault="00617151">
            <w:r>
              <w:rPr>
                <w:sz w:val="22"/>
              </w:rPr>
              <w:t>The uniqueness enforcement's allow-list carries one more name than its rule permits. Compounded by §3.1: it has never gone red in 569 runs.</w:t>
            </w:r>
          </w:p>
        </w:tc>
        <w:tc>
          <w:tcPr>
            <w:tcW w:w="1728" w:type="dxa"/>
          </w:tcPr>
          <w:p w14:paraId="6FD54374" w14:textId="77777777" w:rsidR="003013B4" w:rsidRDefault="00617151">
            <w:r>
              <w:rPr>
                <w:b/>
                <w:sz w:val="22"/>
              </w:rPr>
              <w:t>behaviour</w:t>
            </w:r>
            <w:r>
              <w:rPr>
                <w:sz w:val="22"/>
              </w:rPr>
              <w:t xml:space="preserve"> (the allow-list) and </w:t>
            </w:r>
            <w:r>
              <w:rPr>
                <w:b/>
                <w:sz w:val="22"/>
              </w:rPr>
              <w:t>data</w:t>
            </w:r>
            <w:r>
              <w:rPr>
                <w:sz w:val="22"/>
              </w:rPr>
              <w:t xml:space="preserve"> (the log)</w:t>
            </w:r>
          </w:p>
        </w:tc>
        <w:tc>
          <w:tcPr>
            <w:tcW w:w="1728" w:type="dxa"/>
          </w:tcPr>
          <w:p w14:paraId="63899D3E" w14:textId="77777777" w:rsidR="003013B4" w:rsidRDefault="00617151">
            <w:r>
              <w:rPr>
                <w:sz w:val="22"/>
              </w:rPr>
              <w:t xml:space="preserve">Move the file, or amend the rule to describe what the directory holds. </w:t>
            </w:r>
            <w:r>
              <w:rPr>
                <w:b/>
                <w:sz w:val="22"/>
              </w:rPr>
              <w:t>Amending the enforcement to accommodate the file is the option that should not be taken.</w:t>
            </w:r>
          </w:p>
        </w:tc>
      </w:tr>
      <w:tr w:rsidR="003013B4" w14:paraId="54783B9C" w14:textId="77777777">
        <w:tc>
          <w:tcPr>
            <w:tcW w:w="1728" w:type="dxa"/>
          </w:tcPr>
          <w:p w14:paraId="224FEDF9" w14:textId="77777777" w:rsidR="003013B4" w:rsidRDefault="00617151">
            <w:r>
              <w:rPr>
                <w:b/>
                <w:sz w:val="22"/>
              </w:rPr>
              <w:t>NC-18</w:t>
            </w:r>
          </w:p>
        </w:tc>
        <w:tc>
          <w:tcPr>
            <w:tcW w:w="1728" w:type="dxa"/>
          </w:tcPr>
          <w:p w14:paraId="6F691E47" w14:textId="77777777" w:rsidR="003013B4" w:rsidRDefault="00617151">
            <w:r>
              <w:rPr>
                <w:sz w:val="22"/>
              </w:rPr>
              <w:t>§2.6.2 — every authorisation is a registered enforcement</w:t>
            </w:r>
          </w:p>
        </w:tc>
        <w:tc>
          <w:tcPr>
            <w:tcW w:w="1728" w:type="dxa"/>
          </w:tcPr>
          <w:p w14:paraId="2EBB8C2B" w14:textId="77777777" w:rsidR="003013B4" w:rsidRDefault="00617151">
            <w:r>
              <w:rPr>
                <w:sz w:val="22"/>
              </w:rPr>
              <w:t xml:space="preserve">The promote and deploy authorisation workers are called in-process by their entry points and are not in the registry. Two source files cite an enforcement id that </w:t>
            </w:r>
            <w:r>
              <w:rPr>
                <w:b/>
                <w:sz w:val="22"/>
              </w:rPr>
              <w:t>does not exist</w:t>
            </w:r>
            <w:r>
              <w:rPr>
                <w:sz w:val="22"/>
              </w:rPr>
              <w:t>. So the registry understates the governance in force, and an act performed by any other route is authorised by nothing.</w:t>
            </w:r>
          </w:p>
        </w:tc>
        <w:tc>
          <w:tcPr>
            <w:tcW w:w="1728" w:type="dxa"/>
          </w:tcPr>
          <w:p w14:paraId="6BFD298E" w14:textId="77777777" w:rsidR="003013B4" w:rsidRDefault="00617151">
            <w:r>
              <w:rPr>
                <w:b/>
                <w:sz w:val="22"/>
              </w:rPr>
              <w:t>behaviour</w:t>
            </w:r>
            <w:r>
              <w:rPr>
                <w:sz w:val="22"/>
              </w:rPr>
              <w:t xml:space="preserve"> and </w:t>
            </w:r>
            <w:r>
              <w:rPr>
                <w:b/>
                <w:sz w:val="22"/>
              </w:rPr>
              <w:t>data</w:t>
            </w:r>
          </w:p>
        </w:tc>
        <w:tc>
          <w:tcPr>
            <w:tcW w:w="1728" w:type="dxa"/>
          </w:tcPr>
          <w:p w14:paraId="6A3027EA" w14:textId="77777777" w:rsidR="003013B4" w:rsidRDefault="00617151">
            <w:r>
              <w:rPr>
                <w:sz w:val="22"/>
              </w:rPr>
              <w:t>Register them, and cite no id the registry does not carry.</w:t>
            </w:r>
          </w:p>
        </w:tc>
      </w:tr>
      <w:tr w:rsidR="003013B4" w14:paraId="13E7A83B" w14:textId="77777777">
        <w:tc>
          <w:tcPr>
            <w:tcW w:w="1728" w:type="dxa"/>
          </w:tcPr>
          <w:p w14:paraId="2393B653" w14:textId="77777777" w:rsidR="003013B4" w:rsidRDefault="00617151">
            <w:r>
              <w:rPr>
                <w:b/>
                <w:sz w:val="22"/>
              </w:rPr>
              <w:t>NC-19</w:t>
            </w:r>
          </w:p>
        </w:tc>
        <w:tc>
          <w:tcPr>
            <w:tcW w:w="1728" w:type="dxa"/>
          </w:tcPr>
          <w:p w14:paraId="74C66225" w14:textId="77777777" w:rsidR="003013B4" w:rsidRDefault="00617151">
            <w:r>
              <w:rPr>
                <w:sz w:val="22"/>
              </w:rPr>
              <w:t>§2.5.3 — a rule is not waived</w:t>
            </w:r>
          </w:p>
        </w:tc>
        <w:tc>
          <w:tcPr>
            <w:tcW w:w="1728" w:type="dxa"/>
          </w:tcPr>
          <w:p w14:paraId="79B01708" w14:textId="77777777" w:rsidR="003013B4" w:rsidRDefault="00617151">
            <w:r>
              <w:rPr>
                <w:sz w:val="22"/>
              </w:rPr>
              <w:t xml:space="preserve">An enforcement implements a </w:t>
            </w:r>
            <w:r>
              <w:rPr>
                <w:b/>
                <w:sz w:val="22"/>
              </w:rPr>
              <w:t>waiver keyed to an environment variable</w:t>
            </w:r>
            <w:r>
              <w:rPr>
                <w:sz w:val="22"/>
              </w:rPr>
              <w:t xml:space="preserve">, on the gate over the only writer of production data. It is careful — two variables required, blanket values rejected, and </w:t>
            </w:r>
            <w:r>
              <w:rPr>
                <w:b/>
                <w:sz w:val="22"/>
              </w:rPr>
              <w:t>verified behaviourally</w:t>
            </w:r>
            <w:r>
              <w:rPr>
                <w:sz w:val="22"/>
              </w:rPr>
              <w:t xml:space="preserve"> that each waiver is emitted as a violation record. It is still a waiver with no ask and no echoed token, set by the process being waived, against the operator's standing rule that no process may be waived without an explicitly echoed term.</w:t>
            </w:r>
          </w:p>
        </w:tc>
        <w:tc>
          <w:tcPr>
            <w:tcW w:w="1728" w:type="dxa"/>
          </w:tcPr>
          <w:p w14:paraId="737075D4" w14:textId="77777777" w:rsidR="003013B4" w:rsidRDefault="00617151">
            <w:r>
              <w:rPr>
                <w:b/>
                <w:sz w:val="22"/>
              </w:rPr>
              <w:t>behaviour</w:t>
            </w:r>
          </w:p>
        </w:tc>
        <w:tc>
          <w:tcPr>
            <w:tcW w:w="1728" w:type="dxa"/>
          </w:tcPr>
          <w:p w14:paraId="3C6543D2" w14:textId="77777777" w:rsidR="003013B4" w:rsidRDefault="00617151">
            <w:r>
              <w:rPr>
                <w:sz w:val="22"/>
              </w:rPr>
              <w:t>Require the override to carry an authorisation recorded the way an approval is. The machinery exists.</w:t>
            </w:r>
          </w:p>
        </w:tc>
      </w:tr>
      <w:tr w:rsidR="003013B4" w14:paraId="3C09661E" w14:textId="77777777">
        <w:tc>
          <w:tcPr>
            <w:tcW w:w="1728" w:type="dxa"/>
          </w:tcPr>
          <w:p w14:paraId="392DAA36" w14:textId="77777777" w:rsidR="003013B4" w:rsidRDefault="00617151">
            <w:r>
              <w:rPr>
                <w:b/>
                <w:sz w:val="22"/>
              </w:rPr>
              <w:t>NC-20</w:t>
            </w:r>
          </w:p>
        </w:tc>
        <w:tc>
          <w:tcPr>
            <w:tcW w:w="1728" w:type="dxa"/>
          </w:tcPr>
          <w:p w14:paraId="27E7BE19" w14:textId="77777777" w:rsidR="003013B4" w:rsidRDefault="00617151">
            <w:r>
              <w:rPr>
                <w:sz w:val="22"/>
              </w:rPr>
              <w:t>§2.4.3 — the record's internal references resolve</w:t>
            </w:r>
          </w:p>
        </w:tc>
        <w:tc>
          <w:tcPr>
            <w:tcW w:w="1728" w:type="dxa"/>
          </w:tcPr>
          <w:p w14:paraId="00748ED1" w14:textId="77777777" w:rsidR="003013B4" w:rsidRDefault="00617151">
            <w:r>
              <w:rPr>
                <w:sz w:val="22"/>
              </w:rPr>
              <w:t xml:space="preserve">Two target references are each cited four times and resolve to no declared target. </w:t>
            </w:r>
            <w:r>
              <w:rPr>
                <w:b/>
                <w:sz w:val="22"/>
              </w:rPr>
              <w:t>Nothing checks internal reference integrity at all</w:t>
            </w:r>
            <w:r>
              <w:rPr>
                <w:sz w:val="22"/>
              </w:rPr>
              <w:t xml:space="preserve"> — the gate checks feature ids against the backlog and target-id uniqueness, and walks no other reference.</w:t>
            </w:r>
          </w:p>
        </w:tc>
        <w:tc>
          <w:tcPr>
            <w:tcW w:w="1728" w:type="dxa"/>
          </w:tcPr>
          <w:p w14:paraId="12979137" w14:textId="77777777" w:rsidR="003013B4" w:rsidRDefault="00617151">
            <w:r>
              <w:rPr>
                <w:b/>
                <w:sz w:val="22"/>
              </w:rPr>
              <w:t>data</w:t>
            </w:r>
          </w:p>
        </w:tc>
        <w:tc>
          <w:tcPr>
            <w:tcW w:w="1728" w:type="dxa"/>
          </w:tcPr>
          <w:p w14:paraId="5BAAA1AE" w14:textId="77777777" w:rsidR="003013B4" w:rsidRDefault="00617151">
            <w:r>
              <w:rPr>
                <w:sz w:val="22"/>
              </w:rPr>
              <w:t>A reference-integrity check over the record.</w:t>
            </w:r>
          </w:p>
        </w:tc>
      </w:tr>
      <w:tr w:rsidR="003013B4" w14:paraId="0A1BACDD" w14:textId="77777777">
        <w:tc>
          <w:tcPr>
            <w:tcW w:w="1728" w:type="dxa"/>
          </w:tcPr>
          <w:p w14:paraId="4F9F5D39" w14:textId="77777777" w:rsidR="003013B4" w:rsidRDefault="00617151">
            <w:r>
              <w:rPr>
                <w:b/>
                <w:sz w:val="22"/>
              </w:rPr>
              <w:t>NC-21</w:t>
            </w:r>
          </w:p>
        </w:tc>
        <w:tc>
          <w:tcPr>
            <w:tcW w:w="1728" w:type="dxa"/>
          </w:tcPr>
          <w:p w14:paraId="2FC822C2" w14:textId="77777777" w:rsidR="003013B4" w:rsidRDefault="00617151">
            <w:r>
              <w:rPr>
                <w:sz w:val="22"/>
              </w:rPr>
              <w:t>§2.4.2 — the record states what a target needs to run</w:t>
            </w:r>
          </w:p>
        </w:tc>
        <w:tc>
          <w:tcPr>
            <w:tcW w:w="1728" w:type="dxa"/>
          </w:tcPr>
          <w:p w14:paraId="2BEA3828" w14:textId="77777777" w:rsidR="003013B4" w:rsidRDefault="00617151">
            <w:r>
              <w:rPr>
                <w:b/>
                <w:sz w:val="22"/>
              </w:rPr>
              <w:t>One of nineteen targets declares its runtime.</w:t>
            </w:r>
            <w:r>
              <w:rPr>
                <w:sz w:val="22"/>
              </w:rPr>
              <w:t xml:space="preserve"> The other eighteen leave the interpreter and libraries to whatever the host has installed.</w:t>
            </w:r>
          </w:p>
        </w:tc>
        <w:tc>
          <w:tcPr>
            <w:tcW w:w="1728" w:type="dxa"/>
          </w:tcPr>
          <w:p w14:paraId="53791B8A" w14:textId="77777777" w:rsidR="003013B4" w:rsidRDefault="00617151">
            <w:r>
              <w:rPr>
                <w:b/>
                <w:sz w:val="22"/>
              </w:rPr>
              <w:t>data</w:t>
            </w:r>
          </w:p>
        </w:tc>
        <w:tc>
          <w:tcPr>
            <w:tcW w:w="1728" w:type="dxa"/>
          </w:tcPr>
          <w:p w14:paraId="68226222" w14:textId="77777777" w:rsidR="003013B4" w:rsidRDefault="00617151">
            <w:r>
              <w:rPr>
                <w:sz w:val="22"/>
              </w:rPr>
              <w:t>Declare them.</w:t>
            </w:r>
          </w:p>
        </w:tc>
      </w:tr>
      <w:tr w:rsidR="003013B4" w14:paraId="0B37CC87" w14:textId="77777777">
        <w:tc>
          <w:tcPr>
            <w:tcW w:w="1728" w:type="dxa"/>
          </w:tcPr>
          <w:p w14:paraId="62C34D16" w14:textId="77777777" w:rsidR="003013B4" w:rsidRDefault="00617151">
            <w:r>
              <w:rPr>
                <w:b/>
                <w:sz w:val="22"/>
              </w:rPr>
              <w:t>NC-22</w:t>
            </w:r>
          </w:p>
        </w:tc>
        <w:tc>
          <w:tcPr>
            <w:tcW w:w="1728" w:type="dxa"/>
          </w:tcPr>
          <w:p w14:paraId="797124AC" w14:textId="77777777" w:rsidR="003013B4" w:rsidRDefault="00617151">
            <w:r>
              <w:rPr>
                <w:sz w:val="22"/>
              </w:rPr>
              <w:t>§2.2 column 3 — a declared fact has a reading a third party can take</w:t>
            </w:r>
          </w:p>
        </w:tc>
        <w:tc>
          <w:tcPr>
            <w:tcW w:w="1728" w:type="dxa"/>
          </w:tcPr>
          <w:p w14:paraId="0498D8F8" w14:textId="77777777" w:rsidR="003013B4" w:rsidRDefault="00617151">
            <w:r>
              <w:rPr>
                <w:sz w:val="22"/>
              </w:rPr>
              <w:t xml:space="preserve">The schema gate </w:t>
            </w:r>
            <w:r>
              <w:rPr>
                <w:b/>
                <w:sz w:val="22"/>
              </w:rPr>
              <w:t>does</w:t>
            </w:r>
            <w:r>
              <w:rPr>
                <w:sz w:val="22"/>
              </w:rPr>
              <w:t xml:space="preserve"> fetch each record's </w:t>
            </w:r>
            <w:r>
              <w:rPr>
                <w:rFonts w:ascii="Consolas" w:hAnsi="Consolas"/>
                <w:sz w:val="22"/>
              </w:rPr>
              <w:t>$schema</w:t>
            </w:r>
            <w:r>
              <w:rPr>
                <w:sz w:val="22"/>
              </w:rPr>
              <w:t xml:space="preserve"> from the canonical published address and turns any fetch failure into a violation rather than falling back — verified: four exception branches all return a violation, only the external meta-schema is served locally, and 569 runs with 33 red is behavioural proof the fetch succeeds. </w:t>
            </w:r>
            <w:r>
              <w:rPr>
                <w:b/>
                <w:sz w:val="22"/>
              </w:rPr>
              <w:t>But the address is not publicly readable.</w:t>
            </w:r>
            <w:r>
              <w:rPr>
                <w:sz w:val="22"/>
              </w:rPr>
              <w:t xml:space="preserve"> Access depends on an explicit user-agent and an optional shared-secret header matching an edge skip rule; a default client gets 403. So the firm can validate its own records against the address it publishes </w:t>
            </w:r>
            <w:r>
              <w:rPr>
                <w:b/>
                <w:sz w:val="22"/>
              </w:rPr>
              <w:t>and nobody else can.</w:t>
            </w:r>
            <w:r>
              <w:rPr>
                <w:sz w:val="22"/>
              </w:rPr>
              <w:t xml:space="preserve"> A buyer cannot check the one claim most cheaply checkable.</w:t>
            </w:r>
          </w:p>
        </w:tc>
        <w:tc>
          <w:tcPr>
            <w:tcW w:w="1728" w:type="dxa"/>
          </w:tcPr>
          <w:p w14:paraId="76C84695" w14:textId="77777777" w:rsidR="003013B4" w:rsidRDefault="00617151">
            <w:r>
              <w:rPr>
                <w:b/>
                <w:sz w:val="22"/>
              </w:rPr>
              <w:t>behaviour</w:t>
            </w:r>
            <w:r>
              <w:rPr>
                <w:sz w:val="22"/>
              </w:rPr>
              <w:t xml:space="preserve"> (the fetch path and its failure handling) + </w:t>
            </w:r>
            <w:r>
              <w:rPr>
                <w:b/>
                <w:sz w:val="22"/>
              </w:rPr>
              <w:t>data</w:t>
            </w:r>
            <w:r>
              <w:rPr>
                <w:sz w:val="22"/>
              </w:rPr>
              <w:t xml:space="preserve"> (the 580-run log)</w:t>
            </w:r>
          </w:p>
        </w:tc>
        <w:tc>
          <w:tcPr>
            <w:tcW w:w="1728" w:type="dxa"/>
          </w:tcPr>
          <w:p w14:paraId="7C48AD93" w14:textId="77777777" w:rsidR="003013B4" w:rsidRDefault="00617151">
            <w:r>
              <w:rPr>
                <w:sz w:val="22"/>
              </w:rPr>
              <w:t>Serve the schema addresses publicly and read-only. The gate needs no change; it already does the right thing. Note this is also a shared-secret-in-a-header boundary, which the Security Framework owns.</w:t>
            </w:r>
          </w:p>
        </w:tc>
      </w:tr>
      <w:tr w:rsidR="003013B4" w14:paraId="5492A14C" w14:textId="77777777">
        <w:tc>
          <w:tcPr>
            <w:tcW w:w="1728" w:type="dxa"/>
          </w:tcPr>
          <w:p w14:paraId="76AE0EB6" w14:textId="77777777" w:rsidR="003013B4" w:rsidRDefault="00617151">
            <w:r>
              <w:rPr>
                <w:b/>
                <w:sz w:val="22"/>
              </w:rPr>
              <w:t>NC-23</w:t>
            </w:r>
          </w:p>
        </w:tc>
        <w:tc>
          <w:tcPr>
            <w:tcW w:w="1728" w:type="dxa"/>
          </w:tcPr>
          <w:p w14:paraId="0E775AC0" w14:textId="77777777" w:rsidR="003013B4" w:rsidRDefault="00617151">
            <w:r>
              <w:rPr>
                <w:sz w:val="22"/>
              </w:rPr>
              <w:t>§4 C3 — declared equals dispatched, in both directions</w:t>
            </w:r>
          </w:p>
        </w:tc>
        <w:tc>
          <w:tcPr>
            <w:tcW w:w="1728" w:type="dxa"/>
          </w:tcPr>
          <w:p w14:paraId="13E12A54" w14:textId="77777777" w:rsidR="003013B4" w:rsidRDefault="00617151">
            <w:r>
              <w:rPr>
                <w:b/>
                <w:sz w:val="22"/>
              </w:rPr>
              <w:t>The check cannot be evaluated, and not because two conventions disagree.</w:t>
            </w:r>
            <w:r>
              <w:rPr>
                <w:sz w:val="22"/>
              </w:rPr>
              <w:t xml:space="preserve"> The record names a tool as a string in one convention — 56 subscription entries name one tool in PascalCase. The module carries </w:t>
            </w:r>
            <w:r>
              <w:rPr>
                <w:b/>
                <w:sz w:val="22"/>
              </w:rPr>
              <w:t>no name string at all</w:t>
            </w:r>
            <w:r>
              <w:rPr>
                <w:sz w:val="22"/>
              </w:rPr>
              <w:t xml:space="preserve">: identity is a class name and a module path, and </w:t>
            </w:r>
            <w:r>
              <w:rPr>
                <w:rFonts w:ascii="Consolas" w:hAnsi="Consolas"/>
                <w:sz w:val="22"/>
              </w:rPr>
              <w:t>provider_search</w:t>
            </w:r>
            <w:r>
              <w:rPr>
                <w:sz w:val="22"/>
              </w:rPr>
              <w:t xml:space="preserve"> appears in the record only as a filename fragment inside three </w:t>
            </w:r>
            <w:r>
              <w:rPr>
                <w:rFonts w:ascii="Consolas" w:hAnsi="Consolas"/>
                <w:sz w:val="22"/>
              </w:rPr>
              <w:t>source_location</w:t>
            </w:r>
            <w:r>
              <w:rPr>
                <w:sz w:val="22"/>
              </w:rPr>
              <w:t xml:space="preserve"> values. So a comparison requires a transformation that is nowhere declared. </w:t>
            </w:r>
            <w:r>
              <w:rPr>
                <w:b/>
                <w:sz w:val="22"/>
              </w:rPr>
              <w:t>A conformance check whose two sides have no common key is not a failing check; it is an unevaluable one</w:t>
            </w:r>
            <w:r>
              <w:rPr>
                <w:sz w:val="22"/>
              </w:rPr>
              <w:t>, which is worse, because a reader sees a check listed and assumes it could go red.</w:t>
            </w:r>
          </w:p>
        </w:tc>
        <w:tc>
          <w:tcPr>
            <w:tcW w:w="1728" w:type="dxa"/>
          </w:tcPr>
          <w:p w14:paraId="4021A34B" w14:textId="77777777" w:rsidR="003013B4" w:rsidRDefault="00617151">
            <w:r>
              <w:rPr>
                <w:b/>
                <w:sz w:val="22"/>
              </w:rPr>
              <w:t>data</w:t>
            </w:r>
            <w:r>
              <w:rPr>
                <w:sz w:val="22"/>
              </w:rPr>
              <w:t xml:space="preserve"> (the record) + </w:t>
            </w:r>
            <w:r>
              <w:rPr>
                <w:b/>
                <w:sz w:val="22"/>
              </w:rPr>
              <w:t>behaviour</w:t>
            </w:r>
            <w:r>
              <w:rPr>
                <w:sz w:val="22"/>
              </w:rPr>
              <w:t xml:space="preserve"> (the module declares a class and an instance, no name)</w:t>
            </w:r>
          </w:p>
        </w:tc>
        <w:tc>
          <w:tcPr>
            <w:tcW w:w="1728" w:type="dxa"/>
          </w:tcPr>
          <w:p w14:paraId="658258B9" w14:textId="77777777" w:rsidR="003013B4" w:rsidRDefault="00617151">
            <w:r>
              <w:rPr>
                <w:sz w:val="22"/>
              </w:rPr>
              <w:t>Declare the tool's name where the tool is, or declare the mapping in the record. Either makes the check evaluable; neither is expensive. Primary owner is the Live Application Architecture; recorded here because it disables a check in my §4.</w:t>
            </w:r>
          </w:p>
        </w:tc>
      </w:tr>
      <w:tr w:rsidR="003013B4" w14:paraId="176B4A4B" w14:textId="77777777">
        <w:tc>
          <w:tcPr>
            <w:tcW w:w="1728" w:type="dxa"/>
          </w:tcPr>
          <w:p w14:paraId="1842D6A0" w14:textId="77777777" w:rsidR="003013B4" w:rsidRDefault="00617151">
            <w:r>
              <w:rPr>
                <w:b/>
                <w:sz w:val="22"/>
              </w:rPr>
              <w:t>NC-24</w:t>
            </w:r>
          </w:p>
        </w:tc>
        <w:tc>
          <w:tcPr>
            <w:tcW w:w="1728" w:type="dxa"/>
          </w:tcPr>
          <w:p w14:paraId="57306ED2" w14:textId="77777777" w:rsidR="003013B4" w:rsidRDefault="00617151">
            <w:r>
              <w:rPr>
                <w:sz w:val="22"/>
              </w:rPr>
              <w:t>§2.4.5 — a target's inbound routes are declared and readable</w:t>
            </w:r>
          </w:p>
        </w:tc>
        <w:tc>
          <w:tcPr>
            <w:tcW w:w="1728" w:type="dxa"/>
          </w:tcPr>
          <w:p w14:paraId="78185F0E" w14:textId="77777777" w:rsidR="003013B4" w:rsidRDefault="00617151">
            <w:r>
              <w:t>The deployment record has no route class, and it should not — routes are declared in the composition registry (Artifact 5), which carries routes[] with each route’s call type, proof and timeout facts. What is absent is the reverse-direction reading over that declaration: no gate asks a running target for its route set and diffs it against the registry, so the non-compliant routes the parent architecture now identifies cannot be detected by any gate — only by a person reading route decorators. Separately, the routes themselves do not comply: traffic arrives outside the gate today.</w:t>
            </w:r>
          </w:p>
        </w:tc>
        <w:tc>
          <w:tcPr>
            <w:tcW w:w="1728" w:type="dxa"/>
          </w:tcPr>
          <w:p w14:paraId="5A038416" w14:textId="77777777" w:rsidR="003013B4" w:rsidRDefault="00617151">
            <w:r>
              <w:rPr>
                <w:b/>
                <w:sz w:val="22"/>
              </w:rPr>
              <w:t>data</w:t>
            </w:r>
            <w:r>
              <w:rPr>
                <w:sz w:val="22"/>
              </w:rPr>
              <w:t xml:space="preserve"> (the record's schema and contents)</w:t>
            </w:r>
          </w:p>
        </w:tc>
        <w:tc>
          <w:tcPr>
            <w:tcW w:w="1728" w:type="dxa"/>
          </w:tcPr>
          <w:p w14:paraId="53EF1E53" w14:textId="77777777" w:rsidR="003013B4" w:rsidRDefault="00617151">
            <w:r>
              <w:t>Two pieces, and they are separable. (a) Build the reverse-direction reading over the composition registry’s route set — a conformance check comparing the declared routes against what the running target answers on; §2.4.4’s template applies unchanged, and the declaration it needs already exists. (b) Route the non-compliant paths through the gate. The migration plan’s Phase 3 splits FindCare’s routes by capability and Phase 4 removes the router’s inline work; neither phase currently carries the gate-routing of the session-issuance, OAuth-callback and liveness paths, which are SharedServices routes. That work needs a phase of its own.</w:t>
            </w:r>
          </w:p>
        </w:tc>
      </w:tr>
    </w:tbl>
    <w:p w14:paraId="0A0DE78E" w14:textId="77777777" w:rsidR="003013B4" w:rsidRDefault="003013B4"/>
    <w:p w14:paraId="5278F0ED" w14:textId="77777777" w:rsidR="003013B4" w:rsidRDefault="00617151">
      <w:pPr>
        <w:pStyle w:val="Heading3"/>
      </w:pPr>
      <w:r>
        <w:t>5.1 One row that is fixed, and the bug record that says otherwise</w:t>
      </w:r>
    </w:p>
    <w:p w14:paraId="04BF92BC" w14:textId="77777777" w:rsidR="003013B4" w:rsidRDefault="00617151">
      <w:r>
        <w:rPr>
          <w:b/>
        </w:rPr>
        <w:t>A defect record is not evidence.</w:t>
      </w:r>
      <w:r>
        <w:t xml:space="preserve"> A bug in the reference implementation states, at high severity and open status, that the build ships whole subtrees so files no runtime path reads are deployed on every build. </w:t>
      </w:r>
      <w:r>
        <w:rPr>
          <w:b/>
        </w:rPr>
        <w:t>Verified against behaviour: it is fixed.</w:t>
      </w:r>
      <w:r>
        <w:t xml:space="preserve"> The build computes its file list from the record's per-package declaration and stages exactly that; the subtree walker has </w:t>
      </w:r>
      <w:r>
        <w:rPr>
          <w:b/>
        </w:rPr>
        <w:t>no caller</w:t>
      </w:r>
      <w:r>
        <w:t>; the function the bug names does not exist; and the named symptom is gone. What remains true is that the bug record is stale, and that the fix is verified for one target kind and unverified for five others.</w:t>
      </w:r>
    </w:p>
    <w:p w14:paraId="446CF995" w14:textId="77777777" w:rsidR="003013B4" w:rsidRDefault="00617151">
      <w:r>
        <w:t xml:space="preserve">This is the standing rule working in the direction that matters: </w:t>
      </w:r>
      <w:r>
        <w:rPr>
          <w:b/>
        </w:rPr>
        <w:t>the code was right and the record of it was wrong</w:t>
      </w:r>
      <w:r>
        <w:t>, and only reading the code established that.</w:t>
      </w:r>
    </w:p>
    <w:p w14:paraId="23AFA751" w14:textId="77777777" w:rsidR="003013B4" w:rsidRDefault="00617151">
      <w:pPr>
        <w:pStyle w:val="Heading3"/>
      </w:pPr>
      <w:r>
        <w:t>5.2 What this register does not claim</w:t>
      </w:r>
    </w:p>
    <w:p w14:paraId="24B28E44" w14:textId="77777777" w:rsidR="003013B4" w:rsidRDefault="00617151">
      <w:r>
        <w:t xml:space="preserve">Five checks in §4 are marked absent and one partial. </w:t>
      </w:r>
      <w:r>
        <w:rPr>
          <w:b/>
        </w:rPr>
        <w:t>This document does not claim the reference implementation is compliant with its own target.</w:t>
      </w:r>
      <w:r>
        <w:t xml:space="preserve"> It claims the target is right, the mechanisms that exist are measured, and the gaps are named with evidence types so a reader can tell a verified finding from an inherited one.</w:t>
      </w:r>
    </w:p>
    <w:p w14:paraId="71089740" w14:textId="77777777" w:rsidR="003013B4" w:rsidRDefault="00617151">
      <w:pPr>
        <w:pStyle w:val="Heading3"/>
      </w:pPr>
      <w:r>
        <w:t>5.3 The strongest and weakest sentences in this framework</w:t>
      </w:r>
    </w:p>
    <w:p w14:paraId="719F5634" w14:textId="77777777" w:rsidR="003013B4" w:rsidRDefault="00617151">
      <w:r>
        <w:rPr>
          <w:b/>
        </w:rPr>
        <w:t>Strongest, and it is measured:</w:t>
      </w:r>
      <w:r>
        <w:t xml:space="preserve"> six of seven enforcements have refused real violations across 580 runs, a human has rejected 70 commits, and the gate fails closed 26 times out of 26 when nobody answers.</w:t>
      </w:r>
    </w:p>
    <w:p w14:paraId="08BAEEB9" w14:textId="77777777" w:rsidR="003013B4" w:rsidRDefault="00617151">
      <w:r>
        <w:rPr>
          <w:b/>
        </w:rPr>
        <w:t>Weakest, and it is structural:</w:t>
      </w:r>
      <w:r>
        <w:t xml:space="preserve"> of the facts a governed actor cannot author, </w:t>
      </w:r>
      <w:r>
        <w:rPr>
          <w:b/>
        </w:rPr>
        <w:t>only two hold</w:t>
      </w:r>
      <w:r>
        <w:t xml:space="preserve"> — a remote branch tip and a content-addressed tree hash. Both are content-addressing or a remote server. </w:t>
      </w:r>
      <w:r>
        <w:rPr>
          <w:b/>
        </w:rPr>
        <w:t>Neither is a grant.</w:t>
      </w:r>
      <w:r>
        <w:t xml:space="preserve"> Everything else this framework relies on can be reached by an identity that can grant itself anything.</w:t>
      </w:r>
    </w:p>
    <w:p w14:paraId="0664DCFE" w14:textId="77777777" w:rsidR="003013B4" w:rsidRDefault="00617151">
      <w:pPr>
        <w:pStyle w:val="Heading2"/>
      </w:pPr>
      <w:r>
        <w:t>7. What transfers</w:t>
      </w:r>
    </w:p>
    <w:p w14:paraId="667EAF13" w14:textId="77777777" w:rsidR="003013B4" w:rsidRDefault="00617151">
      <w:r>
        <w:t>A different firm, a different domain, an agent in the workforce.</w:t>
      </w:r>
    </w:p>
    <w:p w14:paraId="250F4B96" w14:textId="77777777" w:rsidR="003013B4" w:rsidRDefault="00617151">
      <w:r>
        <w:rPr>
          <w:b/>
        </w:rPr>
        <w:t>Adopt whole:</w:t>
      </w:r>
      <w:r>
        <w:t xml:space="preserve"> §2.1 (the problem), §2.2 (falsifiability and its two columns), §2.3.1 (why four acts and no fifth), §2.5.1–2.5.3 (a rule is not a requirement; a rule with no enforcement is not in force; a gating hook that dispatches nothing fails), §2.5.5 (three surfaces), §2.6.1–2.6.5 (authorisation as an event; what a record must carry; the presence proof and its honest limit; binding to one artefact; what governs an agent, in order), §2.7 (environments select hosts), §4 (conformance with S-3 status), and the method of §3 — </w:t>
      </w:r>
      <w:r>
        <w:rPr>
          <w:b/>
        </w:rPr>
        <w:t>measure whether your checks have ever gone red.</w:t>
      </w:r>
    </w:p>
    <w:p w14:paraId="56D3919B" w14:textId="77777777" w:rsidR="003013B4" w:rsidRDefault="00617151">
      <w:r>
        <w:rPr>
          <w:b/>
        </w:rPr>
        <w:t>Two sentences that carry the most weight per word:</w:t>
      </w:r>
    </w:p>
    <w:p w14:paraId="0D85D887" w14:textId="77777777" w:rsidR="003013B4" w:rsidRDefault="00617151">
      <w:pPr>
        <w:ind w:left="432"/>
      </w:pPr>
      <w:r>
        <w:rPr>
          <w:i/>
        </w:rPr>
        <w:t>**A prohibition expressed as a withheld grant is enforced by the store. The same</w:t>
      </w:r>
    </w:p>
    <w:p w14:paraId="62D07820" w14:textId="77777777" w:rsidR="003013B4" w:rsidRDefault="00617151">
      <w:pPr>
        <w:ind w:left="432"/>
      </w:pPr>
      <w:r>
        <w:rPr>
          <w:i/>
        </w:rPr>
        <w:t>prohibition expressed as a rule is enforced by whoever remembered to write it.**</w:t>
      </w:r>
    </w:p>
    <w:p w14:paraId="729D4F98" w14:textId="77777777" w:rsidR="003013B4" w:rsidRDefault="00617151">
      <w:pPr>
        <w:ind w:left="432"/>
      </w:pPr>
      <w:r>
        <w:rPr>
          <w:b/>
          <w:i/>
        </w:rPr>
        <w:t>The record does not have to be trusted. It has to be falsifiable.</w:t>
      </w:r>
    </w:p>
    <w:p w14:paraId="1803709C" w14:textId="77777777" w:rsidR="003013B4" w:rsidRDefault="00617151">
      <w:r>
        <w:rPr>
          <w:b/>
        </w:rPr>
        <w:t>Replace:</w:t>
      </w:r>
      <w:r>
        <w:t xml:space="preserve"> every entry-point name, every platform, the environment names, the identity names, and §5 entire — a non-compliance register is evidence about one implementation and transfers to nobody.</w:t>
      </w:r>
    </w:p>
    <w:p w14:paraId="5703C3D9" w14:textId="77777777" w:rsidR="003013B4" w:rsidRDefault="00617151">
      <w:r>
        <w:rPr>
          <w:b/>
        </w:rPr>
        <w:t>And take the shape of §5 rather than its contents.</w:t>
      </w:r>
      <w:r>
        <w:t xml:space="preserve"> A firm that publishes only what holds is asking to be believed. </w:t>
      </w:r>
      <w:r>
        <w:rPr>
          <w:b/>
        </w:rPr>
        <w:t>A firm that publishes what does not hold, by name, with an evidence type against each row, is offering something checkable</w:t>
      </w:r>
      <w:r>
        <w:t xml:space="preserve"> — which is the only thing an architecture document can honestly offer a buyer.</w:t>
      </w:r>
    </w:p>
    <w:p w14:paraId="467D37FE" w14:textId="77777777" w:rsidR="003013B4" w:rsidRDefault="00617151">
      <w:pPr>
        <w:pStyle w:val="Heading2"/>
      </w:pPr>
      <w:r>
        <w:t>8. What I need from the other four</w:t>
      </w:r>
    </w:p>
    <w:p w14:paraId="4CD9F526" w14:textId="77777777" w:rsidR="003013B4" w:rsidRDefault="00617151">
      <w:r>
        <w:t>Posted to the board and repeated here so this document is self-contained.</w:t>
      </w:r>
    </w:p>
    <w:p w14:paraId="609E7F88" w14:textId="77777777" w:rsidR="003013B4" w:rsidRDefault="00617151">
      <w:pPr>
        <w:pStyle w:val="ListBullet"/>
      </w:pPr>
      <w:r>
        <w:rPr>
          <w:b/>
        </w:rPr>
        <w:t>The Enterprise Architecture</w:t>
      </w:r>
      <w:r>
        <w:t xml:space="preserve"> — I use your </w:t>
      </w:r>
      <w:r>
        <w:rPr>
          <w:rFonts w:ascii="Consolas" w:hAnsi="Consolas"/>
          <w:sz w:val="17"/>
        </w:rPr>
        <w:t>[R]</w:t>
      </w:r>
      <w:r>
        <w:t>/</w:t>
      </w:r>
      <w:r>
        <w:rPr>
          <w:rFonts w:ascii="Consolas" w:hAnsi="Consolas"/>
          <w:sz w:val="17"/>
        </w:rPr>
        <w:t>[I]</w:t>
      </w:r>
      <w:r>
        <w:t xml:space="preserve"> markers rather than inventing a third scheme. </w:t>
      </w:r>
      <w:r>
        <w:rPr>
          <w:rFonts w:ascii="Consolas" w:hAnsi="Consolas"/>
          <w:sz w:val="17"/>
        </w:rPr>
        <w:t>the Data Pipeline Framework</w:t>
      </w:r>
      <w:r>
        <w:t xml:space="preserve"> uses </w:t>
      </w:r>
      <w:r>
        <w:rPr>
          <w:rFonts w:ascii="Consolas" w:hAnsi="Consolas"/>
          <w:sz w:val="17"/>
        </w:rPr>
        <w:t>[T]</w:t>
      </w:r>
      <w:r>
        <w:t>/</w:t>
      </w:r>
      <w:r>
        <w:rPr>
          <w:rFonts w:ascii="Consolas" w:hAnsi="Consolas"/>
          <w:sz w:val="17"/>
        </w:rPr>
        <w:t>[S]</w:t>
      </w:r>
      <w:r>
        <w:t xml:space="preserve"> for the same distinction. </w:t>
      </w:r>
      <w:r>
        <w:rPr>
          <w:b/>
        </w:rPr>
        <w:t>Two markers for one concept is exactly the drift the brief warns about</w:t>
      </w:r>
      <w:r>
        <w:t>, and you rule on shared vocabulary. One of us should change and I will follow whichever you name.</w:t>
      </w:r>
    </w:p>
    <w:p w14:paraId="3B8F5E3F" w14:textId="77777777" w:rsidR="003013B4" w:rsidRDefault="00617151">
      <w:pPr>
        <w:pStyle w:val="ListBullet"/>
      </w:pPr>
      <w:r>
        <w:rPr>
          <w:b/>
        </w:rPr>
        <w:t>The Security Framework</w:t>
      </w:r>
      <w:r>
        <w:t xml:space="preserve"> — §2.6.5 defers the whole of what an actor may </w:t>
      </w:r>
      <w:r>
        <w:rPr>
          <w:i/>
        </w:rPr>
        <w:t>reach</w:t>
      </w:r>
      <w:r>
        <w:t xml:space="preserve"> to you, and cites your S-1 and S-3 rather than restating them. My §2.6.2's append-only grant is a control in your domain that protects a record in mine; </w:t>
      </w:r>
      <w:r>
        <w:rPr>
          <w:b/>
        </w:rPr>
        <w:t>state it once, in yours, and I will cite it.</w:t>
      </w:r>
    </w:p>
    <w:p w14:paraId="061F6890" w14:textId="77777777" w:rsidR="003013B4" w:rsidRDefault="00617151">
      <w:pPr>
        <w:pStyle w:val="ListBullet"/>
      </w:pPr>
      <w:r>
        <w:rPr>
          <w:b/>
        </w:rPr>
        <w:t>The Data Pipeline Framework</w:t>
      </w:r>
      <w:r>
        <w:t xml:space="preserve"> — pipeline packages deploy through these four acts and are not a special case. Your single-writer grant and my append-only authorisation grant are the same pattern; I state the general form in §2.6.2 and credit it as yours.</w:t>
      </w:r>
    </w:p>
    <w:p w14:paraId="7DFB0F56" w14:textId="77777777" w:rsidR="003013B4" w:rsidRDefault="00617151">
      <w:pPr>
        <w:pStyle w:val="ListBullet"/>
      </w:pPr>
      <w:r>
        <w:rPr>
          <w:b/>
        </w:rPr>
        <w:t>The Live Application Architecture</w:t>
      </w:r>
      <w:r>
        <w:t xml:space="preserve"> — your step 2 writes the composition record and my step 1 writes the deployment record. I have taken your terminology ruling: a deployable thing is a </w:t>
      </w:r>
      <w:r>
        <w:rPr>
          <w:b/>
        </w:rPr>
        <w:t>target</w:t>
      </w:r>
      <w:r>
        <w:t xml:space="preserve"> here, never a capability. Subscriptions, may_call, the page class and the route class are your composition record’s; the build generates that record and the deploy appends it, so its write is governed here even though its contents are yours.</w:t>
      </w:r>
    </w:p>
    <w:p w14:paraId="23884AD5" w14:textId="77777777" w:rsidR="003013B4" w:rsidRDefault="00617151">
      <w:pPr>
        <w:pStyle w:val="Heading2"/>
      </w:pPr>
      <w:r>
        <w:t>Appendix — Findings, Issues and Open Issues</w:t>
      </w:r>
    </w:p>
    <w:p w14:paraId="3EAB9922" w14:textId="77777777" w:rsidR="003013B4" w:rsidRDefault="00617151">
      <w:r>
        <w:t>This appendix consolidates every finding, issue and open issue this chapter raises — the §5 non-compliance register (NC-1–NC-24), the §4 conformance gaps (C1–C14), the §3 measurements, and the observations marked [I] and scattered through §2 — into one numbered list, plus what a code audit on 2026-09-18 surfaced. Each entry names its type. A finding is a fact about current state verified against the code or a record. An issue is a characterised limitation whose shape is understood and whose fix is not adopted. An open issue is an unresolved decision or a fix owned by another artifact, the operator, or a pending authorisation. Source citations point back into the chapter so nothing here is lost or duplicated; where an NC row, a conformance row and an [I] observation describe one thing, they are folded into a single entry that cites all three.</w:t>
      </w:r>
    </w:p>
    <w:p w14:paraId="581E7954" w14:textId="77777777" w:rsidR="003013B4" w:rsidRDefault="00617151">
      <w:pPr>
        <w:pStyle w:val="Heading3"/>
      </w:pPr>
      <w:r>
        <w:t>A. Non-compliance findings (from the §5 register)</w:t>
      </w:r>
    </w:p>
    <w:p w14:paraId="24216C66" w14:textId="77777777" w:rsidR="003013B4" w:rsidRDefault="00617151">
      <w:pPr>
        <w:pStyle w:val="ListNumber"/>
      </w:pPr>
      <w:r>
        <w:t>[FINDING] NC-1 / C1 — An agent's remote acts are not governed at the tool call. The rule intended to gate tool use carries no enforcement, the PreToolUse hook it targets is not registered, the harness permission layer is off, and a standing document instructs the agent to route remote calls through a wrapper that is not on disk. Four independent levels are absent, and the fourth reads to an auditor as a control in force. No approved requirement states what an agent may do to a remote system unsupervised, so the gap cannot be closed without one being authored (§2.6.5).</w:t>
      </w:r>
    </w:p>
    <w:p w14:paraId="31485993" w14:textId="77777777" w:rsidR="003013B4" w:rsidRDefault="00617151">
      <w:pPr>
        <w:pStyle w:val="ListNumber"/>
      </w:pPr>
      <w:r>
        <w:t>[FINDING] NC-2 / C14 — The record understates the agent identity's privilege by exactly the grants that matter. The record declares five roles; a live platform query found Owner at subscription scope and User Access Administrator at tenant root, both unconditioned. Closing it needs an automated reading of platform assignments compared against the record, then removal of the unconditioned assignments (§2.1 [I], §2.4.3).</w:t>
      </w:r>
    </w:p>
    <w:p w14:paraId="3FA1320C" w14:textId="77777777" w:rsidR="003013B4" w:rsidRDefault="00617151">
      <w:pPr>
        <w:pStyle w:val="ListNumber"/>
      </w:pPr>
      <w:r>
        <w:t>[FINDING] NC-3 / C9 — The presence proof is one the governed process can produce. The approval page's browser-origin tests all run in the page and their conjunction is transmitted as a client-supplied form field the server trusts; the approval address is written to the gated process's own output; the page is served on loopback. One function stands behind all four gates. No same-machine hardening closes it (§2.6.3).</w:t>
      </w:r>
    </w:p>
    <w:p w14:paraId="2609C170" w14:textId="77777777" w:rsidR="003013B4" w:rsidRDefault="00617151">
      <w:pPr>
        <w:pStyle w:val="ListNumber"/>
      </w:pPr>
      <w:r>
        <w:t>[FINDING] NC-4 / C6 — What runs is checked as declared for configuration documents only. For files, packages, secrets, triggers and role assignments, nothing enumerates the host; the reverse-direction contract is unbuilt for every class but config documents. A past hand audit — not a gate — once found five undeclared jobs in production. Closing it means generalising the configuration reconciler's four properties to the other five classes; the file leg has no requirement (§2.4.4).</w:t>
      </w:r>
    </w:p>
    <w:p w14:paraId="5F4EBFAD" w14:textId="77777777" w:rsidR="003013B4" w:rsidRDefault="00617151">
      <w:pPr>
        <w:pStyle w:val="ListNumber"/>
      </w:pPr>
      <w:r>
        <w:t>[FINDING] NC-5 / C8 — The empty-enforcement-set protection covers the scan hook alone. Both human-approval enforcements bind to the other hook, which would dispatch zero workers and return success if either were dropped from the registry — the protection is on the less important hook and absent from the two most important gates (§2.5.3).</w:t>
      </w:r>
    </w:p>
    <w:p w14:paraId="6B1C2F74" w14:textId="77777777" w:rsidR="003013B4" w:rsidRDefault="00617151">
      <w:pPr>
        <w:pStyle w:val="ListNumber"/>
      </w:pPr>
      <w:r>
        <w:t>[FINDING] NC-6 — The bypass detector can itself be skipped without a trace. Every version-control hook is an untracked, undeclared script at the default path inside the metadata directory, named nowhere in the record; the test asserting the wiring is a unit test in no rule and no package, so nothing runs it at a gate. The mechanism that unmakes an unapproved commit can be rewritten with no commit showing it, and a fresh clone has no gates at all. Close it by declaring the hooks as files on a target, installing them by deploy, and verifying their content (§2.6.4).</w:t>
      </w:r>
    </w:p>
    <w:p w14:paraId="33556CA7" w14:textId="77777777" w:rsidR="003013B4" w:rsidRDefault="00617151">
      <w:pPr>
        <w:pStyle w:val="ListNumber"/>
      </w:pPr>
      <w:r>
        <w:t>[FINDING] NC-7 — A program on disk drops the served collection and refills it, as a privileged identity, with free-text arguments, no environment guard, no approval, no record and no rule on execution. It appears zero times in the record, so no gate can see it — committing a change to it passes, running it does not. It is the widest ungated destructive capability found. Retire it or route it through the deploy chain's authorisation (§2.3.1).</w:t>
      </w:r>
    </w:p>
    <w:p w14:paraId="6F3611B7" w14:textId="77777777" w:rsidR="003013B4" w:rsidRDefault="00617151">
      <w:pPr>
        <w:pStyle w:val="ListNumber"/>
      </w:pPr>
      <w:r>
        <w:t>[FINDING] NC-8 / C4 — The local deploy's reconciliation gate reads the source tree and the workstation environment file, violating read-only-build-output; and it is the only place that gate runs at all, because its sole call site is the local path — no other environment gets a drift check. Close it by running the gate against the build output's copy of the record, which the build already writes (§2.3.5).</w:t>
      </w:r>
    </w:p>
    <w:p w14:paraId="08528B86" w14:textId="77777777" w:rsidR="003013B4" w:rsidRDefault="00617151">
      <w:pPr>
        <w:pStyle w:val="ListNumber"/>
      </w:pPr>
      <w:r>
        <w:t>[FINDING] NC-9 — The build rewrites every content hash from disk before the reconciliation gate reads them, so the gate compares the record against a value it was just handed and cannot fail. A comment claims the check re-runs at deploy; it does not, for any environment but local. Make the hash refresh a distinct operator act, or run it after the gate — never before (§2.4).</w:t>
      </w:r>
    </w:p>
    <w:p w14:paraId="61BF58D6" w14:textId="77777777" w:rsidR="003013B4" w:rsidRDefault="00617151">
      <w:pPr>
        <w:pStyle w:val="ListNumber"/>
      </w:pPr>
      <w:r>
        <w:t>[FINDING] NC-10 / C12 — 51 distinct requirement ids cited in authored source resolve to nothing, across 79 instances. One is inside the governance code: the commit gate's wrong-branch control cites a requirement id it renders onto the approval page, and the story it names carries a different requirement — a real control that has fired twice, with an invented authority. Check A of §4.1 (deterministic, free) catches all 79 (§2.1 [I], §4.1).</w:t>
      </w:r>
    </w:p>
    <w:p w14:paraId="04BFFCB0" w14:textId="77777777" w:rsidR="003013B4" w:rsidRDefault="00617151">
      <w:pPr>
        <w:pStyle w:val="ListNumber"/>
      </w:pPr>
      <w:r>
        <w:t>[FINDING] NC-11 — The configuration reconciler iterates records and collections with no transaction and no staging, so a failure part-way leaves a collection that is neither the old declaration nor the new one, which the application reads at once — a document write with no all-or-nothing property. Stage into a temporary destination and swap on completion; no new requirement is needed (§2.3.1, §2.3.6 property 3).</w:t>
      </w:r>
    </w:p>
    <w:p w14:paraId="544D917A" w14:textId="77777777" w:rsidR="003013B4" w:rsidRDefault="00617151">
      <w:pPr>
        <w:pStyle w:val="ListNumber"/>
      </w:pPr>
      <w:r>
        <w:t>[FINDING] NC-12 — 337 of 385 file entries carry one and the same feature id — the DevOps feature — so the record's crosswalk between the business and physical models is nominal: the reconciliation gate is green because every value resolves, but a referential-integrity gate is satisfied by any resolvable value, not by the value being the feature that actually owns the file (§2.4.1). See also the open issue below — the fix is a person's attribution decision.</w:t>
      </w:r>
    </w:p>
    <w:p w14:paraId="3ED2CF3C" w14:textId="77777777" w:rsidR="003013B4" w:rsidRDefault="00617151">
      <w:pPr>
        <w:pStyle w:val="ListNumber"/>
      </w:pPr>
      <w:r>
        <w:t>[FINDING] NC-13 — Target kinds, environment bindings and the host-facts block are keyed by vendor name, against the requirement that the record name no technology. The compliant shape is present and populated beside the vendor-named fields rather than instead of them — two declarations of one fact. The requirement is approved and not_started; complete the migration and remove the vendor-named fields (§2.4.1).</w:t>
      </w:r>
    </w:p>
    <w:p w14:paraId="38650970" w14:textId="77777777" w:rsidR="003013B4" w:rsidRDefault="00617151">
      <w:pPr>
        <w:pStyle w:val="ListNumber"/>
      </w:pPr>
      <w:r>
        <w:t>[FINDING] NC-14 — Packages sit under environment bindings and seven carry their own file lists while 377 file entries also sit at target level with a package tag, against the rule that a target declares one set of files and packages. The build reads the union across bindings to recover the target-level truth. Both remediating requirements are approved and not_started (§2.4.2).</w:t>
      </w:r>
    </w:p>
    <w:p w14:paraId="1727E2F5" w14:textId="77777777" w:rsidR="003013B4" w:rsidRDefault="00617151">
      <w:pPr>
        <w:pStyle w:val="ListNumber"/>
      </w:pPr>
      <w:r>
        <w:t>[FINDING] NC-15 — The install-order machinery is built and correct — a cycle-checked topological sort — but no package declares a dependency, so every edge set is empty and order is declaration order. Satisfied by the code, unsatisfied by the record. Declare the edges (§2.3.5).</w:t>
      </w:r>
    </w:p>
    <w:p w14:paraId="703A9F9A" w14:textId="77777777" w:rsidR="003013B4" w:rsidRDefault="00617151">
      <w:pPr>
        <w:pStyle w:val="ListNumber"/>
      </w:pPr>
      <w:r>
        <w:t>[FINDING] NC-16 — A dependency-pinning step reads a firm-block key the record does not carry, so it resolves empty and returns; the protection is not in effect and nothing says so — a gate whose absent input produces a pass rather than a refusal. Populate the key and make the gate refuse when it is missing (§2.3.4).</w:t>
      </w:r>
    </w:p>
    <w:p w14:paraId="1409C58B" w14:textId="77777777" w:rsidR="003013B4" w:rsidRDefault="00617151">
      <w:pPr>
        <w:pStyle w:val="ListNumber"/>
      </w:pPr>
      <w:r>
        <w:t>[FINDING] NC-17 / C2 — The entry-point uniqueness enforcement's allow-list carries one more name than its rule permits, compounded by §3.1: it has run 569 times and never gone red. Move the file, or amend the rule to describe what the directory holds; amending the enforcement to accommodate the file is the option that must not be taken (§2.3 [I], §3.1).</w:t>
      </w:r>
    </w:p>
    <w:p w14:paraId="55EC1CDE" w14:textId="77777777" w:rsidR="003013B4" w:rsidRDefault="00617151">
      <w:pPr>
        <w:pStyle w:val="ListNumber"/>
      </w:pPr>
      <w:r>
        <w:t>[FINDING] NC-18 — The promote and deploy authorisation workers are called in-process by their entry points and are not in the registry, and two source files cite an enforcement id that does not exist. The registry understates the governance in force, and an act performed by any other route is authorised by nothing. Register them and cite no id the registry does not carry (§2.6.2).</w:t>
      </w:r>
    </w:p>
    <w:p w14:paraId="5E1C5367" w14:textId="77777777" w:rsidR="003013B4" w:rsidRDefault="00617151">
      <w:pPr>
        <w:pStyle w:val="ListNumber"/>
      </w:pPr>
      <w:r>
        <w:t>[FINDING] NC-19 — An enforcement implements a waiver keyed to an environment variable, on the gate over the only writer of production data. It is careful — two variables required, blanket values rejected, each waiver emitted as a violation record — but it is still a waiver with no ask and no echoed token, set by the process being waived, against the operator's standing rule that no process may be waived without an explicitly echoed term. Require the override to carry a recorded authorisation (§2.5.3).</w:t>
      </w:r>
    </w:p>
    <w:p w14:paraId="7FB87FB0" w14:textId="77777777" w:rsidR="003013B4" w:rsidRDefault="00617151">
      <w:pPr>
        <w:pStyle w:val="ListNumber"/>
      </w:pPr>
      <w:r>
        <w:t>[FINDING] NC-20 — Two target references are each cited four times and resolve to no declared target, and nothing checks the record's internal reference integrity at all — the gate checks feature ids against the backlog and target-id uniqueness and walks no other reference. Add a reference-integrity check over the record (§2.4.3).</w:t>
      </w:r>
    </w:p>
    <w:p w14:paraId="64078B01" w14:textId="77777777" w:rsidR="003013B4" w:rsidRDefault="00617151">
      <w:pPr>
        <w:pStyle w:val="ListNumber"/>
      </w:pPr>
      <w:r>
        <w:t>[FINDING] NC-21 — One of nineteen targets declares its runtime; the other eighteen leave the interpreter and libraries to whatever the host has installed, against the rule that the record states what a target needs to run. Declare them (§2.4.2).</w:t>
      </w:r>
    </w:p>
    <w:p w14:paraId="106CA02D" w14:textId="77777777" w:rsidR="003013B4" w:rsidRDefault="00617151">
      <w:pPr>
        <w:pStyle w:val="ListNumber"/>
      </w:pPr>
      <w:r>
        <w:t>[FINDING] NC-22 / C14 — The schema gate correctly fetches each record's $schema from the canonical published address and turns any fetch failure into a violation (verified: four exception branches all return a violation; 569 runs, 33 red, is behavioural proof the fetch succeeds), but the address is not publicly readable — access depends on an explicit user-agent and an optional shared-secret header, and a default client gets 403. The firm can validate its own records and nobody else can, so a buyer cannot check the most cheaply checkable claim. Serve the schema addresses publicly and read-only; the gate needs no change. This is also a shared-secret-in-a-header boundary the Security Framework owns (§2.2 column 3).</w:t>
      </w:r>
    </w:p>
    <w:p w14:paraId="324986A9" w14:textId="77777777" w:rsidR="003013B4" w:rsidRDefault="00617151">
      <w:pPr>
        <w:pStyle w:val="ListNumber"/>
      </w:pPr>
      <w:r>
        <w:t>[FINDING] NC-23 / C13 — The declared-equals-dispatched check cannot be evaluated because its two sides have no common key: the record names tools in PascalCase (56 subscription entries, one tool named PascalCase) while the module carries no name string — identity is a class name and a module path, and the tool appears in the record only as a filename fragment in source_location. A conformance check whose two sides share no key is unevaluable, which is worse than a failing one because a reader assumes it could go red. Declare the tool's name where the tool is, or declare the mapping in the record. Primary owner is the Live Application Architecture (§2.4.5). Confirmed behaviourally by the 2026-09-18 audit — see section E.</w:t>
      </w:r>
    </w:p>
    <w:p w14:paraId="49BFD098" w14:textId="77777777" w:rsidR="003013B4" w:rsidRDefault="00617151">
      <w:pPr>
        <w:pStyle w:val="ListNumber"/>
      </w:pPr>
      <w:r>
        <w:t>[FINDING] NC-24 / C13 — A target's inbound routes are declared in the composition registry (Artifact 5), not the deployment record, and correctly so; what is absent is the reverse-direction reading that asks a running target for its route set and diffs it against the registry, so non-compliant routes can be detected only by a person reading route decorators. Separately, the routes themselves do not comply — traffic arrives outside the gate today. Two separable pieces: (a) build the reverse-direction reading over the composition registry's route set; (b) route the non-compliant session-issuance, OAuth-callback and liveness paths through the gate — SharedServices routes that the migration plan's Phase 3 and Phase 4 do not currently carry and that need a phase of their own (§2.4.5).</w:t>
      </w:r>
    </w:p>
    <w:p w14:paraId="5EB230D5" w14:textId="77777777" w:rsidR="003013B4" w:rsidRDefault="00617151">
      <w:pPr>
        <w:pStyle w:val="Heading3"/>
      </w:pPr>
      <w:r>
        <w:t>B. Additional conformance and measured findings (from §3 and §4)</w:t>
      </w:r>
    </w:p>
    <w:p w14:paraId="75083E82" w14:textId="77777777" w:rsidR="003013B4" w:rsidRDefault="00617151">
      <w:pPr>
        <w:pStyle w:val="ListNumber"/>
      </w:pPr>
      <w:r>
        <w:t>[FINDING] C3 — A build produces what the record declares only in the forward direction. The forward half refuses a missing declared file; the reverse half — every staged file is declared — is unverified for five of six target kinds, verified for one (§4, §5.1).</w:t>
      </w:r>
    </w:p>
    <w:p w14:paraId="5852E6FA" w14:textId="77777777" w:rsidR="003013B4" w:rsidRDefault="00617151">
      <w:pPr>
        <w:pStyle w:val="ListNumber"/>
      </w:pPr>
      <w:r>
        <w:t>[FINDING] C5 / §2.3.5 caveat — A deploy verifies rather than asserts, but the build id a target reports is read from a file baked into its image at build time, so the read-back proves the artifact arrived and started, not that the running code is the code that was built. The stronger form needs no new requirement — REQ-B-005 already mandates a per-package digest and REQ-B-012 contemplates the host reporting one; a target that computed its digest at start-up and reported that would report a fact about its own contents (§2.3.5).</w:t>
      </w:r>
    </w:p>
    <w:p w14:paraId="7F73F86E" w14:textId="77777777" w:rsidR="003013B4" w:rsidRDefault="00617151">
      <w:pPr>
        <w:pStyle w:val="ListNumber"/>
      </w:pPr>
      <w:r>
        <w:t>[FINDING] §3.1 — ENF-008 (exactly three chain entry points) has run 569 times and never once gone red, so by the S-3 standard it is unproven — not wrong, unproven — and it is the same enforcement whose allow-list exceeds its rule (NC-17). The remedy is S-3's own: seed a known violation and confirm it fails; if it cannot be made to fail, it is not a check.</w:t>
      </w:r>
    </w:p>
    <w:p w14:paraId="1F0E9E95" w14:textId="77777777" w:rsidR="003013B4" w:rsidRDefault="00617151">
      <w:pPr>
        <w:pStyle w:val="ListNumber"/>
      </w:pPr>
      <w:r>
        <w:t>[FINDING] §3 strongest sentence — The machinery is measured, not theatre: across 580 governance runs six of seven enforcements have refused real violations; a human has rejected 70 commits (roughly 7%); and the gate fails closed 26 of 26 times when nobody answers. This is a positive finding and is recorded so the register is symmetrical.</w:t>
      </w:r>
    </w:p>
    <w:p w14:paraId="0EE66F1B" w14:textId="77777777" w:rsidR="003013B4" w:rsidRDefault="00617151">
      <w:pPr>
        <w:pStyle w:val="ListNumber"/>
      </w:pPr>
      <w:r>
        <w:t>[FINDING] §5.1 — The bug record stating that the build ships whole subtrees of dead files is stale: verified against behaviour, it is fixed — the build computes its file list from the record's per-package declaration, the subtree walker has no caller, and the function the bug names does not exist. What remains true is that the bug record is open at high severity while the code is right, and that the fix is verified for one target kind and unverified for five others.</w:t>
      </w:r>
    </w:p>
    <w:p w14:paraId="39412265" w14:textId="77777777" w:rsidR="003013B4" w:rsidRDefault="00617151">
      <w:pPr>
        <w:pStyle w:val="Heading3"/>
      </w:pPr>
      <w:r>
        <w:t>C. Structural issues (understood limitations, no adopted fix)</w:t>
      </w:r>
    </w:p>
    <w:p w14:paraId="12D15064" w14:textId="77777777" w:rsidR="003013B4" w:rsidRDefault="00617151">
      <w:pPr>
        <w:pStyle w:val="ListNumber"/>
      </w:pPr>
      <w:r>
        <w:t>[ISSUE] §2.6.2 / §2.6.5 item 1 — The append-only authorisation grant is real against the writer but not a boundary against the agent: the database control-plane administrative key pair is present in plaintext in the workstation environment file and is used by code in this tree, so the credential that could rewrite grants is co-resident with the governed process. On that control plane, verifying a grant and rewriting it require the same credential, so no independent reading of a grant is available to a principal that cannot also change it. (This is NC-2's problem one level down.)</w:t>
      </w:r>
    </w:p>
    <w:p w14:paraId="0305BBB0" w14:textId="77777777" w:rsidR="003013B4" w:rsidRDefault="00617151">
      <w:pPr>
        <w:pStyle w:val="ListNumber"/>
      </w:pPr>
      <w:r>
        <w:t>[ISSUE] §2.6.3 / §2.6.5 — No approval channel that originates on the machine the governed process runs on can yield evidence rather than a convention; the process being gated has, by construction, every capability the human's browser has. The gate is a real control against accident, distraction and drift and is not evidence against a deliberate actor — both are true and a buyer should be told both, in that order.</w:t>
      </w:r>
    </w:p>
    <w:p w14:paraId="0DFDFAA0" w14:textId="77777777" w:rsidR="003013B4" w:rsidRDefault="00617151">
      <w:pPr>
        <w:pStyle w:val="ListNumber"/>
      </w:pPr>
      <w:r>
        <w:t>[ISSUE] §3.3 — The governance log and the authorisation records live inside the repository the rules govern, so they are data an actor with a commit could rewrite — the best available evidence, not proof.</w:t>
      </w:r>
    </w:p>
    <w:p w14:paraId="63847BA1" w14:textId="77777777" w:rsidR="003013B4" w:rsidRDefault="00617151">
      <w:pPr>
        <w:pStyle w:val="ListNumber"/>
      </w:pPr>
      <w:r>
        <w:t>[ISSUE] §5.3 — Of the facts a governed actor cannot author, only two hold — a remote branch tip and a content-addressed tree hash — and both are content-addressing or a remote server; neither is a grant. Everything else this framework relies on can be reached by an identity that can grant itself anything. This is the framework's weakest structural sentence, recorded as such.</w:t>
      </w:r>
    </w:p>
    <w:p w14:paraId="6C87C679" w14:textId="77777777" w:rsidR="003013B4" w:rsidRDefault="00617151">
      <w:pPr>
        <w:pStyle w:val="ListNumber"/>
      </w:pPr>
      <w:r>
        <w:t>[ISSUE] §2.6.4 / §5 — The file that implements the approval-to-one-act binding (the post-commit marker recompute-and-unmake) is itself ungoverned — an instance of the general hook-governance gap NC-6 names.</w:t>
      </w:r>
    </w:p>
    <w:p w14:paraId="2FD5FAE2" w14:textId="77777777" w:rsidR="003013B4" w:rsidRDefault="00617151">
      <w:pPr>
        <w:pStyle w:val="Heading3"/>
      </w:pPr>
      <w:r>
        <w:t>D. Open issues (unresolved decisions and fixes owned elsewhere)</w:t>
      </w:r>
    </w:p>
    <w:p w14:paraId="3F066B5F" w14:textId="77777777" w:rsidR="003013B4" w:rsidRDefault="00617151">
      <w:pPr>
        <w:pStyle w:val="ListNumber"/>
      </w:pPr>
      <w:r>
        <w:t>[OPEN ISSUE] §2.6.2 — The cheap fix for the same-credential-reads-and-writes limitation is a split into a read-only auditing credential and a separate write credential, which unblocks the independent reading of grants. It is the Security Framework's to specify, not this chapter's.</w:t>
      </w:r>
    </w:p>
    <w:p w14:paraId="7451E8FC" w14:textId="77777777" w:rsidR="003013B4" w:rsidRDefault="00617151">
      <w:pPr>
        <w:pStyle w:val="ListNumber"/>
      </w:pPr>
      <w:r>
        <w:t>[OPEN ISSUE] NC-12 / §2.4.1 — Correcting the feature attribution of the 337 files all tagged to the DevOps feature is a person's decision, not an agent's; this document proposes no fix and records it as an open decision.</w:t>
      </w:r>
    </w:p>
    <w:p w14:paraId="056404B6" w14:textId="77777777" w:rsidR="003013B4" w:rsidRDefault="00617151">
      <w:pPr>
        <w:pStyle w:val="ListNumber"/>
      </w:pPr>
      <w:r>
        <w:t>[OPEN ISSUE] §2.8 / §2.8.4 — The deliverable-currency mechanism (a generated .docx is stale unless its stamp matches its markdown source) is specified and entirely unwired: no enforcement compares any deliverable against its source. Adding the rule and binding its enforcement is a governance change and the operator's alone. Until it is wired the six pairs are current by attention alone.</w:t>
      </w:r>
    </w:p>
    <w:p w14:paraId="691562A7" w14:textId="77777777" w:rsidR="003013B4" w:rsidRDefault="00617151">
      <w:pPr>
        <w:pStyle w:val="ListNumber"/>
      </w:pPr>
      <w:r>
        <w:t>[OPEN ISSUE] §2.8 — Neither side of any deliverable pair is under version control today: the markdown drafts and the generator sit under an ignored scratch path and the six documents are untracked. The next whole-tree stage resolves the asymmetry by default in the direction that tracks the generated document and leaves its source out — and the operator has already edited at least one artifact in Word, so that document holds content its source does not and nothing reports it. Where the markdown sources should live is the operator's to decide and this document does not decide it.</w:t>
      </w:r>
    </w:p>
    <w:p w14:paraId="747684C5" w14:textId="77777777" w:rsidR="003013B4" w:rsidRDefault="00617151">
      <w:pPr>
        <w:pStyle w:val="ListNumber"/>
      </w:pPr>
      <w:r>
        <w:t>[OPEN ISSUE] §8 — This chapter marks reference/instance sentences [R]/[I] while the Data Pipeline Framework marks the same distinction [T]/[S]. Two markers for one concept is drift; the Enterprise Architecture rules on shared vocabulary and one artifact should change to match.</w:t>
      </w:r>
    </w:p>
    <w:p w14:paraId="01D06D2F" w14:textId="77777777" w:rsidR="003013B4" w:rsidRDefault="00617151">
      <w:pPr>
        <w:pStyle w:val="ListNumber"/>
      </w:pPr>
      <w:r>
        <w:t>[OPEN ISSUE] §2.3.5 figure — A proposal to group deployments into two resource groups (WorkManagement and AzureInfrastructure) and to distinguish logical deployments by package rather than by target is drawn to be discussed and is not adopted; today a deploy installs per target.</w:t>
      </w:r>
    </w:p>
    <w:p w14:paraId="33F9620A" w14:textId="77777777" w:rsidR="003013B4" w:rsidRDefault="00617151">
      <w:pPr>
        <w:pStyle w:val="Heading3"/>
      </w:pPr>
      <w:r>
        <w:t>E. New findings from the 2026-09-18 code audit</w:t>
      </w:r>
    </w:p>
    <w:p w14:paraId="0132FBCC" w14:textId="77777777" w:rsidR="003013B4" w:rsidRDefault="00617151">
      <w:pPr>
        <w:pStyle w:val="ListNumber"/>
      </w:pPr>
      <w:r>
        <w:t>[FINDING] AUDIT-1 — The refactor conformance gate's exit criterion is wrong for the current architecture, and this is the corrected criterion the remade plan must adopt. refactor_conformance.py gate_the_legacy_tree_is_gone() has two halves. The first, git ls-files Code, targets the top-level tree by pathspec and reports 0 files — the legacy top-level Code/ is genuinely gone. The second scans every tracked file's body for the substring "Code/" and counts 453 hits across 54 files, marking the gate RED. But every one of those 453 hits is a per-component subdirectory — pipeline/Code/, sharedServices/Code/, FindCare/Code/, evaluateCare/Code/ — which are the target structure, not the legacy tree; there are zero bare top-level Code/ references. The substring test conflates "the legacy top-level Code/ tree" with "any path segment named Code", so the gate can never pass while the per-component subdirs exist and are referenced. "Done" is not "the string Code/ appears nowhere"; it is "no top-level Code/ tree exists and nothing references a top-level Code/ path," which is already true. The referrer half must match a top-level Code/ path (anchored), not treat a component subdir as a legacy reference.</w:t>
      </w:r>
    </w:p>
    <w:p w14:paraId="1BF26347" w14:textId="77777777" w:rsidR="003013B4" w:rsidRDefault="00617151">
      <w:pPr>
        <w:pStyle w:val="ListNumber"/>
      </w:pPr>
      <w:r>
        <w:t>[FINDING] AUDIT-2 — The record is already consistent with the per-component structure. deployment_architecture.json locates FindCare's backend at FindCare/Code/app.py, find_care_facade.py, embedding_client.py, prompt_system_maker.py and safety_service.py; sharedServices and pipeline files are declared under their own Code/ subdirs likewise. So the surviving per-component Code/ subdirs are load-bearing and declared, not orphaned legacy — confirming AUDIT-1 that a gate treating them as legacy is measuring the wrong thing. The corrected exit criterion for the remade plan is therefore: no top-level Code/ tree and no reference to a top-level Code/ path, with per-component X/Code/ subdirs recognised as the target and never counted as legacy.</w:t>
      </w:r>
    </w:p>
    <w:p w14:paraId="3CD76E0A" w14:textId="77777777" w:rsidR="003013B4" w:rsidRDefault="00617151">
      <w:pPr>
        <w:pStyle w:val="ListNumber"/>
      </w:pPr>
      <w:r>
        <w:t>[FINDING] AUDIT-3 — Gate 2 (declared equals dispatched) is unevaluable today, confirming NC-23 behaviourally: the run reports 7 tools declared in the record (ClinicalTrials, FacilityDetail, FacilitySearch, ProviderDetail, ProviderSearch, ProviderSelection, SpecialtyFilter — PascalCase) against 19 tool modules on disk (about_chathealthy, provider_search, specialty_filter, … — snake_case), 0 names in common, and 0 capabilities adopting the CapabilityContract base though the contract now exists. Adoption — the record carrying the canonical CAPABILITY spelling and modules subclassing the contract — is the remaining Phase-1 work the join depends on. Gate 3 (a declaration states where a tool is served) passes.</w:t>
      </w:r>
    </w:p>
    <w:sectPr w:rsidR="003013B4"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4973" w14:textId="77777777" w:rsidR="00896908" w:rsidRDefault="00896908">
      <w:pPr>
        <w:spacing w:after="0"/>
      </w:pPr>
      <w:r>
        <w:separator/>
      </w:r>
    </w:p>
  </w:endnote>
  <w:endnote w:type="continuationSeparator" w:id="0">
    <w:p w14:paraId="2A796F01" w14:textId="77777777" w:rsidR="00896908" w:rsidRDefault="008969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4631" w14:textId="77777777" w:rsidR="003013B4" w:rsidRDefault="00617151">
    <w:pPr>
      <w:pStyle w:val="Footer"/>
      <w:jc w:val="center"/>
    </w:pPr>
    <w:r>
      <w:rPr>
        <w:color w:val="6B7280"/>
        <w:sz w:val="18"/>
      </w:rPr>
      <w:fldChar w:fldCharType="begin"/>
    </w:r>
    <w:r>
      <w:rPr>
        <w:color w:val="6B7280"/>
        <w:sz w:val="18"/>
      </w:rPr>
      <w:instrText xml:space="preserve"> PAGE </w:instrText>
    </w:r>
    <w:r>
      <w:rPr>
        <w:color w:val="6B7280"/>
        <w:sz w:val="18"/>
      </w:rPr>
      <w:fldChar w:fldCharType="separate"/>
    </w:r>
    <w:r w:rsidR="00307255">
      <w:rPr>
        <w:noProof/>
        <w:color w:val="6B7280"/>
        <w:sz w:val="18"/>
      </w:rPr>
      <w:t>1</w:t>
    </w:r>
    <w:r>
      <w:rPr>
        <w:color w:val="6B7280"/>
        <w:sz w:val="18"/>
      </w:rPr>
      <w:fldChar w:fldCharType="end"/>
    </w:r>
    <w:r>
      <w:rPr>
        <w:color w:val="6B7280"/>
        <w:sz w:val="18"/>
      </w:rPr>
      <w:t xml:space="preserve"> of </w:t>
    </w:r>
    <w:r>
      <w:rPr>
        <w:color w:val="6B7280"/>
        <w:sz w:val="18"/>
      </w:rPr>
      <w:fldChar w:fldCharType="begin"/>
    </w:r>
    <w:r>
      <w:rPr>
        <w:color w:val="6B7280"/>
        <w:sz w:val="18"/>
      </w:rPr>
      <w:instrText xml:space="preserve"> NUMPAGES </w:instrText>
    </w:r>
    <w:r>
      <w:rPr>
        <w:color w:val="6B7280"/>
        <w:sz w:val="18"/>
      </w:rPr>
      <w:fldChar w:fldCharType="separate"/>
    </w:r>
    <w:r w:rsidR="00307255">
      <w:rPr>
        <w:noProof/>
        <w:color w:val="6B7280"/>
        <w:sz w:val="18"/>
      </w:rPr>
      <w:t>2</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C8C20" w14:textId="77777777" w:rsidR="00896908" w:rsidRDefault="00896908">
      <w:pPr>
        <w:spacing w:after="0"/>
      </w:pPr>
      <w:r>
        <w:separator/>
      </w:r>
    </w:p>
  </w:footnote>
  <w:footnote w:type="continuationSeparator" w:id="0">
    <w:p w14:paraId="445E2375" w14:textId="77777777" w:rsidR="00896908" w:rsidRDefault="008969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022809">
    <w:abstractNumId w:val="8"/>
  </w:num>
  <w:num w:numId="2" w16cid:durableId="1322008535">
    <w:abstractNumId w:val="6"/>
  </w:num>
  <w:num w:numId="3" w16cid:durableId="1159074267">
    <w:abstractNumId w:val="5"/>
  </w:num>
  <w:num w:numId="4" w16cid:durableId="765493004">
    <w:abstractNumId w:val="4"/>
  </w:num>
  <w:num w:numId="5" w16cid:durableId="1492284927">
    <w:abstractNumId w:val="7"/>
  </w:num>
  <w:num w:numId="6" w16cid:durableId="619337827">
    <w:abstractNumId w:val="3"/>
  </w:num>
  <w:num w:numId="7" w16cid:durableId="1755203418">
    <w:abstractNumId w:val="2"/>
  </w:num>
  <w:num w:numId="8" w16cid:durableId="733938028">
    <w:abstractNumId w:val="1"/>
  </w:num>
  <w:num w:numId="9" w16cid:durableId="59598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2CC"/>
    <w:rsid w:val="0014168B"/>
    <w:rsid w:val="0015074B"/>
    <w:rsid w:val="00157ACD"/>
    <w:rsid w:val="00233DEC"/>
    <w:rsid w:val="00236A5F"/>
    <w:rsid w:val="0029639D"/>
    <w:rsid w:val="003013B4"/>
    <w:rsid w:val="00307255"/>
    <w:rsid w:val="00326F90"/>
    <w:rsid w:val="003F6ECF"/>
    <w:rsid w:val="00427EC4"/>
    <w:rsid w:val="004A3A4C"/>
    <w:rsid w:val="005B028E"/>
    <w:rsid w:val="00617151"/>
    <w:rsid w:val="00637285"/>
    <w:rsid w:val="00691343"/>
    <w:rsid w:val="00691F45"/>
    <w:rsid w:val="00725A2B"/>
    <w:rsid w:val="00763288"/>
    <w:rsid w:val="008761FA"/>
    <w:rsid w:val="00880B30"/>
    <w:rsid w:val="00896908"/>
    <w:rsid w:val="008F6D0C"/>
    <w:rsid w:val="00A20A42"/>
    <w:rsid w:val="00AA1D8D"/>
    <w:rsid w:val="00B47730"/>
    <w:rsid w:val="00BF0E63"/>
    <w:rsid w:val="00C134C7"/>
    <w:rsid w:val="00C30122"/>
    <w:rsid w:val="00CB0664"/>
    <w:rsid w:val="00D777B5"/>
    <w:rsid w:val="00E11BC9"/>
    <w:rsid w:val="00E30B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FF487D"/>
  <w14:defaultImageDpi w14:val="300"/>
  <w15:docId w15:val="{29CE138D-1789-40D6-92E9-663D64F2D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Segoe UI" w:hAnsi="Segoe UI"/>
      <w:sz w:val="24"/>
    </w:rPr>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16035</Words>
  <Characters>91405</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9</cp:revision>
  <dcterms:created xsi:type="dcterms:W3CDTF">2013-12-23T23:15:00Z</dcterms:created>
  <dcterms:modified xsi:type="dcterms:W3CDTF">2026-09-22T00:57:00Z</dcterms:modified>
  <cp:category/>
</cp:coreProperties>
</file>