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commentRangeStart w:id="86"/>
      <w:r>
        <w:rPr>
          <w:rFonts w:cs="Calibri"/>
          <w:color w:val="4A5568"/>
        </w:rPr>
        <w:t>EPIC-008-F-002 — Engineering Rules Enforcement</w:t>
      </w:r>
      <w:r>
        <w:rPr>
          <w:rStyle w:val="CommentReference"/>
          <w:rFonts w:cs="Calibri"/>
          <w:color w:val="4A5568"/>
          <w:sz w:val="22"/>
          <w:szCs w:val="22"/>
        </w:rPr>
      </w:r>
      <w:r w:rsidR="00D436C4">
        <w:rPr>
          <w:rStyle w:val="CommentReference"/>
          <w:rFonts w:cs="Calibri"/>
          <w:color w:val="4A5568"/>
          <w:sz w:val="22"/>
          <w:szCs w:val="22"/>
        </w:rPr>
      </w:r>
      <w:r>
        <w:rPr>
          <w:rFonts w:cs="Calibri"/>
          <w:color w:val="4A5568"/>
        </w:rPr>
        <w:br/>
        <w:t>Design — V14 (dev) | April 27, 2026</w:t>
      </w:r>
      <w:r>
        <w:rPr>
          <w:rFonts w:cs="Calibri"/>
          <w:color w:val="4A5568"/>
        </w:rPr>
        <w:br/>
        <w:t>Backlog: EPIC-008-F-002 · Author: Skip Snow (with Claude)</w:t>
      </w:r>
      <w:commentRangeEnd w:id="86"/>
      <w:r>
        <w:rPr>
          <w:rStyle w:val="CommentReference"/>
        </w:rPr>
        <w:commentReference w:id="86"/>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1"/>
            <w:r>
              <w:rPr>
                <w:rFonts w:cs="Calibri"/>
              </w:rPr>
              <w:t>EnforcementWorker. Owns scope evaluation (rows on the enforcement entry's scopes field), violation record shape, exit-code semantics, telemetry envelope, and structured error handling. Subclasses implement run() to orchestrate their domain checks.</w:t>
            </w:r>
            <w:r>
              <w:rPr>
                <w:rStyle w:val="CommentReference"/>
                <w:sz w:val="22"/>
                <w:szCs w:val="22"/>
              </w:rPr>
            </w:r>
            <w:r w:rsidR="00D436C4">
              <w:rPr>
                <w:rStyle w:val="CommentReference"/>
                <w:sz w:val="22"/>
                <w:szCs w:val="22"/>
              </w:rPr>
            </w:r>
            <w:commentRangeEnd w:id="91"/>
            <w:r>
              <w:rPr>
                <w:rStyle w:val="CommentReference"/>
              </w:rPr>
              <w:commentReference w:id="91"/>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r>
              <w:rPr>
                <w:rStyle w:val="CommentReference"/>
                <w:sz w:val="22"/>
                <w:szCs w:val="22"/>
              </w:rPr>
            </w:r>
            <w:r w:rsidR="00D436C4">
              <w:rPr>
                <w:rStyle w:val="CommentReference"/>
                <w:sz w:val="22"/>
                <w:szCs w:val="22"/>
              </w:rPr>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lastRenderedPageBreak/>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2"/>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commentRangeEnd w:id="92"/>
            <w:r>
              <w:rPr>
                <w:rStyle w:val="CommentReference"/>
              </w:rPr>
              <w:commentReference w:id="92"/>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r>
              <w:rPr>
                <w:rStyle w:val="CommentReference"/>
                <w:sz w:val="22"/>
                <w:szCs w:val="22"/>
              </w:rPr>
            </w:r>
            <w:r w:rsidR="00D436C4">
              <w:rPr>
                <w:rStyle w:val="CommentReference"/>
                <w:sz w:val="22"/>
                <w:szCs w:val="22"/>
              </w:rPr>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r>
              <w:rPr>
                <w:rStyle w:val="CommentReference"/>
                <w:sz w:val="22"/>
                <w:szCs w:val="22"/>
              </w:rPr>
            </w:r>
            <w:r w:rsidR="00D436C4">
              <w:rPr>
                <w:rStyle w:val="CommentReference"/>
                <w:sz w:val="22"/>
                <w:szCs w:val="22"/>
              </w:rPr>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lastRenderedPageBreak/>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r>
              <w:rPr>
                <w:rStyle w:val="CommentReference"/>
                <w:sz w:val="22"/>
                <w:szCs w:val="22"/>
              </w:rPr>
            </w:r>
            <w:r w:rsidR="00D436C4">
              <w:rPr>
                <w:rStyle w:val="CommentReference"/>
                <w:sz w:val="22"/>
                <w:szCs w:val="22"/>
              </w:rPr>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lastRenderedPageBreak/>
        <w:t>3. Technical Requirements</w:t>
      </w:r>
    </w:p>
    <w:p w14:paraId="114E0015" w14:textId="77777777" w:rsidR="00072494" w:rsidRDefault="00000000">
      <w:commentRangeStart w:id="87"/>
      <w:r>
        <w:rPr>
          <w:rFonts w:cs="Calibri"/>
        </w:rPr>
        <w:t>This section enumerates the technical requirements that flow from §2's business requirements. TR-2 defines the manager class, its file location, its run() signature, and the full set of named exit-code constants the manager and workers honor.</w:t>
      </w:r>
      <w:r>
        <w:rPr>
          <w:rStyle w:val="CommentReference"/>
          <w:sz w:val="22"/>
          <w:szCs w:val="22"/>
        </w:rPr>
      </w:r>
      <w:r w:rsidR="00D436C4">
        <w:rPr>
          <w:rStyle w:val="CommentReference"/>
          <w:sz w:val="22"/>
          <w:szCs w:val="22"/>
        </w:rPr>
      </w:r>
      <w:commentRangeEnd w:id="87"/>
      <w:r>
        <w:rPr>
          <w:rStyle w:val="CommentReference"/>
        </w:rPr>
        <w:commentReference w:id="87"/>
      </w:r>
    </w:p>
    <w:tbl>
      <w:tblPr>
        <w:tblStyle w:val="LightGrid-Accent1"/>
        <w:tblW w:w="0" w:type="auto"/>
        <w:tblLook w:val="04A0" w:firstRow="1" w:lastRow="0" w:firstColumn="1" w:lastColumn="0" w:noHBand="0" w:noVBand="1"/>
      </w:tblPr>
      <w:tblGrid>
        <w:gridCol w:w="487"/>
        <w:gridCol w:w="8369"/>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0667E6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The four scope-list types are carried only by scopes; there are no separate top-level allowed_exact / allowed_pattern / excluded_exact / excluded_pattern fields on the entry.</w:t>
            </w:r>
            <w:r>
              <w:rPr>
                <w:rStyle w:val="CommentReference"/>
                <w:sz w:val="22"/>
                <w:szCs w:val="22"/>
              </w:rPr>
            </w:r>
            <w:r w:rsidR="00D436C4">
              <w:rPr>
                <w:rStyle w:val="CommentReference"/>
                <w:sz w:val="22"/>
                <w:szCs w:val="22"/>
              </w:rPr>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r>
              <w:rPr>
                <w:rStyle w:val="CommentReference"/>
                <w:sz w:val="22"/>
                <w:szCs w:val="22"/>
              </w:rPr>
            </w:r>
            <w:r w:rsidR="003A4E88">
              <w:rPr>
                <w:rStyle w:val="CommentReference"/>
                <w:sz w:val="22"/>
                <w:szCs w:val="22"/>
              </w:rPr>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r>
              <w:rPr>
                <w:rStyle w:val="CommentReference"/>
                <w:rFonts w:cs="Calibri"/>
                <w:sz w:val="22"/>
                <w:szCs w:val="22"/>
              </w:rPr>
              <w:lastRenderedPageBreak/>
            </w:r>
            <w:r w:rsidR="003A4E88">
              <w:rPr>
                <w:rStyle w:val="CommentReference"/>
                <w:rFonts w:cs="Calibri"/>
                <w:sz w:val="22"/>
                <w:szCs w:val="22"/>
              </w:rPr>
            </w:r>
            <w:r>
              <w:rPr>
                <w:rFonts w:cs="Calibri"/>
              </w:rPr>
              <w:t>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lastRenderedPageBreak/>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r>
              <w:rPr>
                <w:rStyle w:val="CommentReference"/>
                <w:sz w:val="22"/>
                <w:szCs w:val="22"/>
              </w:rPr>
            </w:r>
            <w:r w:rsidR="003A4E88">
              <w:rPr>
                <w:rStyle w:val="CommentReference"/>
                <w:sz w:val="22"/>
                <w:szCs w:val="22"/>
              </w:rPr>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r>
              <w:rPr>
                <w:rStyle w:val="CommentReference"/>
                <w:sz w:val="22"/>
                <w:szCs w:val="22"/>
              </w:rPr>
            </w:r>
            <w:r w:rsidR="003A4E88">
              <w:rPr>
                <w:rStyle w:val="CommentReference"/>
                <w:sz w:val="22"/>
                <w:szCs w:val="22"/>
              </w:rPr>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r>
              <w:rPr>
                <w:rStyle w:val="CommentReference"/>
                <w:sz w:val="22"/>
                <w:szCs w:val="22"/>
              </w:rPr>
            </w:r>
            <w:r w:rsidR="009070A2">
              <w:rPr>
                <w:rStyle w:val="CommentReference"/>
                <w:sz w:val="22"/>
                <w:szCs w:val="22"/>
              </w:rPr>
            </w:r>
            <w:r>
              <w:rPr>
                <w:rStyle w:val="CommentReference"/>
                <w:sz w:val="22"/>
                <w:szCs w:val="22"/>
              </w:rPr>
            </w:r>
            <w:r w:rsidR="009070A2">
              <w:rPr>
                <w:rStyle w:val="CommentReference"/>
                <w:sz w:val="22"/>
                <w:szCs w:val="22"/>
              </w:rPr>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lastRenderedPageBreak/>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8"/>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r>
              <w:rPr>
                <w:rStyle w:val="CommentReference"/>
                <w:sz w:val="22"/>
                <w:szCs w:val="22"/>
              </w:rPr>
            </w:r>
            <w:r w:rsidR="009070A2">
              <w:rPr>
                <w:rStyle w:val="CommentReference"/>
                <w:sz w:val="22"/>
                <w:szCs w:val="22"/>
              </w:rPr>
            </w:r>
            <w:commentRangeEnd w:id="88"/>
            <w:r>
              <w:rPr>
                <w:rStyle w:val="CommentReference"/>
              </w:rPr>
              <w:commentReference w:id="88"/>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r>
              <w:rPr>
                <w:rStyle w:val="CommentReference"/>
                <w:sz w:val="22"/>
                <w:szCs w:val="22"/>
              </w:rPr>
            </w:r>
            <w:r w:rsidR="009070A2">
              <w:rPr>
                <w:rStyle w:val="CommentReference"/>
                <w:sz w:val="22"/>
                <w:szCs w:val="22"/>
              </w:rPr>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6CCCD587"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that declare requires_lock = True, and worker-internal non-mutex coordination for everything else.</w:t>
      </w:r>
      <w:r>
        <w:rPr>
          <w:rFonts w:cs="Calibri"/>
        </w:rPr>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commentRangeStart w:id="32"/>
      <w:commentRangeStart w:id="33"/>
      <w:r>
        <w:rPr>
          <w:rFonts w:cs="Calibri"/>
          <w:i/>
          <w:color w:val="4A5568"/>
          <w:sz w:val="18"/>
        </w:rPr>
        <w:t>Figure 4.4 — Class diagram with EnforcementWorker hierarchy</w:t>
      </w:r>
      <w:commentRangeEnd w:id="32"/>
      <w:r>
        <w:rPr>
          <w:rStyle w:val="CommentReference"/>
          <w:sz w:val="22"/>
          <w:szCs w:val="22"/>
        </w:rPr>
        <w:commentReference w:id="32"/>
      </w:r>
      <w:commentRangeEnd w:id="33"/>
      <w:r w:rsidR="009070A2">
        <w:rPr>
          <w:rStyle w:val="CommentReference"/>
          <w:sz w:val="22"/>
          <w:szCs w:val="22"/>
        </w:rPr>
        <w:commentReference w:id="33"/>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072494" w14:paraId="05B8863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BD0D6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19B76B9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7357AD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w:t>
            </w:r>
          </w:p>
        </w:tc>
      </w:tr>
      <w:tr w:rsidR="00072494" w14:paraId="44A2C0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7030A2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4DFA86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If enforcement.requires_lock is True, wrap the call in _acquire_lock(enforcement_id) / _release_lock(lock). Invoke subprocess.run([sys.executable, executable_path, enforcement_id], timeout=...); return promoted exit code.</w:t>
            </w:r>
          </w:p>
        </w:tc>
      </w:tr>
      <w:tr w:rsidR="00072494" w14:paraId="4C41241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4AC2CD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r>
        <w:tc>
          <w:tcPr>
            <w:tcW w:type="dxa" w:w="3001"/>
          </w:tcPr>
          <w:p>
            <w:r>
              <w:t>_acquire_lock(enforcement_id)</w:t>
            </w:r>
          </w:p>
        </w:tc>
        <w:tc>
          <w:tcPr>
            <w:tcW w:type="dxa" w:w="976"/>
          </w:tcPr>
          <w:p>
            <w:r>
              <w:t>Lock</w:t>
            </w:r>
          </w:p>
        </w:tc>
        <w:tc>
          <w:tcPr>
            <w:tcW w:type="dxa" w:w="4879"/>
          </w:tcPr>
          <w:p>
            <w:r>
              <w:t>Acquire a process-safe lock identified by enforcement_id. Default implementation: advisory file lock at projectRoot/architecture/EngineeringRuleEnforcement/locks/&lt;enforcement_id&gt;.lock. Blocks until acquired. Returns the lock handle.</w:t>
            </w:r>
          </w:p>
        </w:tc>
      </w:tr>
      <w:tr>
        <w:tc>
          <w:tcPr>
            <w:tcW w:type="dxa" w:w="3001"/>
          </w:tcPr>
          <w:p>
            <w:r>
              <w:t>_release_lock(lock)</w:t>
            </w:r>
          </w:p>
        </w:tc>
        <w:tc>
          <w:tcPr>
            <w:tcW w:type="dxa" w:w="976"/>
          </w:tcPr>
          <w:p>
            <w:r>
              <w:t>None</w:t>
            </w:r>
          </w:p>
        </w:tc>
        <w:tc>
          <w:tcPr>
            <w:tcW w:type="dxa" w:w="4879"/>
          </w:tcPr>
          <w:p>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859"/>
        <w:gridCol w:w="1172"/>
        <w:gridCol w:w="4825"/>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r>
              <w:rPr>
                <w:rStyle w:val="CommentReference"/>
                <w:sz w:val="22"/>
                <w:szCs w:val="22"/>
              </w:rPr>
            </w:r>
            <w:r w:rsidR="00466251">
              <w:rPr>
                <w:rStyle w:val="CommentReference"/>
                <w:sz w:val="22"/>
                <w:szCs w:val="22"/>
              </w:rPr>
            </w:r>
          </w:p>
        </w:tc>
        <w:tc>
          <w:tcPr>
            <w:tcW w:w="2880" w:type="dxa"/>
          </w:tcPr>
          <w:p w14:paraId="0F4776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lastRenderedPageBreak/>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r>
              <w:rPr>
                <w:rStyle w:val="CommentReference"/>
                <w:sz w:val="22"/>
                <w:szCs w:val="22"/>
              </w:rPr>
            </w:r>
            <w:r w:rsidR="00466251">
              <w:rPr>
                <w:rStyle w:val="CommentReference"/>
                <w:sz w:val="22"/>
                <w:szCs w:val="22"/>
              </w:rPr>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Walk this resource's matching rows in self.scopes for the current check (filtered by function_name) in fixed precedence: excluded_exact → excluded_pattern → allowed_exact → allowed_pattern → SCOPE_DEFAULT.</w:t>
            </w:r>
            <w:r>
              <w:rPr>
                <w:rStyle w:val="CommentReference"/>
                <w:sz w:val="22"/>
                <w:szCs w:val="22"/>
              </w:rPr>
            </w:r>
            <w:r w:rsidR="00510C7D">
              <w:rPr>
                <w:rStyle w:val="CommentReference"/>
                <w:sz w:val="22"/>
                <w:szCs w:val="22"/>
              </w:rPr>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r>
        <w:rPr>
          <w:rStyle w:val="CommentReference"/>
          <w:sz w:val="22"/>
          <w:szCs w:val="22"/>
        </w:rPr>
      </w:r>
      <w:r w:rsidR="00510C7D">
        <w:rPr>
          <w:rStyle w:val="CommentReference"/>
          <w:sz w:val="22"/>
          <w:szCs w:val="22"/>
        </w:rPr>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r>
        <w:rPr>
          <w:rStyle w:val="CommentReference"/>
          <w:rFonts w:cs="Calibri"/>
          <w:color w:val="0D1117"/>
          <w:sz w:val="22"/>
          <w:szCs w:val="22"/>
        </w:rPr>
      </w:r>
      <w:r w:rsidR="00510C7D">
        <w:rPr>
          <w:rStyle w:val="CommentReference"/>
          <w:rFonts w:cs="Calibri"/>
          <w:color w:val="0D1117"/>
          <w:sz w:val="22"/>
          <w:szCs w:val="22"/>
        </w:rPr>
      </w:r>
      <w:r>
        <w:rPr>
          <w:rFonts w:cs="Calibri"/>
          <w:color w:val="0D1117"/>
        </w:rPr>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r>
        <w:rPr>
          <w:rStyle w:val="CommentReference"/>
          <w:sz w:val="22"/>
          <w:szCs w:val="22"/>
        </w:rPr>
      </w:r>
      <w:r w:rsidR="00510C7D">
        <w:rPr>
          <w:rStyle w:val="CommentReference"/>
          <w:sz w:val="22"/>
          <w:szCs w:val="22"/>
        </w:rPr>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 xml:space="preserve">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w:t>
      </w:r>
      <w:r>
        <w:rPr>
          <w:rStyle w:val="CommentReference"/>
          <w:rFonts w:cs="Calibri"/>
          <w:color w:val="0D1117"/>
          <w:sz w:val="22"/>
          <w:szCs w:val="22"/>
        </w:rPr>
        <w:lastRenderedPageBreak/>
      </w:r>
      <w:r w:rsidR="00510C7D">
        <w:rPr>
          <w:rStyle w:val="CommentReference"/>
          <w:rFonts w:cs="Calibri"/>
          <w:color w:val="0D1117"/>
          <w:sz w:val="22"/>
          <w:szCs w:val="22"/>
        </w:rPr>
      </w:r>
      <w:r>
        <w:rPr>
          <w:rFonts w:cs="Calibri"/>
          <w:color w:val="0D1117"/>
        </w:rPr>
        <w:t>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r>
        <w:rPr>
          <w:rStyle w:val="CommentReference"/>
          <w:sz w:val="22"/>
          <w:szCs w:val="22"/>
        </w:rPr>
      </w:r>
      <w:r w:rsidR="00510C7D">
        <w:rPr>
          <w:rStyle w:val="CommentReference"/>
          <w:sz w:val="22"/>
          <w:szCs w:val="22"/>
        </w:rPr>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r>
        <w:rPr>
          <w:rStyle w:val="CommentReference"/>
          <w:sz w:val="22"/>
          <w:szCs w:val="22"/>
        </w:rPr>
      </w:r>
      <w:r w:rsidR="00510C7D">
        <w:rPr>
          <w:rStyle w:val="CommentReference"/>
          <w:sz w:val="22"/>
          <w:szCs w:val="22"/>
        </w:rPr>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2665"/>
        <w:gridCol w:w="1342"/>
        <w:gridCol w:w="1075"/>
        <w:gridCol w:w="3774"/>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lastRenderedPageBreak/>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2C2276ED" w14:textId="77777777" w:rsidR="00072494" w:rsidRDefault="00000000">
      <w:pPr>
        <w:pStyle w:val="Heading2"/>
      </w:pPr>
      <w:r>
        <w:rPr>
          <w:rFonts w:ascii="Calibri" w:hAnsi="Calibri" w:cs="Calibri"/>
          <w:color w:val="0D1117"/>
        </w:rPr>
        <w:t>4.7 Hook taxonomy</w:t>
      </w:r>
    </w:p>
    <w:p w14:paraId="41393E2F" w14:textId="77777777" w:rsidR="00072494" w:rsidRDefault="00000000">
      <w:commentRangeStart w:id="89"/>
      <w:r>
        <w:rPr>
          <w:rFonts w:cs="Calibri"/>
        </w:rPr>
        <w:t>Ten hooks. Four Git lifecycle, six Claude Code runtime. Every enforcement entry declares exactly one (see TR-1 for the schema enum). The manager is the single dispatch point for all ten.</w:t>
      </w:r>
      <w:r>
        <w:rPr>
          <w:rStyle w:val="CommentReference"/>
          <w:sz w:val="22"/>
          <w:szCs w:val="22"/>
        </w:rPr>
      </w:r>
      <w:r w:rsidR="00C82F57">
        <w:rPr>
          <w:rStyle w:val="CommentReference"/>
          <w:sz w:val="22"/>
          <w:szCs w:val="22"/>
        </w:rPr>
      </w:r>
      <w:commentRangeEnd w:id="89"/>
      <w:r>
        <w:rPr>
          <w:rStyle w:val="CommentReference"/>
        </w:rPr>
        <w:commentReference w:id="89"/>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lastRenderedPageBreak/>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776"/>
        <w:gridCol w:w="229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r>
              <w:rPr>
                <w:rStyle w:val="CommentReference"/>
                <w:sz w:val="22"/>
                <w:szCs w:val="22"/>
              </w:rPr>
            </w:r>
            <w:r w:rsidR="00C82F57">
              <w:rPr>
                <w:rStyle w:val="CommentReference"/>
                <w:sz w:val="22"/>
                <w:szCs w:val="22"/>
              </w:rPr>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r>
              <w:rPr>
                <w:rFonts w:cs="Calibri"/>
                <w:color w:val="0D1117"/>
                <w:sz w:val="20"/>
              </w:rPr>
            </w:r>
          </w:p>
        </w:tc>
      </w:tr>
    </w:tbl>
    <w:p w14:paraId="3C432690" w14:textId="77777777" w:rsidR="00072494" w:rsidRDefault="00000000">
      <w:pPr>
        <w:pStyle w:val="Heading3"/>
      </w:pPr>
      <w:r>
        <w:rPr>
          <w:rFonts w:ascii="Calibri" w:hAnsi="Calibri" w:cs="Calibri"/>
          <w:color w:val="0D1117"/>
        </w:rPr>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r>
        <w:rPr>
          <w:rStyle w:val="CommentReference"/>
          <w:sz w:val="22"/>
          <w:szCs w:val="22"/>
        </w:rPr>
      </w:r>
      <w:r w:rsidR="00C82F57">
        <w:rPr>
          <w:rStyle w:val="CommentReference"/>
          <w:sz w:val="22"/>
          <w:szCs w:val="22"/>
        </w:rPr>
      </w:r>
    </w:p>
    <w:p w14:paraId="50C3ABF0" w14:textId="77777777" w:rsidR="00072494" w:rsidRDefault="00000000">
      <w:r>
        <w:rPr>
          <w:rFonts w:ascii="Consolas" w:hAnsi="Consolas" w:cs="Consolas"/>
          <w:color w:val="0D1117"/>
          <w:sz w:val="18"/>
        </w:rPr>
        <w:t>{</w:t>
        <w:br/>
        <w:t xml:space="preserve">  "enforcement_id": "ScanFilesEnforcement-ENF-001",</w:t>
        <w:br/>
        <w:t xml:space="preserve">  "rule_id": "Rule-008",</w:t>
        <w:br/>
        <w:t xml:space="preserve">  "hook": "pre-commit",</w:t>
        <w:br/>
        <w:t xml:space="preserve">  "executable_path": "architecture/EngineeringRuleEnforcement/code/scan_files_enforcement_worker.py",</w:t>
        <w:br/>
        <w:t xml:space="preserve">  "requires_lock": false,</w:t>
        <w:br/>
        <w:t xml:space="preserve">  "scopes": [</w:t>
        <w:br/>
        <w:t xml:space="preserve">    ["_scan_http",     "allowed_pattern",  ["^http://(localhost|127\\.0\\.0\\.1)", "^http://www\\.w3\\.org/", "^http://169\\.254\\.169\\.254/"]],</w:t>
        <w:br/>
        <w:t xml:space="preserve">    ["_scan_http",     "excluded_pattern", ["^test_", "conftest\\.py$", "^brain/BusinessArtifacts/"]],</w:t>
        <w:br/>
        <w:t xml:space="preserve">    ["_validate_json", "excluded_exact",   ["package-lock.json"]],</w:t>
        <w:br/>
        <w:t xml:space="preserve">    ["_validate_json", "excluded_pattern", ["^tests/fixtures/"]]</w:t>
        <w:br/>
        <w:t xml:space="preserve">  ]</w:t>
        <w:br/>
        <w:t>}</w:t>
      </w:r>
      <w:r>
        <w:rPr>
          <w:rStyle w:val="CommentReference"/>
          <w:rFonts w:ascii="Consolas" w:hAnsi="Consolas" w:cs="Consolas"/>
          <w:color w:val="0D1117"/>
          <w:sz w:val="18"/>
          <w:szCs w:val="22"/>
        </w:rPr>
      </w:r>
      <w:r w:rsidR="00C82F57">
        <w:rPr>
          <w:rStyle w:val="CommentReference"/>
          <w:rFonts w:ascii="Consolas" w:hAnsi="Consolas" w:cs="Consolas"/>
          <w:color w:val="0D1117"/>
          <w:sz w:val="18"/>
          <w:szCs w:val="22"/>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r>
              <w:rPr>
                <w:rStyle w:val="CommentReference"/>
                <w:sz w:val="22"/>
                <w:szCs w:val="22"/>
              </w:rPr>
            </w:r>
            <w:r w:rsidR="00C82F57">
              <w:rPr>
                <w:rStyle w:val="CommentReference"/>
                <w:sz w:val="22"/>
                <w:szCs w:val="22"/>
              </w:rPr>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r>
        <w:rPr>
          <w:rStyle w:val="CommentReference"/>
          <w:sz w:val="22"/>
          <w:szCs w:val="22"/>
        </w:rPr>
      </w:r>
      <w:r w:rsidR="00C82F57">
        <w:rPr>
          <w:rStyle w:val="CommentReference"/>
          <w:sz w:val="22"/>
          <w:szCs w:val="22"/>
        </w:rPr>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rPr>
          <w:rFonts w:cs="Calibri"/>
          <w:b/>
          <w:color w:val="0D1117"/>
        </w:rPr>
        <w:t>Schema URL → local path resolution (V1, fixed):</w:t>
      </w:r>
      <w:r>
        <w:rPr>
          <w:rStyle w:val="CommentReference"/>
          <w:sz w:val="22"/>
          <w:szCs w:val="22"/>
        </w:rPr>
      </w:r>
      <w:r w:rsidR="00C82F57">
        <w:rPr>
          <w:rStyle w:val="CommentReference"/>
          <w:sz w:val="22"/>
          <w:szCs w:val="22"/>
        </w:rPr>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t>https://(dev|qa|)?chathealthy.ai/schemas/&lt;file&gt;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Website/schemas/&lt;file&gt;</w:t>
            </w:r>
          </w:p>
        </w:tc>
      </w:tr>
    </w:tbl>
    <w:p w14:paraId="734B070F"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r>
        <w:rPr>
          <w:rStyle w:val="CommentReference"/>
          <w:sz w:val="22"/>
          <w:szCs w:val="22"/>
        </w:rPr>
      </w:r>
      <w:r w:rsidR="00C82F57">
        <w:rPr>
          <w:rStyle w:val="CommentReference"/>
          <w:sz w:val="22"/>
          <w:szCs w:val="22"/>
        </w:rPr>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r>
        <w:rPr>
          <w:rStyle w:val="CommentReference"/>
          <w:sz w:val="22"/>
          <w:szCs w:val="22"/>
        </w:rPr>
      </w:r>
      <w:r w:rsidR="00C82F57">
        <w:rPr>
          <w:rStyle w:val="CommentReference"/>
          <w:sz w:val="22"/>
          <w:szCs w:val="22"/>
        </w:rPr>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br/>
        <w:t xml:space="preserve">    """JSON validation per design §4.9.3. SOLE arbiter: jsonschema.Draft202012Validator.</w:t>
        <w:br/>
        <w:t xml:space="preserve">    Do not invent. See §4.9.3 for the binding contract.</w:t>
        <w:br/>
        <w:t xml:space="preserve">    """</w:t>
        <w:br/>
        <w:t xml:space="preserve">    data   = self._load_data(file_path)            # parse error -&gt; ViolationRecord</w:t>
        <w:br/>
        <w:t xml:space="preserve">    schema = self._load_schema(data, file_path)    # missing/bad -&gt; WorkerInternalError</w:t>
        <w:br/>
        <w:t xml:space="preserve">    validator = jsonschema.Draft202012Validator(schema)</w:t>
        <w:br/>
        <w:t xml:space="preserve">    return [self._violation(file_path, e)</w:t>
        <w:br/>
        <w:t xml:space="preserve">            for e in validator.iter_errors(data)]</w:t>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r>
        <w:rPr>
          <w:rFonts w:ascii="Consolas" w:hAnsi="Consolas" w:cs="Consolas"/>
          <w:color w:val="0D1117"/>
          <w:sz w:val="18"/>
        </w:rPr>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r>
        <w:rPr>
          <w:rStyle w:val="CommentReference"/>
          <w:sz w:val="22"/>
          <w:szCs w:val="22"/>
        </w:rPr>
      </w:r>
      <w:r w:rsidR="00C82F57">
        <w:rPr>
          <w:rStyle w:val="CommentReference"/>
          <w:sz w:val="22"/>
          <w:szCs w:val="22"/>
        </w:rPr>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r>
        <w:rPr>
          <w:rStyle w:val="CommentReference"/>
          <w:sz w:val="22"/>
          <w:szCs w:val="22"/>
        </w:rPr>
      </w:r>
      <w:r w:rsidR="007C47D7">
        <w:rPr>
          <w:rStyle w:val="CommentReference"/>
          <w:sz w:val="22"/>
          <w:szCs w:val="22"/>
        </w:rPr>
      </w:r>
    </w:p>
    <w:tbl>
      <w:tblPr>
        <w:tblStyle w:val="LightGrid-Accent1"/>
        <w:tblW w:w="0" w:type="auto"/>
        <w:tblLook w:val="04A0" w:firstRow="1" w:lastRow="0" w:firstColumn="1" w:lastColumn="0" w:noHBand="0" w:noVBand="1"/>
      </w:tblPr>
      <w:tblGrid>
        <w:gridCol w:w="5514"/>
        <w:gridCol w:w="1098"/>
        <w:gridCol w:w="224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r>
              <w:rPr>
                <w:rStyle w:val="CommentReference"/>
                <w:sz w:val="22"/>
                <w:szCs w:val="22"/>
              </w:rPr>
            </w:r>
            <w:r w:rsidR="007C47D7">
              <w:rPr>
                <w:rStyle w:val="CommentReference"/>
                <w:sz w:val="22"/>
                <w:szCs w:val="22"/>
              </w:rPr>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Manager → Git/Claude 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r>
        <w:rPr>
          <w:rStyle w:val="CommentReference"/>
          <w:sz w:val="22"/>
          <w:szCs w:val="22"/>
        </w:rPr>
      </w:r>
      <w:r w:rsidR="007C47D7">
        <w:rPr>
          <w:rStyle w:val="CommentReference"/>
          <w:sz w:val="22"/>
          <w:szCs w:val="22"/>
        </w:rPr>
      </w:r>
    </w:p>
    <w:p w14:paraId="5EBDA62F" w14:textId="77777777" w:rsidR="00072494" w:rsidRDefault="00000000">
      <w:r>
        <w:t xml:space="preserve">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r>
              <w:rPr>
                <w:rStyle w:val="CommentReference"/>
                <w:sz w:val="22"/>
                <w:szCs w:val="22"/>
              </w:rPr>
            </w:r>
            <w:r w:rsidR="007C47D7">
              <w:rPr>
                <w:rStyle w:val="CommentReference"/>
                <w:sz w:val="22"/>
                <w:szCs w:val="22"/>
              </w:rPr>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90"/>
            <w:r>
              <w:rPr>
                <w:rFonts w:cs="Calibri"/>
              </w:rPr>
              <w:t>Attach the HTTP scan as a rule_statement under an existing security rule. Update the §4.9.2 enforcement entry's rule_id to match. Decide before the first enforcement_id is minted.</w:t>
            </w:r>
            <w:r>
              <w:rPr>
                <w:rFonts w:cs="Calibri"/>
              </w:rPr>
            </w:r>
            <w:commentRangeEnd w:id="90"/>
            <w:r>
              <w:rPr>
                <w:rStyle w:val="CommentReference"/>
              </w:rPr>
            </w:r>
          </w:p>
        </w:tc>
      </w:tr>
      <w:tr w:rsidR="00072494" w14:paraId="4B3AA38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43601CD2"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4"/>
            <w:commentRangeStart w:id="85"/>
            <w:r>
              <w:rPr>
                <w:rFonts w:cs="Calibri"/>
              </w:rPr>
              <w:t>Subprocess timeout default. The manager invokes subprocess.run(..., timeout=...). What default is appropriate for the V1 pre-commit scan, and is it overridable per worker?</w:t>
            </w:r>
            <w:commentRangeEnd w:id="84"/>
            <w:r>
              <w:rPr>
                <w:rStyle w:val="CommentReference"/>
                <w:sz w:val="22"/>
                <w:szCs w:val="22"/>
              </w:rPr>
              <w:commentReference w:id="84"/>
            </w:r>
            <w:commentRangeEnd w:id="85"/>
            <w:r w:rsidR="007C47D7">
              <w:rPr>
                <w:rStyle w:val="CommentReference"/>
                <w:sz w:val="22"/>
                <w:szCs w:val="22"/>
              </w:rPr>
              <w:commentReference w:id="85"/>
            </w:r>
          </w:p>
        </w:tc>
        <w:tc>
          <w:tcPr>
            <w:tcW w:w="2880" w:type="dxa"/>
          </w:tcPr>
          <w:p w14:paraId="593E6F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rsidR="00072494" w14:paraId="6C60B04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lastRenderedPageBreak/>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laude (audit)" w:date="2026-04-27T14:38:00Z" w:initials="CA">
    <w:p w14:paraId="3DB7E28D" w14:textId="77777777" w:rsidR="00582A66" w:rsidRDefault="00000000">
      <w:r>
        <w:annotationRef/>
      </w:r>
      <w:r>
        <w:t>Finding 25 (severity: medium). Issue: Figure 4.4 caption says 'Class diagram with EnforcementWorker hierarchy'. The preceding paragraph (§4.4 [51]) describes a diagram that should show ChatHealthyEnforcementManager, EnforcementWorker (base), ScanFilesEnforcementWorker, plus five &lt;&lt;future&gt;&gt; subclasses. Per the V10 directive, the diagram should also show self.scopes and _load_scopes() on EnforcementWorker (base) and NOT show a SCOPES class attribute on ScanFilesEnforcementWorker. There is no way to verify this from the text — the caption says the figure exists but the figure may still encode V9 members. Auditor recommendation: Skip should open the figure file and check. Recommendation: Open the source file for Figure 4.4. Verify EnforcementWorker shows: self.scopes : list[list], _load_scopes(): list[list], is_in_scope(resource): bool, SCOPE_DEFAULT (per-check). Verify ScanFilesEnforcementWorker shows: _scan_http(file), _validate_json(file), SCOPE_DEFAULT (per-check), and NO SCOPES class attribute and NO four legacy lists. Update the figure if either is wrong.</w:t>
      </w:r>
    </w:p>
  </w:comment>
  <w:comment w:id="33" w:author="skip snow" w:date="2026-04-27T10:07:00Z" w:initials="ss">
    <w:p w14:paraId="5DABB018" w14:textId="77777777" w:rsidR="009070A2" w:rsidRDefault="009070A2" w:rsidP="009070A2">
      <w:pPr>
        <w:pStyle w:val="CommentText"/>
      </w:pPr>
      <w:r>
        <w:rPr>
          <w:rStyle w:val="CommentReference"/>
        </w:rPr>
        <w:annotationRef/>
      </w:r>
      <w:r>
        <w:t>This needs discussion.</w:t>
      </w:r>
    </w:p>
  </w:comment>
  <w:comment w:id="84" w:author="Claude (audit)" w:date="2026-04-27T14:38:00Z" w:initials="CA">
    <w:p w14:paraId="5DA9B5EF" w14:textId="77777777" w:rsidR="00582A66" w:rsidRDefault="00000000">
      <w:r>
        <w:annotationRef/>
      </w:r>
      <w:r>
        <w:t>Finding 41 (severity: low). Issue: O-3's Resolution-path text says '...is now stated in the design body (§4.3.2) and may be overridden per enforcement entry via an optional timeout field.' But the 'optional timeout field' is not declared in Table 5 (Enforcement schema additions) — there is no row for 'timeout'. If the schema doesn't declare it, the validator won't enforce it and the field won't be required to live alongside the other entry fields. Recommendation: Add a 'timeout' row to Table 5: name 'timeout', type 'integer', Required 'No (defaults to manager constant)', Format 'seconds; positive integer'. Cross-reference §4.3.2 in the Format column.</w:t>
      </w:r>
    </w:p>
  </w:comment>
  <w:comment w:id="85" w:author="skip snow" w:date="2026-04-27T10:43:00Z" w:initials="ss">
    <w:p w14:paraId="55A96BED" w14:textId="77777777" w:rsidR="007C47D7" w:rsidRDefault="007C47D7" w:rsidP="007C47D7">
      <w:pPr>
        <w:pStyle w:val="CommentText"/>
      </w:pPr>
      <w:r>
        <w:rPr>
          <w:rStyle w:val="CommentReference"/>
        </w:rPr>
        <w:annotationRef/>
      </w:r>
      <w:r>
        <w:t xml:space="preserve">Needs discussion. Where is this set? </w:t>
      </w:r>
    </w:p>
  </w:comment>
  <w:comment w:id="86" w:author="Claude (V12 edit)" w:initials="C" w:date="2026-04-27T17:58:02Z">
    <w:p>
      <w:pPr>
        <w:pStyle w:val="CommentText"/>
      </w:pPr>
      <w:r>
        <w:rPr>
          <w:rStyle w:val="CommentReference"/>
        </w:rPr>
        <w:annotationRef/>
      </w:r>
      <w:r>
        <w:t>V12 edit: bumped title to V13 and date to April 27, 2026 to reflect this consistency edit. Skip's note about moving the file to architecture/.../ArchitectureAndDesign is a filesystem-level action and was not applied here.</w:t>
      </w:r>
    </w:p>
  </w:comment>
  <w:comment w:id="87" w:author="Claude (V12 edit)" w:initials="C" w:date="2026-04-27T17:58:02Z">
    <w:p>
      <w:pPr>
        <w:pStyle w:val="CommentText"/>
      </w:pPr>
      <w:r>
        <w:rPr>
          <w:rStyle w:val="CommentReference"/>
        </w:rPr>
        <w:annotationRef/>
      </w:r>
      <w:r>
        <w:t>V12 edit: removed V5/V4 history sentence per Skip; left BR/TR labels untouched because bulk renumbering would propagate to every cross-reference and is a separate refactor.</w:t>
      </w:r>
    </w:p>
  </w:comment>
  <w:comment w:id="88" w:author="Claude (V12 edit)" w:initials="C" w:date="2026-04-27T17:58:02Z">
    <w:p>
      <w:pPr>
        <w:pStyle w:val="CommentText"/>
      </w:pPr>
      <w:r>
        <w:rPr>
          <w:rStyle w:val="CommentReference"/>
        </w:rPr>
        <w:annotationRef/>
      </w:r>
      <w:r>
        <w:t>V12 edit: implemented Skip's footnote ask as an inline parenthetical because python-docx 1.2.0 has no native footnote API and synthesizing OOXML footnotes inside a TR cell carries unnecessary risk.</w:t>
      </w:r>
    </w:p>
  </w:comment>
  <w:comment w:id="89" w:author="Claude (V12 edit)" w:initials="C" w:date="2026-04-27T17:58:02Z">
    <w:p>
      <w:pPr>
        <w:pStyle w:val="CommentText"/>
      </w:pPr>
      <w:r>
        <w:rPr>
          <w:rStyle w:val="CommentReference"/>
        </w:rPr>
        <w:annotationRef/>
      </w:r>
      <w:r>
        <w:t>V12 edit: added 'see TR-1 for the schema enum' textual cross-reference per Skip's id=55. Did not insert a Word bookmark anchor — adding raw OOXML bookmarks is out of scope for this consistency edit.</w:t>
      </w:r>
    </w:p>
  </w:comment>
  <w:comment w:id="90" w:author="Claude (V12 edit)" w:initials="C" w:date="2026-04-27T17:58:02Z">
    <w:p>
      <w:pPr>
        <w:pStyle w:val="CommentText"/>
      </w:pPr>
      <w:r>
        <w:rPr>
          <w:rStyle w:val="CommentReference"/>
        </w:rPr>
        <w:annotationRef/>
      </w:r>
      <w:r>
        <w:t>V12 edit: applied Skip's preferred resolution path (attach the HTTP scan as a rule_statement under an existing security rule). Concrete rule selection deferred to backlog grooming.</w:t>
      </w:r>
    </w:p>
  </w:comment>
  <w:comment w:id="91" w:author="Claude (V12 edit)" w:initials="C" w:date="2026-04-27T17:58:02Z">
    <w:p>
      <w:pPr>
        <w:pStyle w:val="CommentText"/>
      </w:pPr>
      <w:r>
        <w:rPr>
          <w:rStyle w:val="CommentReference"/>
        </w:rPr>
        <w:annotationRef/>
      </w:r>
      <w:r>
        <w:t>V12 edit: rephrased 'four-list scope evaluation' to 'scope evaluation (rows on the enforcement entry's scopes field)'. Other base-class responsibilities (violation shape, exit codes, telemetry, error handling) unchanged.</w:t>
      </w:r>
    </w:p>
  </w:comment>
  <w:comment w:id="92" w:author="Claude (V14 edit)" w:initials="C" w:date="2026-04-27T19:03:33Z">
    <w:p>
      <w:pPr>
        <w:pStyle w:val="CommentText"/>
      </w:pPr>
      <w:r>
        <w:rPr>
          <w:rStyle w:val="CommentReference"/>
        </w:rPr>
        <w:annotationRef/>
      </w:r>
      <w:r>
        <w:t>V14 edit: replaced the 5-value concurrency_primitive enum on each worker with a per-enforcement-entry requires_lock boolean. Mutex coordination is now manager-owned: the manager acquires/releases a process-safe lock around subprocess.run for any entry whose requires_lock = True, while non-mutex coordination patterns (Kafka publish, Mongo atomic ops) remain worker-internal and are not declared on the entry.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A2D7DB" w15:done="0"/>
  <w15:commentEx w15:paraId="6E118C12" w15:paraIdParent="42A2D7DB" w15:done="0"/>
  <w15:commentEx w15:paraId="7C3FCD4A" w15:done="0"/>
  <w15:commentEx w15:paraId="216E4EF8" w15:paraIdParent="7C3FCD4A" w15:done="0"/>
  <w15:commentEx w15:paraId="36B37CD4" w15:done="0"/>
  <w15:commentEx w15:paraId="60E8918E" w15:paraIdParent="36B37CD4" w15:done="0"/>
  <w15:commentEx w15:paraId="1EC8AF0E" w15:done="0"/>
  <w15:commentEx w15:paraId="22D8C2A5" w15:paraIdParent="1EC8AF0E" w15:done="0"/>
  <w15:commentEx w15:paraId="13F05DFE" w15:done="0"/>
  <w15:commentEx w15:paraId="08742931" w15:paraIdParent="13F05DFE" w15:done="0"/>
  <w15:commentEx w15:paraId="07528BB4" w15:done="0"/>
  <w15:commentEx w15:paraId="266D69E1" w15:paraIdParent="07528BB4" w15:done="0"/>
  <w15:commentEx w15:paraId="04C6353D" w15:done="0"/>
  <w15:commentEx w15:paraId="2AFF00C3" w15:paraIdParent="04C6353D" w15:done="0"/>
  <w15:commentEx w15:paraId="42F50528" w15:done="0"/>
  <w15:commentEx w15:paraId="5111E61C" w15:paraIdParent="42F50528" w15:done="0"/>
  <w15:commentEx w15:paraId="4CD39883" w15:done="0"/>
  <w15:commentEx w15:paraId="07EAD9BE" w15:paraIdParent="4CD39883" w15:done="0"/>
  <w15:commentEx w15:paraId="6C8EB048" w15:done="0"/>
  <w15:commentEx w15:paraId="31AC1278" w15:paraIdParent="6C8EB048" w15:done="0"/>
  <w15:commentEx w15:paraId="390D9A11" w15:done="0"/>
  <w15:commentEx w15:paraId="2F72CC86" w15:paraIdParent="390D9A11" w15:done="0"/>
  <w15:commentEx w15:paraId="59DC44D5" w15:done="0"/>
  <w15:commentEx w15:paraId="2F08CE5B" w15:paraIdParent="59DC44D5" w15:done="0"/>
  <w15:commentEx w15:paraId="7249843B" w15:done="0"/>
  <w15:commentEx w15:paraId="3A967486" w15:paraIdParent="7249843B" w15:done="0"/>
  <w15:commentEx w15:paraId="0962B802" w15:done="0"/>
  <w15:commentEx w15:paraId="5D95115E" w15:paraIdParent="0962B802" w15:done="0"/>
  <w15:commentEx w15:paraId="2B39DFD9" w15:done="0"/>
  <w15:commentEx w15:paraId="5616F41D" w15:paraIdParent="2B39DFD9" w15:done="0"/>
  <w15:commentEx w15:paraId="664D475F" w15:done="0"/>
  <w15:commentEx w15:paraId="5BBA94BB" w15:paraIdParent="664D475F" w15:done="0"/>
  <w15:commentEx w15:paraId="3DB7E28D" w15:done="0"/>
  <w15:commentEx w15:paraId="5DABB018" w15:paraIdParent="3DB7E28D" w15:done="0"/>
  <w15:commentEx w15:paraId="527B094C" w15:done="0"/>
  <w15:commentEx w15:paraId="118FC281" w15:paraIdParent="527B094C" w15:done="0"/>
  <w15:commentEx w15:paraId="55208CCA" w15:done="0"/>
  <w15:commentEx w15:paraId="4AFB3A25" w15:paraIdParent="55208CCA" w15:done="0"/>
  <w15:commentEx w15:paraId="5CC5F59A" w15:done="0"/>
  <w15:commentEx w15:paraId="563ECC5E" w15:paraIdParent="5CC5F59A" w15:done="0"/>
  <w15:commentEx w15:paraId="316BF514" w15:done="0"/>
  <w15:commentEx w15:paraId="5FA4C383" w15:paraIdParent="316BF514" w15:done="0"/>
  <w15:commentEx w15:paraId="15A5DBD5" w15:done="0"/>
  <w15:commentEx w15:paraId="25F5DB15" w15:paraIdParent="15A5DBD5" w15:done="0"/>
  <w15:commentEx w15:paraId="16EF2C82" w15:done="0"/>
  <w15:commentEx w15:paraId="49EA1A7F" w15:paraIdParent="16EF2C82" w15:done="0"/>
  <w15:commentEx w15:paraId="708B3E8E" w15:done="0"/>
  <w15:commentEx w15:paraId="76973613" w15:paraIdParent="708B3E8E" w15:done="0"/>
  <w15:commentEx w15:paraId="28EBCACB" w15:done="0"/>
  <w15:commentEx w15:paraId="27B525A2" w15:paraIdParent="28EBCACB" w15:done="0"/>
  <w15:commentEx w15:paraId="78CF954D" w15:done="0"/>
  <w15:commentEx w15:paraId="6F07562C" w15:paraIdParent="78CF954D" w15:done="0"/>
  <w15:commentEx w15:paraId="4E9F96B8" w15:done="0"/>
  <w15:commentEx w15:paraId="5A3A5ED5" w15:paraIdParent="4E9F96B8" w15:done="0"/>
  <w15:commentEx w15:paraId="5B65F279" w15:done="0"/>
  <w15:commentEx w15:paraId="0D1CB37B" w15:paraIdParent="5B65F279" w15:done="0"/>
  <w15:commentEx w15:paraId="7113FFCB" w15:done="0"/>
  <w15:commentEx w15:paraId="5B45A579" w15:paraIdParent="7113FFCB" w15:done="0"/>
  <w15:commentEx w15:paraId="274907E8" w15:done="0"/>
  <w15:commentEx w15:paraId="50AB60EF" w15:paraIdParent="274907E8" w15:done="0"/>
  <w15:commentEx w15:paraId="37C11E2E" w15:done="0"/>
  <w15:commentEx w15:paraId="54A8156C" w15:paraIdParent="37C11E2E" w15:done="0"/>
  <w15:commentEx w15:paraId="06AFAED2" w15:done="0"/>
  <w15:commentEx w15:paraId="421BF973" w15:paraIdParent="06AFAED2" w15:done="0"/>
  <w15:commentEx w15:paraId="1CD2552E" w15:done="0"/>
  <w15:commentEx w15:paraId="72B395AC" w15:paraIdParent="1CD2552E" w15:done="0"/>
  <w15:commentEx w15:paraId="4C1A839A" w15:done="0"/>
  <w15:commentEx w15:paraId="490B8317" w15:paraIdParent="4C1A839A" w15:done="0"/>
  <w15:commentEx w15:paraId="30378622" w15:done="0"/>
  <w15:commentEx w15:paraId="33E00EEA" w15:paraIdParent="30378622" w15:done="0"/>
  <w15:commentEx w15:paraId="5D21A25D" w15:done="0"/>
  <w15:commentEx w15:paraId="0D9B8D4D" w15:paraIdParent="5D21A25D" w15:done="0"/>
  <w15:commentEx w15:paraId="6E5EA5B8" w15:done="0"/>
  <w15:commentEx w15:paraId="516091CC" w15:paraIdParent="6E5EA5B8" w15:done="0"/>
  <w15:commentEx w15:paraId="40087F2D" w15:done="0"/>
  <w15:commentEx w15:paraId="51EE061F" w15:paraIdParent="40087F2D" w15:done="0"/>
  <w15:commentEx w15:paraId="2103BA97" w15:done="0"/>
  <w15:commentEx w15:paraId="5B7316B6" w15:paraIdParent="2103BA97" w15:done="0"/>
  <w15:commentEx w15:paraId="2719F325" w15:done="0"/>
  <w15:commentEx w15:paraId="76089DE8" w15:paraIdParent="2719F325" w15:done="0"/>
  <w15:commentEx w15:paraId="2991A670" w15:done="0"/>
  <w15:commentEx w15:paraId="70E910CF" w15:paraIdParent="2991A670" w15:done="0"/>
  <w15:commentEx w15:paraId="53AAE1EA" w15:done="0"/>
  <w15:commentEx w15:paraId="095C0B7F" w15:paraIdParent="53AAE1EA" w15:done="0"/>
  <w15:commentEx w15:paraId="5DA9B5EF" w15:done="0"/>
  <w15:commentEx w15:paraId="55A96BED" w15:paraIdParent="5DA9B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8B8CB" w16cex:dateUtc="2026-04-27T16:41:00Z"/>
  <w16cex:commentExtensible w16cex:durableId="19F8E8CD" w16cex:dateUtc="2026-04-27T16:42:00Z"/>
  <w16cex:commentExtensible w16cex:durableId="58054339" w16cex:dateUtc="2026-04-27T16:42:00Z"/>
  <w16cex:commentExtensible w16cex:durableId="77909B83" w16cex:dateUtc="2026-04-27T16:43:00Z"/>
  <w16cex:commentExtensible w16cex:durableId="4FD7C0E4" w16cex:dateUtc="2026-04-27T16:44:00Z"/>
  <w16cex:commentExtensible w16cex:durableId="3ECD7857" w16cex:dateUtc="2026-04-27T16:45:00Z"/>
  <w16cex:commentExtensible w16cex:durableId="1420E481" w16cex:dateUtc="2026-04-27T16:47:00Z"/>
  <w16cex:commentExtensible w16cex:durableId="6D23E5B7" w16cex:dateUtc="2026-04-27T16:48:00Z"/>
  <w16cex:commentExtensible w16cex:durableId="322496A4" w16cex:dateUtc="2026-04-27T16:50:00Z"/>
  <w16cex:commentExtensible w16cex:durableId="26B001B3" w16cex:dateUtc="2026-04-27T16:56:00Z"/>
  <w16cex:commentExtensible w16cex:durableId="76BB0C8C" w16cex:dateUtc="2026-04-27T16:57:00Z"/>
  <w16cex:commentExtensible w16cex:durableId="56B16F7E" w16cex:dateUtc="2026-04-27T16:58:00Z"/>
  <w16cex:commentExtensible w16cex:durableId="6EA16F22" w16cex:dateUtc="2026-04-27T17:00:00Z"/>
  <w16cex:commentExtensible w16cex:durableId="01E2EEEA" w16cex:dateUtc="2026-04-27T17:02:00Z"/>
  <w16cex:commentExtensible w16cex:durableId="7C6F6060" w16cex:dateUtc="2026-04-27T17:03:00Z"/>
  <w16cex:commentExtensible w16cex:durableId="31B2B8B0" w16cex:dateUtc="2026-04-27T17:05:00Z"/>
  <w16cex:commentExtensible w16cex:durableId="61B4BA25" w16cex:dateUtc="2026-04-27T17:07:00Z"/>
  <w16cex:commentExtensible w16cex:durableId="1480DD8F" w16cex:dateUtc="2026-04-27T17:13:00Z"/>
  <w16cex:commentExtensible w16cex:durableId="290256B8" w16cex:dateUtc="2026-04-27T17:18:00Z"/>
  <w16cex:commentExtensible w16cex:durableId="0DC8FFAB" w16cex:dateUtc="2026-04-27T17:24:00Z"/>
  <w16cex:commentExtensible w16cex:durableId="0135DF63" w16cex:dateUtc="2026-04-27T17:25:00Z"/>
  <w16cex:commentExtensible w16cex:durableId="52CB9D87" w16cex:dateUtc="2026-04-27T17:25:00Z"/>
  <w16cex:commentExtensible w16cex:durableId="0476C22A" w16cex:dateUtc="2026-04-27T17:26:00Z"/>
  <w16cex:commentExtensible w16cex:durableId="09353C47" w16cex:dateUtc="2026-04-27T17:27:00Z"/>
  <w16cex:commentExtensible w16cex:durableId="1C05AA65" w16cex:dateUtc="2026-04-27T17:27:00Z"/>
  <w16cex:commentExtensible w16cex:durableId="3F02923E" w16cex:dateUtc="2026-04-27T17:28:00Z"/>
  <w16cex:commentExtensible w16cex:durableId="5DCD67E1" w16cex:dateUtc="2026-04-27T17:29:00Z"/>
  <w16cex:commentExtensible w16cex:durableId="4F5DF0FA" w16cex:dateUtc="2026-04-27T17:31:00Z"/>
  <w16cex:commentExtensible w16cex:durableId="4B7409A2" w16cex:dateUtc="2026-04-27T17:32:00Z"/>
  <w16cex:commentExtensible w16cex:durableId="55DECDFA" w16cex:dateUtc="2026-04-27T17:33:00Z"/>
  <w16cex:commentExtensible w16cex:durableId="71413507" w16cex:dateUtc="2026-04-27T17:34:00Z"/>
  <w16cex:commentExtensible w16cex:durableId="2A48A80D" w16cex:dateUtc="2026-04-27T17:35:00Z"/>
  <w16cex:commentExtensible w16cex:durableId="03EC26BC" w16cex:dateUtc="2026-04-27T17:36:00Z"/>
  <w16cex:commentExtensible w16cex:durableId="446CF593" w16cex:dateUtc="2026-04-27T17:36:00Z"/>
  <w16cex:commentExtensible w16cex:durableId="0D4EF800" w16cex:dateUtc="2026-04-27T17:37:00Z"/>
  <w16cex:commentExtensible w16cex:durableId="35DF6B29" w16cex:dateUtc="2026-04-27T17:37:00Z"/>
  <w16cex:commentExtensible w16cex:durableId="028A674E" w16cex:dateUtc="2026-04-27T17:38:00Z"/>
  <w16cex:commentExtensible w16cex:durableId="101B432A" w16cex:dateUtc="2026-04-27T17:38:00Z"/>
  <w16cex:commentExtensible w16cex:durableId="1842D62B" w16cex:dateUtc="2026-04-27T17:39:00Z"/>
  <w16cex:commentExtensible w16cex:durableId="74774D8D" w16cex:dateUtc="2026-04-27T17:39:00Z"/>
  <w16cex:commentExtensible w16cex:durableId="598F85D0" w16cex:dateUtc="2026-04-27T17:40:00Z"/>
  <w16cex:commentExtensible w16cex:durableId="5611B17C" w16cex:dateUtc="2026-04-27T17:42:00Z"/>
  <w16cex:commentExtensible w16cex:durableId="75A0F39E" w16cex:dateUtc="2026-04-27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A2D7DB" w16cid:durableId="7320DF9D"/>
  <w16cid:commentId w16cid:paraId="6E118C12" w16cid:durableId="2FA8B8CB"/>
  <w16cid:commentId w16cid:paraId="7C3FCD4A" w16cid:durableId="52FCDE85"/>
  <w16cid:commentId w16cid:paraId="216E4EF8" w16cid:durableId="19F8E8CD"/>
  <w16cid:commentId w16cid:paraId="36B37CD4" w16cid:durableId="4FD96048"/>
  <w16cid:commentId w16cid:paraId="60E8918E" w16cid:durableId="58054339"/>
  <w16cid:commentId w16cid:paraId="1EC8AF0E" w16cid:durableId="6E2E2A8D"/>
  <w16cid:commentId w16cid:paraId="22D8C2A5" w16cid:durableId="77909B83"/>
  <w16cid:commentId w16cid:paraId="13F05DFE" w16cid:durableId="2AF74274"/>
  <w16cid:commentId w16cid:paraId="08742931" w16cid:durableId="4FD7C0E4"/>
  <w16cid:commentId w16cid:paraId="07528BB4" w16cid:durableId="387FC8A8"/>
  <w16cid:commentId w16cid:paraId="266D69E1" w16cid:durableId="3ECD7857"/>
  <w16cid:commentId w16cid:paraId="04C6353D" w16cid:durableId="4F05841A"/>
  <w16cid:commentId w16cid:paraId="2AFF00C3" w16cid:durableId="1420E481"/>
  <w16cid:commentId w16cid:paraId="42F50528" w16cid:durableId="33BC5D90"/>
  <w16cid:commentId w16cid:paraId="5111E61C" w16cid:durableId="6D23E5B7"/>
  <w16cid:commentId w16cid:paraId="4CD39883" w16cid:durableId="53BE2322"/>
  <w16cid:commentId w16cid:paraId="07EAD9BE" w16cid:durableId="322496A4"/>
  <w16cid:commentId w16cid:paraId="6C8EB048" w16cid:durableId="4215E27E"/>
  <w16cid:commentId w16cid:paraId="31AC1278" w16cid:durableId="26B001B3"/>
  <w16cid:commentId w16cid:paraId="390D9A11" w16cid:durableId="2FA8D9CB"/>
  <w16cid:commentId w16cid:paraId="2F72CC86" w16cid:durableId="76BB0C8C"/>
  <w16cid:commentId w16cid:paraId="59DC44D5" w16cid:durableId="14AA62A7"/>
  <w16cid:commentId w16cid:paraId="2F08CE5B" w16cid:durableId="56B16F7E"/>
  <w16cid:commentId w16cid:paraId="7249843B" w16cid:durableId="3C381119"/>
  <w16cid:commentId w16cid:paraId="3A967486" w16cid:durableId="6EA16F22"/>
  <w16cid:commentId w16cid:paraId="0962B802" w16cid:durableId="595E603F"/>
  <w16cid:commentId w16cid:paraId="5D95115E" w16cid:durableId="01E2EEEA"/>
  <w16cid:commentId w16cid:paraId="2B39DFD9" w16cid:durableId="21B4CA90"/>
  <w16cid:commentId w16cid:paraId="5616F41D" w16cid:durableId="7C6F6060"/>
  <w16cid:commentId w16cid:paraId="664D475F" w16cid:durableId="675CD553"/>
  <w16cid:commentId w16cid:paraId="5BBA94BB" w16cid:durableId="31B2B8B0"/>
  <w16cid:commentId w16cid:paraId="3DB7E28D" w16cid:durableId="63E3D402"/>
  <w16cid:commentId w16cid:paraId="5DABB018" w16cid:durableId="61B4BA25"/>
  <w16cid:commentId w16cid:paraId="527B094C" w16cid:durableId="69A30509"/>
  <w16cid:commentId w16cid:paraId="118FC281" w16cid:durableId="1480DD8F"/>
  <w16cid:commentId w16cid:paraId="55208CCA" w16cid:durableId="007587F9"/>
  <w16cid:commentId w16cid:paraId="4AFB3A25" w16cid:durableId="290256B8"/>
  <w16cid:commentId w16cid:paraId="5CC5F59A" w16cid:durableId="1481B776"/>
  <w16cid:commentId w16cid:paraId="563ECC5E" w16cid:durableId="0DC8FFAB"/>
  <w16cid:commentId w16cid:paraId="316BF514" w16cid:durableId="764EEA7D"/>
  <w16cid:commentId w16cid:paraId="5FA4C383" w16cid:durableId="0135DF63"/>
  <w16cid:commentId w16cid:paraId="15A5DBD5" w16cid:durableId="6AE99281"/>
  <w16cid:commentId w16cid:paraId="25F5DB15" w16cid:durableId="52CB9D87"/>
  <w16cid:commentId w16cid:paraId="16EF2C82" w16cid:durableId="3F9EA508"/>
  <w16cid:commentId w16cid:paraId="49EA1A7F" w16cid:durableId="0476C22A"/>
  <w16cid:commentId w16cid:paraId="708B3E8E" w16cid:durableId="0388A4D1"/>
  <w16cid:commentId w16cid:paraId="76973613" w16cid:durableId="09353C47"/>
  <w16cid:commentId w16cid:paraId="28EBCACB" w16cid:durableId="2B529823"/>
  <w16cid:commentId w16cid:paraId="27B525A2" w16cid:durableId="1C05AA65"/>
  <w16cid:commentId w16cid:paraId="78CF954D" w16cid:durableId="2A527EE7"/>
  <w16cid:commentId w16cid:paraId="6F07562C" w16cid:durableId="3F02923E"/>
  <w16cid:commentId w16cid:paraId="4E9F96B8" w16cid:durableId="61D57D92"/>
  <w16cid:commentId w16cid:paraId="5A3A5ED5" w16cid:durableId="5DCD67E1"/>
  <w16cid:commentId w16cid:paraId="5B65F279" w16cid:durableId="774B5355"/>
  <w16cid:commentId w16cid:paraId="0D1CB37B" w16cid:durableId="4F5DF0FA"/>
  <w16cid:commentId w16cid:paraId="7113FFCB" w16cid:durableId="63DF87EB"/>
  <w16cid:commentId w16cid:paraId="5B45A579" w16cid:durableId="4B7409A2"/>
  <w16cid:commentId w16cid:paraId="274907E8" w16cid:durableId="13DDC335"/>
  <w16cid:commentId w16cid:paraId="50AB60EF" w16cid:durableId="55DECDFA"/>
  <w16cid:commentId w16cid:paraId="37C11E2E" w16cid:durableId="0DC03B84"/>
  <w16cid:commentId w16cid:paraId="54A8156C" w16cid:durableId="71413507"/>
  <w16cid:commentId w16cid:paraId="06AFAED2" w16cid:durableId="618E8950"/>
  <w16cid:commentId w16cid:paraId="421BF973" w16cid:durableId="2A48A80D"/>
  <w16cid:commentId w16cid:paraId="1CD2552E" w16cid:durableId="21A67554"/>
  <w16cid:commentId w16cid:paraId="72B395AC" w16cid:durableId="03EC26BC"/>
  <w16cid:commentId w16cid:paraId="4C1A839A" w16cid:durableId="44F7E117"/>
  <w16cid:commentId w16cid:paraId="490B8317" w16cid:durableId="446CF593"/>
  <w16cid:commentId w16cid:paraId="30378622" w16cid:durableId="2C42609B"/>
  <w16cid:commentId w16cid:paraId="33E00EEA" w16cid:durableId="0D4EF800"/>
  <w16cid:commentId w16cid:paraId="5D21A25D" w16cid:durableId="36425723"/>
  <w16cid:commentId w16cid:paraId="0D9B8D4D" w16cid:durableId="35DF6B29"/>
  <w16cid:commentId w16cid:paraId="6E5EA5B8" w16cid:durableId="388641EA"/>
  <w16cid:commentId w16cid:paraId="516091CC" w16cid:durableId="028A674E"/>
  <w16cid:commentId w16cid:paraId="40087F2D" w16cid:durableId="53AB0B03"/>
  <w16cid:commentId w16cid:paraId="51EE061F" w16cid:durableId="101B432A"/>
  <w16cid:commentId w16cid:paraId="2103BA97" w16cid:durableId="610553EB"/>
  <w16cid:commentId w16cid:paraId="5B7316B6" w16cid:durableId="1842D62B"/>
  <w16cid:commentId w16cid:paraId="2719F325" w16cid:durableId="32F55D43"/>
  <w16cid:commentId w16cid:paraId="76089DE8" w16cid:durableId="74774D8D"/>
  <w16cid:commentId w16cid:paraId="2991A670" w16cid:durableId="4AC91066"/>
  <w16cid:commentId w16cid:paraId="70E910CF" w16cid:durableId="598F85D0"/>
  <w16cid:commentId w16cid:paraId="53AAE1EA" w16cid:durableId="3CA857F5"/>
  <w16cid:commentId w16cid:paraId="095C0B7F" w16cid:durableId="5611B17C"/>
  <w16cid:commentId w16cid:paraId="5DA9B5EF" w16cid:durableId="7303DE8C"/>
  <w16cid:commentId w16cid:paraId="55A96BED" w16cid:durableId="75A0F3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3A4E88"/>
    <w:rsid w:val="00466251"/>
    <w:rsid w:val="00510C7D"/>
    <w:rsid w:val="00582A66"/>
    <w:rsid w:val="007C47D7"/>
    <w:rsid w:val="008D19D5"/>
    <w:rsid w:val="009070A2"/>
    <w:rsid w:val="00AA1D8D"/>
    <w:rsid w:val="00B47730"/>
    <w:rsid w:val="00C82F57"/>
    <w:rsid w:val="00CB0664"/>
    <w:rsid w:val="00D436C4"/>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9483</Words>
  <Characters>60506</Characters>
  <Application>Microsoft Office Word</Application>
  <DocSecurity>0</DocSecurity>
  <Lines>1592</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2026-04-27T16:58:00Z</dcterms:created>
  <dcterms:modified xsi:type="dcterms:W3CDTF">2026-04-27T17:48:00Z</dcterms:modified>
  <cp:category/>
</cp:coreProperties>
</file>