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0D1117"/>
          <w:sz w:val="44"/>
        </w:rPr>
        <w:t>ChatHealthy Engineering Rules Enforcement</w:t>
      </w:r>
    </w:p>
    <w:p>
      <w:pPr>
        <w:jc w:val="left"/>
      </w:pPr>
      <w:r>
        <w:rPr>
          <w:rFonts w:ascii="Calibri" w:hAnsi="Calibri" w:cs="Calibri"/>
          <w:b w:val="0"/>
          <w:i w:val="0"/>
          <w:color w:val="4A5568"/>
          <w:sz w:val="22"/>
        </w:rPr>
        <w:t>EPIC-008-F-002 — Engineering Rules Enforcement</w:t>
        <w:br/>
      </w:r>
      <w:r>
        <w:rPr>
          <w:rFonts w:ascii="Calibri" w:hAnsi="Calibri" w:cs="Calibri"/>
          <w:b w:val="0"/>
          <w:i w:val="0"/>
          <w:color w:val="4A5568"/>
          <w:sz w:val="22"/>
        </w:rPr>
        <w:t>Design Document | V3 (dev) | April 26, 2026</w:t>
        <w:br/>
      </w:r>
      <w:r>
        <w:rPr>
          <w:rFonts w:ascii="Calibri" w:hAnsi="Calibri" w:cs="Calibri"/>
          <w:b w:val="0"/>
          <w:i w:val="0"/>
          <w:color w:val="4A5568"/>
          <w:sz w:val="22"/>
        </w:rPr>
        <w:t>Backlog: EPIC-008-F-002 · Author: Skip Snow (with Claude)</w:t>
      </w:r>
    </w:p>
    <w:p>
      <w:pPr>
        <w:pStyle w:val="Heading1"/>
      </w:pPr>
      <w:r>
        <w:rPr>
          <w:rFonts w:ascii="Calibri" w:hAnsi="Calibri" w:cs="Calibri"/>
          <w:b/>
          <w:i w:val="0"/>
          <w:color w:val="0B7A75"/>
          <w:sz w:val="32"/>
        </w:rPr>
        <w:t>1. Problem, Approach, and Background</w:t>
      </w:r>
    </w:p>
    <w:p>
      <w:r>
        <w:rPr>
          <w:rFonts w:ascii="Calibri" w:hAnsi="Calibri" w:cs="Calibri"/>
          <w:b w:val="0"/>
          <w:i w:val="0"/>
          <w:sz w:val="22"/>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r>
        <w:rPr>
          <w:rFonts w:ascii="Calibri" w:hAnsi="Calibri" w:cs="Calibri"/>
          <w:b w:val="0"/>
          <w:i w:val="0"/>
          <w:sz w:val="22"/>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r>
        <w:rPr>
          <w:rFonts w:ascii="Calibri" w:hAnsi="Calibri" w:cs="Calibri"/>
          <w:b w:val="0"/>
          <w:i w:val="0"/>
          <w:sz w:val="22"/>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r>
        <w:rPr>
          <w:rFonts w:ascii="Calibri" w:hAnsi="Calibri" w:cs="Calibri"/>
          <w:b w:val="0"/>
          <w:i w:val="0"/>
          <w:sz w:val="22"/>
        </w:rPr>
        <w:t>The Brain’s engineering_rules.json has carried 50 engineering rules for several weeks. Every rule has rule_statements that describe what must be true. Zero rules carry a populated enforcements.enforcement[] array. The rules are documentation. They do not govern.</w:t>
      </w:r>
    </w:p>
    <w:p>
      <w:r>
        <w:rPr>
          <w:rFonts w:ascii="Calibri" w:hAnsi="Calibri" w:cs="Calibri"/>
          <w:b w:val="0"/>
          <w:i w:val="0"/>
          <w:sz w:val="22"/>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pPr>
        <w:pStyle w:val="Heading2"/>
      </w:pPr>
      <w:r>
        <w:rPr>
          <w:rFonts w:ascii="Calibri" w:hAnsi="Calibri" w:cs="Calibri"/>
          <w:b/>
          <w:i w:val="0"/>
          <w:color w:val="0D1117"/>
          <w:sz w:val="26"/>
        </w:rPr>
        <w:t>1.1 The six-week journey</w:t>
      </w:r>
    </w:p>
    <w:p>
      <w:pPr>
        <w:pStyle w:val="ListBullet"/>
      </w:pPr>
      <w:r>
        <w:rPr>
          <w:rFonts w:ascii="Calibri" w:hAnsi="Calibri" w:cs="Calibri"/>
          <w:b w:val="0"/>
          <w:i w:val="0"/>
          <w:sz w:val="22"/>
        </w:rPr>
        <w:t>Phase 1 — Rules without enforcement. The team wrote rules and trusted Claude to honor them. Drift was inevitable; rules slid out of compliance with no programmatic signal.</w:t>
      </w:r>
    </w:p>
    <w:p>
      <w:pPr>
        <w:pStyle w:val="ListBullet"/>
      </w:pPr>
      <w:r>
        <w:rPr>
          <w:rFonts w:ascii="Calibri" w:hAnsi="Calibri" w:cs="Calibri"/>
          <w:b w:val="0"/>
          <w:i w:val="0"/>
          <w:sz w:val="22"/>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pPr>
        <w:pStyle w:val="ListBullet"/>
      </w:pPr>
      <w:r>
        <w:rPr>
          <w:rFonts w:ascii="Calibri" w:hAnsi="Calibri" w:cs="Calibri"/>
          <w:b w:val="0"/>
          <w:i w:val="0"/>
          <w:sz w:val="22"/>
        </w:rPr>
        <w:t>Phase 3 — The realization. engineering_rules.json is documentation, not code. Until each rule carries a concrete enforcement entry that names a hook and an executor, the brain cannot enforce anything.</w:t>
      </w:r>
    </w:p>
    <w:p>
      <w:pPr>
        <w:pStyle w:val="ListBullet"/>
      </w:pPr>
      <w:r>
        <w:rPr>
          <w:rFonts w:ascii="Calibri" w:hAnsi="Calibri" w:cs="Calibri"/>
          <w:b w:val="0"/>
          <w:i w:val="0"/>
          <w:sz w:val="22"/>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pPr>
        <w:pStyle w:val="ListBullet"/>
      </w:pPr>
      <w:r>
        <w:rPr>
          <w:rFonts w:ascii="Calibri" w:hAnsi="Calibri" w:cs="Calibri"/>
          <w:b w:val="0"/>
          <w:i w:val="0"/>
          <w:sz w:val="22"/>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pPr>
        <w:pStyle w:val="Heading2"/>
      </w:pPr>
      <w:r>
        <w:rPr>
          <w:rFonts w:ascii="Calibri" w:hAnsi="Calibri" w:cs="Calibri"/>
          <w:b/>
          <w:i w:val="0"/>
          <w:color w:val="0D1117"/>
          <w:sz w:val="26"/>
        </w:rPr>
        <w:t>1.2 Locked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Decision</w:t>
            </w:r>
          </w:p>
        </w:tc>
        <w:tc>
          <w:tcPr>
            <w:tcW w:type="dxa" w:w="4320"/>
          </w:tcPr>
          <w:p>
            <w:r/>
            <w:r>
              <w:rPr>
                <w:rFonts w:ascii="Calibri" w:hAnsi="Calibri" w:cs="Calibri"/>
                <w:b/>
                <w:i w:val="0"/>
                <w:sz w:val="22"/>
              </w:rPr>
              <w:t>Resolution</w:t>
            </w:r>
          </w:p>
        </w:tc>
      </w:tr>
      <w:tr>
        <w:tc>
          <w:tcPr>
            <w:tcW w:type="dxa" w:w="4320"/>
          </w:tcPr>
          <w:p>
            <w:r/>
            <w:r>
              <w:rPr>
                <w:rFonts w:ascii="Calibri" w:hAnsi="Calibri" w:cs="Calibri"/>
                <w:b w:val="0"/>
                <w:i w:val="0"/>
                <w:sz w:val="22"/>
              </w:rPr>
              <w:t>Naming</w:t>
            </w:r>
          </w:p>
        </w:tc>
        <w:tc>
          <w:tcPr>
            <w:tcW w:type="dxa" w:w="4320"/>
          </w:tcPr>
          <w:p>
            <w:r/>
            <w:r>
              <w:rPr>
                <w:rFonts w:ascii="Calibri" w:hAnsi="Calibri" w:cs="Calibri"/>
                <w:b w:val="0"/>
                <w:i w:val="0"/>
                <w:sz w:val="22"/>
              </w:rPr>
              <w:t>PEP-8. ChatHealthyEnforcementManager, EnforcementWorker (base), ScanFilesEnforcementWorker (first concrete subclass). UPPER_SNAKE constants.</w:t>
            </w:r>
          </w:p>
        </w:tc>
      </w:tr>
      <w:tr>
        <w:tc>
          <w:tcPr>
            <w:tcW w:type="dxa" w:w="4320"/>
          </w:tcPr>
          <w:p>
            <w:r/>
            <w:r>
              <w:rPr>
                <w:rFonts w:ascii="Calibri" w:hAnsi="Calibri" w:cs="Calibri"/>
                <w:b w:val="0"/>
                <w:i w:val="0"/>
                <w:sz w:val="22"/>
              </w:rPr>
              <w:t>Manager shape</w:t>
            </w:r>
          </w:p>
        </w:tc>
        <w:tc>
          <w:tcPr>
            <w:tcW w:type="dxa" w:w="4320"/>
          </w:tcPr>
          <w:p>
            <w:r/>
            <w:r>
              <w:rPr>
                <w:rFonts w:ascii="Calibri" w:hAnsi="Calibri" w:cs="Calibri"/>
                <w:b w:val="0"/>
                <w:i w:val="0"/>
                <w:sz w:val="22"/>
              </w:rPr>
              <w:t>One file, one main(), one class. Invoked by every hook with hook_name as the only positional arg.</w:t>
            </w:r>
          </w:p>
        </w:tc>
      </w:tr>
      <w:tr>
        <w:tc>
          <w:tcPr>
            <w:tcW w:type="dxa" w:w="4320"/>
          </w:tcPr>
          <w:p>
            <w:r/>
            <w:r>
              <w:rPr>
                <w:rFonts w:ascii="Calibri" w:hAnsi="Calibri" w:cs="Calibri"/>
                <w:b w:val="0"/>
                <w:i w:val="0"/>
                <w:sz w:val="22"/>
              </w:rPr>
              <w:t>Manager I/O on rules</w:t>
            </w:r>
          </w:p>
        </w:tc>
        <w:tc>
          <w:tcPr>
            <w:tcW w:type="dxa" w:w="4320"/>
          </w:tcPr>
          <w:p>
            <w:r/>
            <w:r>
              <w:rPr>
                <w:rFonts w:ascii="Calibri" w:hAnsi="Calibri" w:cs="Calibri"/>
                <w:b w:val="0"/>
                <w:i w:val="0"/>
                <w:sz w:val="22"/>
              </w:rPr>
              <w:t>Read-only. Filters enforcements by hook. Never edits.</w:t>
            </w:r>
          </w:p>
        </w:tc>
      </w:tr>
      <w:tr>
        <w:tc>
          <w:tcPr>
            <w:tcW w:type="dxa" w:w="4320"/>
          </w:tcPr>
          <w:p>
            <w:r/>
            <w:r>
              <w:rPr>
                <w:rFonts w:ascii="Calibri" w:hAnsi="Calibri" w:cs="Calibri"/>
                <w:b w:val="0"/>
                <w:i w:val="0"/>
                <w:sz w:val="22"/>
              </w:rPr>
              <w:t>Concurrency in manager</w:t>
            </w:r>
          </w:p>
        </w:tc>
        <w:tc>
          <w:tcPr>
            <w:tcW w:type="dxa" w:w="4320"/>
          </w:tcPr>
          <w:p>
            <w:r/>
            <w:r>
              <w:rPr>
                <w:rFonts w:ascii="Calibri" w:hAnsi="Calibri" w:cs="Calibri"/>
                <w:b w:val="0"/>
                <w:i w:val="0"/>
                <w:sz w:val="22"/>
              </w:rPr>
              <w:t>concurrent.futures.ThreadPoolExecutor. Manager dispatches, joins, aggregates exit codes, exits with worst.</w:t>
            </w:r>
          </w:p>
        </w:tc>
      </w:tr>
      <w:tr>
        <w:tc>
          <w:tcPr>
            <w:tcW w:type="dxa" w:w="4320"/>
          </w:tcPr>
          <w:p>
            <w:r/>
            <w:r>
              <w:rPr>
                <w:rFonts w:ascii="Calibri" w:hAnsi="Calibri" w:cs="Calibri"/>
                <w:b w:val="0"/>
                <w:i w:val="0"/>
                <w:sz w:val="22"/>
              </w:rPr>
              <w:t>Concurrency primitives</w:t>
            </w:r>
          </w:p>
        </w:tc>
        <w:tc>
          <w:tcPr>
            <w:tcW w:type="dxa" w:w="4320"/>
          </w:tcPr>
          <w:p>
            <w:r/>
            <w:r>
              <w:rPr>
                <w:rFonts w:ascii="Calibri" w:hAnsi="Calibri" w:cs="Calibri"/>
                <w:b w:val="0"/>
                <w:i w:val="0"/>
                <w:sz w:val="22"/>
              </w:rPr>
              <w:t>Declared per worker on the enforcement entry. Menu: none, filelock, Kafka pub + single consumer, Mongo atomic op, POSIX O_APPEND. In-process locks forbidden — invisible across PIDs.</w:t>
            </w:r>
          </w:p>
        </w:tc>
      </w:tr>
      <w:tr>
        <w:tc>
          <w:tcPr>
            <w:tcW w:type="dxa" w:w="4320"/>
          </w:tcPr>
          <w:p>
            <w:r/>
            <w:r>
              <w:rPr>
                <w:rFonts w:ascii="Calibri" w:hAnsi="Calibri" w:cs="Calibri"/>
                <w:b w:val="0"/>
                <w:i w:val="0"/>
                <w:sz w:val="22"/>
              </w:rPr>
              <w:t>Worker base class</w:t>
            </w:r>
          </w:p>
        </w:tc>
        <w:tc>
          <w:tcPr>
            <w:tcW w:type="dxa" w:w="4320"/>
          </w:tcPr>
          <w:p>
            <w:r/>
            <w:r>
              <w:rPr>
                <w:rFonts w:ascii="Calibri" w:hAnsi="Calibri" w:cs="Calibri"/>
                <w:b w:val="0"/>
                <w:i w:val="0"/>
                <w:sz w:val="22"/>
              </w:rPr>
              <w:t>EnforcementWorker. Owns four-list scope evaluation, violation record shape, exit-code semantics, telemetry envelope, and structured error handling. Subclasses implement check() only.</w:t>
            </w:r>
          </w:p>
        </w:tc>
      </w:tr>
      <w:tr>
        <w:tc>
          <w:tcPr>
            <w:tcW w:type="dxa" w:w="4320"/>
          </w:tcPr>
          <w:p>
            <w:r/>
            <w:r>
              <w:rPr>
                <w:rFonts w:ascii="Calibri" w:hAnsi="Calibri" w:cs="Calibri"/>
                <w:b w:val="0"/>
                <w:i w:val="0"/>
                <w:sz w:val="22"/>
              </w:rPr>
              <w:t>Worker constructor</w:t>
            </w:r>
          </w:p>
        </w:tc>
        <w:tc>
          <w:tcPr>
            <w:tcW w:type="dxa" w:w="4320"/>
          </w:tcPr>
          <w:p>
            <w:r/>
            <w:r>
              <w:rPr>
                <w:rFonts w:ascii="Calibri" w:hAnsi="Calibri" w:cs="Calibri"/>
                <w:b w:val="0"/>
                <w:i w:val="0"/>
                <w:sz w:val="22"/>
              </w:rPr>
              <w:t>__init__(self, enforcement_id: str). One arg. Worker reads engineering_rules.json itself, finds its own entry by id.</w:t>
            </w:r>
          </w:p>
        </w:tc>
      </w:tr>
      <w:tr>
        <w:tc>
          <w:tcPr>
            <w:tcW w:type="dxa" w:w="4320"/>
          </w:tcPr>
          <w:p>
            <w:r/>
            <w:r>
              <w:rPr>
                <w:rFonts w:ascii="Calibri" w:hAnsi="Calibri" w:cs="Calibri"/>
                <w:b w:val="0"/>
                <w:i w:val="0"/>
                <w:sz w:val="22"/>
              </w:rPr>
              <w:t>Filesystem layout</w:t>
            </w:r>
          </w:p>
        </w:tc>
        <w:tc>
          <w:tcPr>
            <w:tcW w:type="dxa" w:w="4320"/>
          </w:tcPr>
          <w:p>
            <w:r/>
            <w:r>
              <w:rPr>
                <w:rFonts w:ascii="Calibri" w:hAnsi="Calibri" w:cs="Calibri"/>
                <w:b w:val="0"/>
                <w:i w:val="0"/>
                <w:sz w:val="22"/>
              </w:rPr>
              <w:t>Filesystem mirrors the operating model. All code for this feature lives under projectRoot/governance/EngineeringRuleEnforcement/. crossEpicConcerns/ holds shared business artifacts only — no code there.</w:t>
            </w:r>
          </w:p>
        </w:tc>
      </w:tr>
      <w:tr>
        <w:tc>
          <w:tcPr>
            <w:tcW w:type="dxa" w:w="4320"/>
          </w:tcPr>
          <w:p>
            <w:r/>
            <w:r>
              <w:rPr>
                <w:rFonts w:ascii="Calibri" w:hAnsi="Calibri" w:cs="Calibri"/>
                <w:b w:val="0"/>
                <w:i w:val="0"/>
                <w:sz w:val="22"/>
              </w:rPr>
              <w:t>Worked example</w:t>
            </w:r>
          </w:p>
        </w:tc>
        <w:tc>
          <w:tcPr>
            <w:tcW w:type="dxa" w:w="4320"/>
          </w:tcPr>
          <w:p>
            <w:r/>
            <w:r>
              <w:rPr>
                <w:rFonts w:ascii="Calibri" w:hAnsi="Calibri" w:cs="Calibri"/>
                <w:b w:val="0"/>
                <w:i w:val="0"/>
                <w:sz w:val="22"/>
              </w:rPr>
              <w:t>ScanFilesEnforcementWorker on pre-commit performs HTTP scan and JSON schema validation in parallel. It illustrates the framework; it does not define it.</w:t>
            </w:r>
          </w:p>
        </w:tc>
      </w:tr>
    </w:tbl>
    <w:p>
      <w:pPr>
        <w:pStyle w:val="Heading1"/>
      </w:pPr>
      <w:r>
        <w:rPr>
          <w:rFonts w:ascii="Calibri" w:hAnsi="Calibri" w:cs="Calibri"/>
          <w:b/>
          <w:i w:val="0"/>
          <w:color w:val="0B7A75"/>
          <w:sz w:val="32"/>
        </w:rPr>
        <w:t>2. Business Requirements</w:t>
      </w:r>
    </w:p>
    <w:p>
      <w:r>
        <w:rPr>
          <w:rFonts w:ascii="Calibri" w:hAnsi="Calibri" w:cs="Calibri"/>
          <w:b w:val="0"/>
          <w:i w:val="0"/>
          <w:sz w:val="22"/>
        </w:rPr>
        <w:t>Business-language statements of what this system must deliver. Each requirement is testable and backlog-ready.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Business Requirement</w:t>
            </w:r>
          </w:p>
        </w:tc>
      </w:tr>
      <w:tr>
        <w:tc>
          <w:tcPr>
            <w:tcW w:type="dxa" w:w="4320"/>
          </w:tcPr>
          <w:p>
            <w:r/>
            <w:r>
              <w:rPr>
                <w:rFonts w:ascii="Calibri" w:hAnsi="Calibri" w:cs="Calibri"/>
                <w:b w:val="0"/>
                <w:i w:val="0"/>
                <w:sz w:val="22"/>
              </w:rPr>
              <w:t>BR-1</w:t>
            </w:r>
          </w:p>
        </w:tc>
        <w:tc>
          <w:tcPr>
            <w:tcW w:type="dxa" w:w="4320"/>
          </w:tcPr>
          <w:p>
            <w:r/>
            <w:r>
              <w:rPr>
                <w:rFonts w:ascii="Calibri" w:hAnsi="Calibri" w:cs="Calibri"/>
                <w:b w:val="0"/>
                <w:i w:val="0"/>
                <w:sz w:val="22"/>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tc>
          <w:tcPr>
            <w:tcW w:type="dxa" w:w="4320"/>
          </w:tcPr>
          <w:p>
            <w:r/>
            <w:r>
              <w:rPr>
                <w:rFonts w:ascii="Calibri" w:hAnsi="Calibri" w:cs="Calibri"/>
                <w:b w:val="0"/>
                <w:i w:val="0"/>
                <w:sz w:val="22"/>
              </w:rPr>
              <w:t>BR-2</w:t>
            </w:r>
          </w:p>
        </w:tc>
        <w:tc>
          <w:tcPr>
            <w:tcW w:type="dxa" w:w="4320"/>
          </w:tcPr>
          <w:p>
            <w:r/>
            <w:r>
              <w:rPr>
                <w:rFonts w:ascii="Calibri" w:hAnsi="Calibri" w:cs="Calibri"/>
                <w:b w:val="0"/>
                <w:i w:val="0"/>
                <w:sz w:val="22"/>
              </w:rPr>
              <w:t>Enforcement runs at the moment a violation can occur — the relevant Git or Claude Code hook — not on a separate cadence. There is no nightly job that catches yesterday’s mistake.</w:t>
            </w:r>
          </w:p>
        </w:tc>
      </w:tr>
      <w:tr>
        <w:tc>
          <w:tcPr>
            <w:tcW w:type="dxa" w:w="4320"/>
          </w:tcPr>
          <w:p>
            <w:r/>
            <w:r>
              <w:rPr>
                <w:rFonts w:ascii="Calibri" w:hAnsi="Calibri" w:cs="Calibri"/>
                <w:b w:val="0"/>
                <w:i w:val="0"/>
                <w:sz w:val="22"/>
              </w:rPr>
              <w:t>BR-3</w:t>
            </w:r>
          </w:p>
        </w:tc>
        <w:tc>
          <w:tcPr>
            <w:tcW w:type="dxa" w:w="4320"/>
          </w:tcPr>
          <w:p>
            <w:r/>
            <w:r>
              <w:rPr>
                <w:rFonts w:ascii="Calibri" w:hAnsi="Calibri" w:cs="Calibri"/>
                <w:b w:val="0"/>
                <w:i w:val="0"/>
                <w:sz w:val="22"/>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tc>
          <w:tcPr>
            <w:tcW w:type="dxa" w:w="4320"/>
          </w:tcPr>
          <w:p>
            <w:r/>
            <w:r>
              <w:rPr>
                <w:rFonts w:ascii="Calibri" w:hAnsi="Calibri" w:cs="Calibri"/>
                <w:b w:val="0"/>
                <w:i w:val="0"/>
                <w:sz w:val="22"/>
              </w:rPr>
              <w:t>BR-4</w:t>
            </w:r>
          </w:p>
        </w:tc>
        <w:tc>
          <w:tcPr>
            <w:tcW w:type="dxa" w:w="4320"/>
          </w:tcPr>
          <w:p>
            <w:r/>
            <w:r>
              <w:rPr>
                <w:rFonts w:ascii="Calibri" w:hAnsi="Calibri" w:cs="Calibri"/>
                <w:b w:val="0"/>
                <w:i w:val="0"/>
                <w:sz w:val="22"/>
              </w:rPr>
              <w:t>The system MUST be debuggable by a human. One file per role. One class per file. One entry point. Per-enforcement, per-worker structured stdout and telemetry, with worst exit code propagated.</w:t>
            </w:r>
          </w:p>
        </w:tc>
      </w:tr>
      <w:tr>
        <w:tc>
          <w:tcPr>
            <w:tcW w:type="dxa" w:w="4320"/>
          </w:tcPr>
          <w:p>
            <w:r/>
            <w:r>
              <w:rPr>
                <w:rFonts w:ascii="Calibri" w:hAnsi="Calibri" w:cs="Calibri"/>
                <w:b w:val="0"/>
                <w:i w:val="0"/>
                <w:sz w:val="22"/>
              </w:rPr>
              <w:t>BR-5</w:t>
            </w:r>
          </w:p>
        </w:tc>
        <w:tc>
          <w:tcPr>
            <w:tcW w:type="dxa" w:w="4320"/>
          </w:tcPr>
          <w:p>
            <w:r/>
            <w:r>
              <w:rPr>
                <w:rFonts w:ascii="Calibri" w:hAnsi="Calibri" w:cs="Calibri"/>
                <w:b w:val="0"/>
                <w:i w:val="0"/>
                <w:sz w:val="22"/>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tc>
          <w:tcPr>
            <w:tcW w:type="dxa" w:w="4320"/>
          </w:tcPr>
          <w:p>
            <w:r/>
            <w:r>
              <w:rPr>
                <w:rFonts w:ascii="Calibri" w:hAnsi="Calibri" w:cs="Calibri"/>
                <w:b w:val="0"/>
                <w:i w:val="0"/>
                <w:sz w:val="22"/>
              </w:rPr>
              <w:t>BR-6</w:t>
            </w:r>
          </w:p>
        </w:tc>
        <w:tc>
          <w:tcPr>
            <w:tcW w:type="dxa" w:w="4320"/>
          </w:tcPr>
          <w:p>
            <w:r/>
            <w:r>
              <w:rPr>
                <w:rFonts w:ascii="Calibri" w:hAnsi="Calibri" w:cs="Calibri"/>
                <w:b w:val="0"/>
                <w:i w:val="0"/>
                <w:sz w:val="22"/>
              </w:rPr>
              <w:t>Adding the next enforcement MUST be a small, additive change. New enforcement entries get a new enforcement_id and — if needed — a new worker subclass; existing rules and workers are not touched.</w:t>
            </w:r>
          </w:p>
        </w:tc>
      </w:tr>
      <w:tr>
        <w:tc>
          <w:tcPr>
            <w:tcW w:type="dxa" w:w="4320"/>
          </w:tcPr>
          <w:p>
            <w:r/>
            <w:r>
              <w:rPr>
                <w:rFonts w:ascii="Calibri" w:hAnsi="Calibri" w:cs="Calibri"/>
                <w:b w:val="0"/>
                <w:i w:val="0"/>
                <w:sz w:val="22"/>
              </w:rPr>
              <w:t>BR-7</w:t>
            </w:r>
          </w:p>
        </w:tc>
        <w:tc>
          <w:tcPr>
            <w:tcW w:type="dxa" w:w="4320"/>
          </w:tcPr>
          <w:p>
            <w:r/>
            <w:r>
              <w:rPr>
                <w:rFonts w:ascii="Calibri" w:hAnsi="Calibri" w:cs="Calibri"/>
                <w:b w:val="0"/>
                <w:i w:val="0"/>
                <w:sz w:val="22"/>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tc>
          <w:tcPr>
            <w:tcW w:type="dxa" w:w="4320"/>
          </w:tcPr>
          <w:p>
            <w:r/>
            <w:r>
              <w:rPr>
                <w:rFonts w:ascii="Calibri" w:hAnsi="Calibri" w:cs="Calibri"/>
                <w:b w:val="0"/>
                <w:i w:val="0"/>
                <w:sz w:val="22"/>
              </w:rPr>
              <w:t>BR-8</w:t>
            </w:r>
          </w:p>
        </w:tc>
        <w:tc>
          <w:tcPr>
            <w:tcW w:type="dxa" w:w="4320"/>
          </w:tcPr>
          <w:p>
            <w:r/>
            <w:r>
              <w:rPr>
                <w:rFonts w:ascii="Calibri" w:hAnsi="Calibri" w:cs="Calibri"/>
                <w:b w:val="0"/>
                <w:i w:val="0"/>
                <w:sz w:val="22"/>
              </w:rPr>
              <w:t>Enforcement entries are first-class records: every entry carries a stable enforcement_id (format &lt;rule_id&gt;-ENF-NNN), a declared hook, four scope lists, and a declared concurrency primitive. They can be cited in audit trails, bug reports, and the backlog like requirements are today.</w:t>
            </w:r>
          </w:p>
        </w:tc>
      </w:tr>
      <w:tr>
        <w:tc>
          <w:tcPr>
            <w:tcW w:type="dxa" w:w="4320"/>
          </w:tcPr>
          <w:p>
            <w:r/>
            <w:r>
              <w:rPr>
                <w:rFonts w:ascii="Calibri" w:hAnsi="Calibri" w:cs="Calibri"/>
                <w:b w:val="0"/>
                <w:i w:val="0"/>
                <w:sz w:val="22"/>
              </w:rPr>
              <w:t>BR-9</w:t>
            </w:r>
          </w:p>
        </w:tc>
        <w:tc>
          <w:tcPr>
            <w:tcW w:type="dxa" w:w="4320"/>
          </w:tcPr>
          <w:p>
            <w:r/>
            <w:r>
              <w:rPr>
                <w:rFonts w:ascii="Calibri" w:hAnsi="Calibri" w:cs="Calibri"/>
                <w:b w:val="0"/>
                <w:i w:val="0"/>
                <w:sz w:val="22"/>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tc>
          <w:tcPr>
            <w:tcW w:type="dxa" w:w="4320"/>
          </w:tcPr>
          <w:p>
            <w:r/>
            <w:r>
              <w:rPr>
                <w:rFonts w:ascii="Calibri" w:hAnsi="Calibri" w:cs="Calibri"/>
                <w:b w:val="0"/>
                <w:i w:val="0"/>
                <w:sz w:val="22"/>
              </w:rPr>
              <w:t>BR-10</w:t>
            </w:r>
          </w:p>
        </w:tc>
        <w:tc>
          <w:tcPr>
            <w:tcW w:type="dxa" w:w="4320"/>
          </w:tcPr>
          <w:p>
            <w:r/>
            <w:r>
              <w:rPr>
                <w:rFonts w:ascii="Calibri" w:hAnsi="Calibri" w:cs="Calibri"/>
                <w:b w:val="0"/>
                <w:i w:val="0"/>
                <w:sz w:val="22"/>
              </w:rPr>
              <w:t>Once V1 ships, BR-1 through BR-9 are demonstrably satisfied for the worked example (file scanning on pre-commit) and the framework is in place to absorb every other rule on its own schedule.</w:t>
            </w:r>
          </w:p>
        </w:tc>
      </w:tr>
      <w:tr>
        <w:tc>
          <w:tcPr>
            <w:tcW w:type="dxa" w:w="4320"/>
          </w:tcPr>
          <w:p>
            <w:r/>
            <w:r>
              <w:rPr>
                <w:rFonts w:ascii="Calibri" w:hAnsi="Calibri" w:cs="Calibri"/>
                <w:b w:val="0"/>
                <w:i w:val="0"/>
                <w:sz w:val="22"/>
              </w:rPr>
              <w:t>BR-X</w:t>
            </w:r>
          </w:p>
        </w:tc>
        <w:tc>
          <w:tcPr>
            <w:tcW w:type="dxa" w:w="4320"/>
          </w:tcPr>
          <w:p>
            <w:r/>
            <w:r>
              <w:rPr>
                <w:rFonts w:ascii="Calibri" w:hAnsi="Calibri" w:cs="Calibri"/>
                <w:b w:val="0"/>
                <w:i w:val="0"/>
                <w:sz w:val="22"/>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r>
        <w:rPr>
          <w:rFonts w:ascii="Calibri" w:hAnsi="Calibri" w:cs="Calibri"/>
          <w:b w:val="0"/>
          <w:i w:val="0"/>
          <w:sz w:val="22"/>
        </w:rPr>
        <w:t>BR-X canonical contract. The four terms below are the only scope-list vocabulary in this system. “Exact match” means exact string equality against the full resource identifier (absolute path, URI, or other complete-string attribute). “Pattern” means regex / partial string match.</w:t>
      </w:r>
    </w:p>
    <w:p>
      <w:r>
        <w:rPr>
          <w:rFonts w:ascii="Consolas" w:hAnsi="Consolas" w:cs="Consolas"/>
          <w:b w:val="0"/>
          <w:i w:val="0"/>
          <w:color w:val="0D1117"/>
          <w:sz w:val="18"/>
        </w:rPr>
        <w:t>[</w:t>
      </w:r>
    </w:p>
    <w:p>
      <w:r>
        <w:rPr>
          <w:rFonts w:ascii="Consolas" w:hAnsi="Consolas" w:cs="Consolas"/>
          <w:b w:val="0"/>
          <w:i w:val="0"/>
          <w:color w:val="0D1117"/>
          <w:sz w:val="18"/>
        </w:rPr>
        <w:t xml:space="preserve">  { "label": "allowed by exact match",  "match_style": "exact string equality", "resource_form": "full absolute path or URI" },</w:t>
      </w:r>
    </w:p>
    <w:p>
      <w:r>
        <w:rPr>
          <w:rFonts w:ascii="Consolas" w:hAnsi="Consolas" w:cs="Consolas"/>
          <w:b w:val="0"/>
          <w:i w:val="0"/>
          <w:color w:val="0D1117"/>
          <w:sz w:val="18"/>
        </w:rPr>
        <w:t xml:space="preserve">  { "label": "allowed by pattern",      "match_style": "regex / partial string", "resource_form": "regex" },</w:t>
      </w:r>
    </w:p>
    <w:p>
      <w:r>
        <w:rPr>
          <w:rFonts w:ascii="Consolas" w:hAnsi="Consolas" w:cs="Consolas"/>
          <w:b w:val="0"/>
          <w:i w:val="0"/>
          <w:color w:val="0D1117"/>
          <w:sz w:val="18"/>
        </w:rPr>
        <w:t xml:space="preserve">  { "label": "excluded by pattern",     "match_style": "regex / partial string", "resource_form": "regex" },</w:t>
      </w:r>
    </w:p>
    <w:p>
      <w:r>
        <w:rPr>
          <w:rFonts w:ascii="Consolas" w:hAnsi="Consolas" w:cs="Consolas"/>
          <w:b w:val="0"/>
          <w:i w:val="0"/>
          <w:color w:val="0D1117"/>
          <w:sz w:val="18"/>
        </w:rPr>
        <w:t xml:space="preserve">  { "label": "excluded by exact match", "match_style": "exact string equality",  "resource_form": "full absolute path or URI" }</w:t>
      </w:r>
    </w:p>
    <w:p>
      <w:r>
        <w:rPr>
          <w:rFonts w:ascii="Consolas" w:hAnsi="Consolas" w:cs="Consolas"/>
          <w:b w:val="0"/>
          <w:i w:val="0"/>
          <w:color w:val="0D1117"/>
          <w:sz w:val="18"/>
        </w:rPr>
        <w:t>]</w:t>
      </w:r>
    </w:p>
    <w:p>
      <w:pPr>
        <w:pStyle w:val="Heading1"/>
      </w:pPr>
      <w:r>
        <w:rPr>
          <w:rFonts w:ascii="Calibri" w:hAnsi="Calibri" w:cs="Calibri"/>
          <w:b/>
          <w:i w:val="0"/>
          <w:color w:val="0B7A75"/>
          <w:sz w:val="32"/>
        </w:rPr>
        <w:t>3. Technical Requirements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Technical Requirement</w:t>
            </w:r>
          </w:p>
        </w:tc>
      </w:tr>
      <w:tr>
        <w:tc>
          <w:tcPr>
            <w:tcW w:type="dxa" w:w="4320"/>
          </w:tcPr>
          <w:p>
            <w:r/>
            <w:r>
              <w:rPr>
                <w:rFonts w:ascii="Calibri" w:hAnsi="Calibri" w:cs="Calibri"/>
                <w:b w:val="0"/>
                <w:i w:val="0"/>
                <w:sz w:val="22"/>
              </w:rPr>
              <w:t>TR-1</w:t>
            </w:r>
          </w:p>
        </w:tc>
        <w:tc>
          <w:tcPr>
            <w:tcW w:type="dxa" w:w="4320"/>
          </w:tcPr>
          <w:p>
            <w:r/>
            <w:r>
              <w:rPr>
                <w:rFonts w:ascii="Calibri" w:hAnsi="Calibri" w:cs="Calibri"/>
                <w:b w:val="0"/>
                <w:i w:val="0"/>
                <w:sz w:val="22"/>
              </w:rPr>
              <w:t>engineering_rules.json schema gains the following required fields per enforcement entry: enforcement_id (string, format &lt;rule_id&gt;-ENF-NNN); hook (enum: pre-commit, commit-msg, post-commit, pre-push, SessionStart, UserPromptSubmit, PreToolUse, Stop, SessionEnd, InstructionsLoaded); allowed_exact (array of strings); allowed_pattern (array of regex strings); excluded_exact (array of strings); excluded_pattern (array of regex strings); concurrency_primitive (enum: none, filelock, kafka, mongo_atomic, posix_o_append).</w:t>
            </w:r>
          </w:p>
        </w:tc>
      </w:tr>
      <w:tr>
        <w:tc>
          <w:tcPr>
            <w:tcW w:type="dxa" w:w="4320"/>
          </w:tcPr>
          <w:p>
            <w:r/>
            <w:r>
              <w:rPr>
                <w:rFonts w:ascii="Calibri" w:hAnsi="Calibri" w:cs="Calibri"/>
                <w:b w:val="0"/>
                <w:i w:val="0"/>
                <w:sz w:val="22"/>
              </w:rPr>
              <w:t>TR-2</w:t>
            </w:r>
          </w:p>
        </w:tc>
        <w:tc>
          <w:tcPr>
            <w:tcW w:type="dxa" w:w="4320"/>
          </w:tcPr>
          <w:p>
            <w:r/>
            <w:r>
              <w:rPr>
                <w:rFonts w:ascii="Calibri" w:hAnsi="Calibri" w:cs="Calibri"/>
                <w:b w:val="0"/>
                <w:i w:val="0"/>
                <w:sz w:val="22"/>
              </w:rPr>
              <w:t>ChatHealthyEnforcementManager lives at projectRoot/governance/EngineeringRuleEnforcement/code/chathealthy_enforcement_manager.py. Single class. Single main(). Constructor takes hook_name. run() returns int.</w:t>
            </w:r>
          </w:p>
        </w:tc>
      </w:tr>
      <w:tr>
        <w:tc>
          <w:tcPr>
            <w:tcW w:type="dxa" w:w="4320"/>
          </w:tcPr>
          <w:p>
            <w:r/>
            <w:r>
              <w:rPr>
                <w:rFonts w:ascii="Calibri" w:hAnsi="Calibri" w:cs="Calibri"/>
                <w:b w:val="0"/>
                <w:i w:val="0"/>
                <w:sz w:val="22"/>
              </w:rPr>
              <w:t>TR-3</w:t>
            </w:r>
          </w:p>
        </w:tc>
        <w:tc>
          <w:tcPr>
            <w:tcW w:type="dxa" w:w="4320"/>
          </w:tcPr>
          <w:p>
            <w:r/>
            <w:r>
              <w:rPr>
                <w:rFonts w:ascii="Calibri" w:hAnsi="Calibri" w:cs="Calibri"/>
                <w:b w:val="0"/>
                <w:i w:val="0"/>
                <w:sz w:val="22"/>
              </w:rPr>
              <w:t>Manager loads engineering_rules.json read-only, filters enforcement[] by hook, dispatches one task per matching enforcement to a concurrent.futures.ThreadPoolExecutor, joins all futures, returns max(exit_codes). Manager owns no concurrency primitives beyond the pool.</w:t>
            </w:r>
          </w:p>
        </w:tc>
      </w:tr>
      <w:tr>
        <w:tc>
          <w:tcPr>
            <w:tcW w:type="dxa" w:w="4320"/>
          </w:tcPr>
          <w:p>
            <w:r/>
            <w:r>
              <w:rPr>
                <w:rFonts w:ascii="Calibri" w:hAnsi="Calibri" w:cs="Calibri"/>
                <w:b w:val="0"/>
                <w:i w:val="0"/>
                <w:sz w:val="22"/>
              </w:rPr>
              <w:t>TR-4</w:t>
            </w:r>
          </w:p>
        </w:tc>
        <w:tc>
          <w:tcPr>
            <w:tcW w:type="dxa" w:w="4320"/>
          </w:tcPr>
          <w:p>
            <w:r/>
            <w:r>
              <w:rPr>
                <w:rFonts w:ascii="Calibri" w:hAnsi="Calibri" w:cs="Calibri"/>
                <w:b w:val="0"/>
                <w:i w:val="0"/>
                <w:sz w:val="22"/>
              </w:rPr>
              <w:t>EnforcementWorker (abstract base) lives at projectRoot/governance/EngineeringRuleEnforcement/code/enforcement_worker.py. It owns: __init__(enforcement_id), _load_enforcement(), is_in_scope(resource), run(), violation emission, telemetry emission, and structured error handling. Subclasses override check(resource) only.</w:t>
            </w:r>
          </w:p>
        </w:tc>
      </w:tr>
      <w:tr>
        <w:tc>
          <w:tcPr>
            <w:tcW w:type="dxa" w:w="4320"/>
          </w:tcPr>
          <w:p>
            <w:r/>
            <w:r>
              <w:rPr>
                <w:rFonts w:ascii="Calibri" w:hAnsi="Calibri" w:cs="Calibri"/>
                <w:b w:val="0"/>
                <w:i w:val="0"/>
                <w:sz w:val="22"/>
              </w:rPr>
              <w:t>TR-5</w:t>
            </w:r>
          </w:p>
        </w:tc>
        <w:tc>
          <w:tcPr>
            <w:tcW w:type="dxa" w:w="4320"/>
          </w:tcPr>
          <w:p>
            <w:r/>
            <w:r>
              <w:rPr>
                <w:rFonts w:ascii="Calibri" w:hAnsi="Calibri" w:cs="Calibri"/>
                <w:b w:val="0"/>
                <w:i w:val="0"/>
                <w:sz w:val="22"/>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tc>
          <w:tcPr>
            <w:tcW w:type="dxa" w:w="4320"/>
          </w:tcPr>
          <w:p>
            <w:r/>
            <w:r>
              <w:rPr>
                <w:rFonts w:ascii="Calibri" w:hAnsi="Calibri" w:cs="Calibri"/>
                <w:b w:val="0"/>
                <w:i w:val="0"/>
                <w:sz w:val="22"/>
              </w:rPr>
              <w:t>TR-6</w:t>
            </w:r>
          </w:p>
        </w:tc>
        <w:tc>
          <w:tcPr>
            <w:tcW w:type="dxa" w:w="4320"/>
          </w:tcPr>
          <w:p>
            <w:r/>
            <w:r>
              <w:rPr>
                <w:rFonts w:ascii="Calibri" w:hAnsi="Calibri" w:cs="Calibri"/>
                <w:b w:val="0"/>
                <w:i w:val="0"/>
                <w:sz w:val="22"/>
              </w:rPr>
              <w:t>Violation record shape (emitted by base class): {enforcement_id, rule_id, resource, message, severity}. severity in {info, warn, error}.</w:t>
            </w:r>
          </w:p>
        </w:tc>
      </w:tr>
      <w:tr>
        <w:tc>
          <w:tcPr>
            <w:tcW w:type="dxa" w:w="4320"/>
          </w:tcPr>
          <w:p>
            <w:r/>
            <w:r>
              <w:rPr>
                <w:rFonts w:ascii="Calibri" w:hAnsi="Calibri" w:cs="Calibri"/>
                <w:b w:val="0"/>
                <w:i w:val="0"/>
                <w:sz w:val="22"/>
              </w:rPr>
              <w:t>TR-7</w:t>
            </w:r>
          </w:p>
        </w:tc>
        <w:tc>
          <w:tcPr>
            <w:tcW w:type="dxa" w:w="4320"/>
          </w:tcPr>
          <w:p>
            <w:r/>
            <w:r>
              <w:rPr>
                <w:rFonts w:ascii="Calibri" w:hAnsi="Calibri" w:cs="Calibri"/>
                <w:b w:val="0"/>
                <w:i w:val="0"/>
                <w:sz w:val="22"/>
              </w:rPr>
              <w:t>Exit-code semantics (returned by base class run()): 0 = clean, 1 = violations found, 2 = worker error (uncaught exception trapped in run()). The base class wraps subclass check() in try/except and converts unhandled exceptions to exit 2 with a structured error record.</w:t>
            </w:r>
          </w:p>
        </w:tc>
      </w:tr>
      <w:tr>
        <w:tc>
          <w:tcPr>
            <w:tcW w:type="dxa" w:w="4320"/>
          </w:tcPr>
          <w:p>
            <w:r/>
            <w:r>
              <w:rPr>
                <w:rFonts w:ascii="Calibri" w:hAnsi="Calibri" w:cs="Calibri"/>
                <w:b w:val="0"/>
                <w:i w:val="0"/>
                <w:sz w:val="22"/>
              </w:rPr>
              <w:t>TR-8</w:t>
            </w:r>
          </w:p>
        </w:tc>
        <w:tc>
          <w:tcPr>
            <w:tcW w:type="dxa" w:w="4320"/>
          </w:tcPr>
          <w:p>
            <w:r/>
            <w:r>
              <w:rPr>
                <w:rFonts w:ascii="Calibri" w:hAnsi="Calibri" w:cs="Calibri"/>
                <w:b w:val="0"/>
                <w:i w:val="0"/>
                <w:sz w:val="22"/>
              </w:rPr>
              <w:t>Telemetry envelope (emitted by base class): start record and end record per worker invocation, both carrying enforcement_id, hook, duration_ms, files_scanned, violation_count, exit_code. Format: one JSON object per line to stdout.</w:t>
            </w:r>
          </w:p>
        </w:tc>
      </w:tr>
      <w:tr>
        <w:tc>
          <w:tcPr>
            <w:tcW w:type="dxa" w:w="4320"/>
          </w:tcPr>
          <w:p>
            <w:r/>
            <w:r>
              <w:rPr>
                <w:rFonts w:ascii="Calibri" w:hAnsi="Calibri" w:cs="Calibri"/>
                <w:b w:val="0"/>
                <w:i w:val="0"/>
                <w:sz w:val="22"/>
              </w:rPr>
              <w:t>TR-9</w:t>
            </w:r>
          </w:p>
        </w:tc>
        <w:tc>
          <w:tcPr>
            <w:tcW w:type="dxa" w:w="4320"/>
          </w:tcPr>
          <w:p>
            <w:r/>
            <w:r>
              <w:rPr>
                <w:rFonts w:ascii="Calibri" w:hAnsi="Calibri" w:cs="Calibri"/>
                <w:b w:val="0"/>
                <w:i w:val="0"/>
                <w:sz w:val="22"/>
              </w:rPr>
              <w:t>Workers MUST declare a concurrency primitive on their enforcement entry, drawn from: none, filelock, kafka (pub + single consumer), mongo_atomic, posix_o_append. In-process Python locks are forbidden — they are invisible across PIDs.</w:t>
            </w:r>
          </w:p>
        </w:tc>
      </w:tr>
      <w:tr>
        <w:tc>
          <w:tcPr>
            <w:tcW w:type="dxa" w:w="4320"/>
          </w:tcPr>
          <w:p>
            <w:r/>
            <w:r>
              <w:rPr>
                <w:rFonts w:ascii="Calibri" w:hAnsi="Calibri" w:cs="Calibri"/>
                <w:b w:val="0"/>
                <w:i w:val="0"/>
                <w:sz w:val="22"/>
              </w:rPr>
              <w:t>TR-10</w:t>
            </w:r>
          </w:p>
        </w:tc>
        <w:tc>
          <w:tcPr>
            <w:tcW w:type="dxa" w:w="4320"/>
          </w:tcPr>
          <w:p>
            <w:r/>
            <w:r>
              <w:rPr>
                <w:rFonts w:ascii="Calibri" w:hAnsi="Calibri" w:cs="Calibri"/>
                <w:b w:val="0"/>
                <w:i w:val="0"/>
                <w:sz w:val="22"/>
              </w:rPr>
              <w:t>ScanFilesEnforcementWorker (worked example, V1) lives at projectRoot/governance/EngineeringRuleEnforcement/code/scan_files_enforcement_worker.py. It implements check(file) for two domains in parallel: (a) HTTP-vs-HTTPS regex scan ported from preCommitScan.py; (b) JSON schema validation ported from validate_all_json.py. Concurrency primitive: none (read-only).</w:t>
            </w:r>
          </w:p>
        </w:tc>
      </w:tr>
      <w:tr>
        <w:tc>
          <w:tcPr>
            <w:tcW w:type="dxa" w:w="4320"/>
          </w:tcPr>
          <w:p>
            <w:r/>
            <w:r>
              <w:rPr>
                <w:rFonts w:ascii="Calibri" w:hAnsi="Calibri" w:cs="Calibri"/>
                <w:b w:val="0"/>
                <w:i w:val="0"/>
                <w:sz w:val="22"/>
              </w:rPr>
              <w:t>TR-11</w:t>
            </w:r>
          </w:p>
        </w:tc>
        <w:tc>
          <w:tcPr>
            <w:tcW w:type="dxa" w:w="4320"/>
          </w:tcPr>
          <w:p>
            <w:r/>
            <w:r>
              <w:rPr>
                <w:rFonts w:ascii="Calibri" w:hAnsi="Calibri" w:cs="Calibri"/>
                <w:b w:val="0"/>
                <w:i w:val="0"/>
                <w:sz w:val="22"/>
              </w:rPr>
              <w:t>ScanFilesEnforcementWorker scope lists (using only the four permitted terms). HTTP scan: allowed_pattern includes extensions .py, .ts, .tsx, .js, .jsx, .html, .yml, .yaml, .cfg, .toml; excluded_pattern includes test_*, conftest.py, brain/BusinessArtifacts/, the scanner files themselves; URL-level allowed_pattern includes localhost, 127.0.0.1, dev/qa/chathealthy.ai/index.html, w3.org, 169.254.169.254. JSON validation: a config-driven excluded_exact list (fixtures, dumps, third-party). Files outside both lists without $schema MUST FAIL LOUD.</w:t>
            </w:r>
          </w:p>
        </w:tc>
      </w:tr>
      <w:tr>
        <w:tc>
          <w:tcPr>
            <w:tcW w:type="dxa" w:w="4320"/>
          </w:tcPr>
          <w:p>
            <w:r/>
            <w:r>
              <w:rPr>
                <w:rFonts w:ascii="Calibri" w:hAnsi="Calibri" w:cs="Calibri"/>
                <w:b w:val="0"/>
                <w:i w:val="0"/>
                <w:sz w:val="22"/>
              </w:rPr>
              <w:t>TR-12</w:t>
            </w:r>
          </w:p>
        </w:tc>
        <w:tc>
          <w:tcPr>
            <w:tcW w:type="dxa" w:w="4320"/>
          </w:tcPr>
          <w:p>
            <w:r/>
            <w:r>
              <w:rPr>
                <w:rFonts w:ascii="Calibri" w:hAnsi="Calibri" w:cs="Calibri"/>
                <w:b w:val="0"/>
                <w:i w:val="0"/>
                <w:sz w:val="22"/>
              </w:rPr>
              <w:t>preCommitScan.py SHALL drop ".json" from SCAN_EXTENSIONS and \.json$ from HTTP_EXEMPT_PATTERNS once ScanFilesEnforcementWorker is the single source of truth.</w:t>
            </w:r>
          </w:p>
        </w:tc>
      </w:tr>
      <w:tr>
        <w:tc>
          <w:tcPr>
            <w:tcW w:type="dxa" w:w="4320"/>
          </w:tcPr>
          <w:p>
            <w:r/>
            <w:r>
              <w:rPr>
                <w:rFonts w:ascii="Calibri" w:hAnsi="Calibri" w:cs="Calibri"/>
                <w:b w:val="0"/>
                <w:i w:val="0"/>
                <w:sz w:val="22"/>
              </w:rPr>
              <w:t>TR-13</w:t>
            </w:r>
          </w:p>
        </w:tc>
        <w:tc>
          <w:tcPr>
            <w:tcW w:type="dxa" w:w="4320"/>
          </w:tcPr>
          <w:p>
            <w:r/>
            <w:r>
              <w:rPr>
                <w:rFonts w:ascii="Calibri" w:hAnsi="Calibri" w:cs="Calibri"/>
                <w:b w:val="0"/>
                <w:i w:val="0"/>
                <w:sz w:val="22"/>
              </w:rPr>
              <w:t>Manager and workers MUST NOT import each other’s internals. The only contract is enforcement_id (str) in, exit code (int) out, and the structured stdout / telemetry envelope.</w:t>
            </w:r>
          </w:p>
        </w:tc>
      </w:tr>
      <w:tr>
        <w:tc>
          <w:tcPr>
            <w:tcW w:type="dxa" w:w="4320"/>
          </w:tcPr>
          <w:p>
            <w:r/>
            <w:r>
              <w:rPr>
                <w:rFonts w:ascii="Calibri" w:hAnsi="Calibri" w:cs="Calibri"/>
                <w:b w:val="0"/>
                <w:i w:val="0"/>
                <w:sz w:val="22"/>
              </w:rPr>
              <w:t>TR-14</w:t>
            </w:r>
          </w:p>
        </w:tc>
        <w:tc>
          <w:tcPr>
            <w:tcW w:type="dxa" w:w="4320"/>
          </w:tcPr>
          <w:p>
            <w:r/>
            <w:r>
              <w:rPr>
                <w:rFonts w:ascii="Calibri" w:hAnsi="Calibri" w:cs="Calibri"/>
                <w:b w:val="0"/>
                <w:i w:val="0"/>
                <w:sz w:val="22"/>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tc>
          <w:tcPr>
            <w:tcW w:type="dxa" w:w="4320"/>
          </w:tcPr>
          <w:p>
            <w:r/>
            <w:r>
              <w:rPr>
                <w:rFonts w:ascii="Calibri" w:hAnsi="Calibri" w:cs="Calibri"/>
                <w:b w:val="0"/>
                <w:i w:val="0"/>
                <w:sz w:val="22"/>
              </w:rPr>
              <w:t>TR-15</w:t>
            </w:r>
          </w:p>
        </w:tc>
        <w:tc>
          <w:tcPr>
            <w:tcW w:type="dxa" w:w="4320"/>
          </w:tcPr>
          <w:p>
            <w:r/>
            <w:r>
              <w:rPr>
                <w:rFonts w:ascii="Calibri" w:hAnsi="Calibri" w:cs="Calibri"/>
                <w:b w:val="0"/>
                <w:i w:val="0"/>
                <w:sz w:val="22"/>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tc>
          <w:tcPr>
            <w:tcW w:type="dxa" w:w="4320"/>
          </w:tcPr>
          <w:p>
            <w:r/>
            <w:r>
              <w:rPr>
                <w:rFonts w:ascii="Calibri" w:hAnsi="Calibri" w:cs="Calibri"/>
                <w:b w:val="0"/>
                <w:i w:val="0"/>
                <w:sz w:val="22"/>
              </w:rPr>
              <w:t>TR-16</w:t>
            </w:r>
          </w:p>
        </w:tc>
        <w:tc>
          <w:tcPr>
            <w:tcW w:type="dxa" w:w="4320"/>
          </w:tcPr>
          <w:p>
            <w:r/>
            <w:r>
              <w:rPr>
                <w:rFonts w:ascii="Calibri" w:hAnsi="Calibri" w:cs="Calibri"/>
                <w:b w:val="0"/>
                <w:i w:val="0"/>
                <w:sz w:val="22"/>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w:t>
            </w:r>
          </w:p>
        </w:tc>
      </w:tr>
    </w:tbl>
    <w:p>
      <w:pPr>
        <w:pStyle w:val="Heading1"/>
      </w:pPr>
      <w:r>
        <w:rPr>
          <w:rFonts w:ascii="Calibri" w:hAnsi="Calibri" w:cs="Calibri"/>
          <w:b/>
          <w:i w:val="0"/>
          <w:color w:val="0B7A75"/>
          <w:sz w:val="32"/>
        </w:rPr>
        <w:t>4. Design</w:t>
      </w:r>
    </w:p>
    <w:p>
      <w:r>
        <w:rPr>
          <w:rFonts w:ascii="Calibri" w:hAnsi="Calibri" w:cs="Calibri"/>
          <w:b w:val="0"/>
          <w:i w:val="0"/>
          <w:sz w:val="22"/>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pPr>
        <w:pStyle w:val="Heading2"/>
      </w:pPr>
      <w:r>
        <w:rPr>
          <w:rFonts w:ascii="Calibri" w:hAnsi="Calibri" w:cs="Calibri"/>
          <w:b/>
          <w:i w:val="0"/>
          <w:color w:val="0D1117"/>
          <w:sz w:val="26"/>
        </w:rPr>
        <w:t>4.1 Framework overview</w:t>
      </w:r>
    </w:p>
    <w:p>
      <w:r>
        <w:rPr>
          <w:rFonts w:ascii="Calibri" w:hAnsi="Calibri" w:cs="Calibri"/>
          <w:b w:val="0"/>
          <w:i w:val="0"/>
          <w:sz w:val="22"/>
        </w:rPr>
        <w:t>Three production classes plus the rules registry. ChatHealthyEnforcementManager owns dispatch and aggregation. EnforcementWorker (abstract) owns scope evaluation, violation shape, exit codes, telemetry, and error handling. Concrete worker subclasses own only their domain-specific check logic. engineering_rules.json is the read-only authority that ties them together by enforcement_id.</w:t>
      </w:r>
    </w:p>
    <w:p>
      <w:pPr>
        <w:pStyle w:val="Heading2"/>
      </w:pPr>
      <w:r>
        <w:rPr>
          <w:rFonts w:ascii="Calibri" w:hAnsi="Calibri" w:cs="Calibri"/>
          <w:b/>
          <w:i w:val="0"/>
          <w:color w:val="0D1117"/>
          <w:sz w:val="26"/>
        </w:rPr>
        <w:t>4.2 Sequence — manager dispatch with base-class scope evaluation</w:t>
      </w:r>
    </w:p>
    <w:p>
      <w:r>
        <w:rPr>
          <w:rFonts w:ascii="Calibri" w:hAnsi="Calibri" w:cs="Calibri"/>
          <w:b w:val="0"/>
          <w:i w:val="0"/>
          <w:sz w:val="22"/>
        </w:rPr>
        <w:t>The pre-commit case is shown because it is the densest. The same flow applies to every other hook — only the filtered enforcement[] and the concrete worker subclass differ. Note that is_in_scope() runs in the base class before the subclass-specific check() is ever called.</w:t>
      </w:r>
    </w:p>
    <w:p>
      <w:pPr>
        <w:jc w:val="center"/>
      </w:pPr>
      <w:r>
        <w:drawing>
          <wp:inline xmlns:a="http://schemas.openxmlformats.org/drawingml/2006/main" xmlns:pic="http://schemas.openxmlformats.org/drawingml/2006/picture">
            <wp:extent cx="5943600" cy="368353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3683534"/>
                    </a:xfrm>
                    <a:prstGeom prst="rect"/>
                  </pic:spPr>
                </pic:pic>
              </a:graphicData>
            </a:graphic>
          </wp:inline>
        </w:drawing>
      </w:r>
    </w:p>
    <w:p>
      <w:pPr>
        <w:jc w:val="center"/>
      </w:pPr>
      <w:r>
        <w:rPr>
          <w:rFonts w:ascii="Calibri" w:hAnsi="Calibri" w:cs="Calibri"/>
          <w:b w:val="0"/>
          <w:i/>
          <w:color w:val="4A5568"/>
          <w:sz w:val="18"/>
        </w:rPr>
        <w:t>Figure 4.2 — Manager dispatch with base-class scope evaluation</w:t>
      </w:r>
    </w:p>
    <w:p>
      <w:pPr>
        <w:pStyle w:val="Heading2"/>
      </w:pPr>
      <w:r>
        <w:rPr>
          <w:rFonts w:ascii="Calibri" w:hAnsi="Calibri" w:cs="Calibri"/>
          <w:b/>
          <w:i w:val="0"/>
          <w:color w:val="0D1117"/>
          <w:sz w:val="26"/>
        </w:rPr>
        <w:t>4.3 Class diagram — framework + taxonomy</w:t>
      </w:r>
    </w:p>
    <w:p>
      <w:r>
        <w:rPr>
          <w:rFonts w:ascii="Calibri" w:hAnsi="Calibri" w:cs="Calibri"/>
          <w:b w:val="0"/>
          <w:i w:val="0"/>
          <w:sz w:val="22"/>
        </w:rPr>
        <w:t>EnforcementWorker is the contract. ScanFilesEnforcementWorker is the V1 concrete subclass. The five &lt;&lt;future&gt;&gt; subclasses are the named members of the worker taxonomy that the framework already accommodates; they are drawn here so that the manager’s association with EnforcementWorker is understood as polymorphic from day one.</w:t>
      </w:r>
    </w:p>
    <w:p>
      <w:pPr>
        <w:jc w:val="center"/>
      </w:pPr>
      <w:r>
        <w:drawing>
          <wp:inline xmlns:a="http://schemas.openxmlformats.org/drawingml/2006/main" xmlns:pic="http://schemas.openxmlformats.org/drawingml/2006/picture">
            <wp:extent cx="5943600" cy="266900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2669001"/>
                    </a:xfrm>
                    <a:prstGeom prst="rect"/>
                  </pic:spPr>
                </pic:pic>
              </a:graphicData>
            </a:graphic>
          </wp:inline>
        </w:drawing>
      </w:r>
    </w:p>
    <w:p>
      <w:pPr>
        <w:jc w:val="center"/>
      </w:pPr>
      <w:r>
        <w:rPr>
          <w:rFonts w:ascii="Calibri" w:hAnsi="Calibri" w:cs="Calibri"/>
          <w:b w:val="0"/>
          <w:i/>
          <w:color w:val="4A5568"/>
          <w:sz w:val="18"/>
        </w:rPr>
        <w:t>Figure 4.3 — Class diagram with EnforcementWorker hierarchy</w:t>
      </w:r>
    </w:p>
    <w:p>
      <w:pPr>
        <w:pStyle w:val="Heading3"/>
      </w:pPr>
      <w:r>
        <w:rPr>
          <w:rFonts w:ascii="Calibri" w:hAnsi="Calibri" w:cs="Calibri"/>
          <w:b/>
          <w:i w:val="0"/>
          <w:color w:val="0D1117"/>
          <w:sz w:val="22"/>
        </w:rPr>
        <w:t>4.3.1 ChatHealthyEnforcementManager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HOOKS</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Frozen enum of allowed hook names (4 Git + 6 Claude Code = 10)</w:t>
            </w:r>
          </w:p>
        </w:tc>
      </w:tr>
      <w:tr>
        <w:tc>
          <w:tcPr>
            <w:tcW w:type="dxa" w:w="2880"/>
          </w:tcPr>
          <w:p>
            <w:r/>
            <w:r>
              <w:rPr>
                <w:rFonts w:ascii="Calibri" w:hAnsi="Calibri" w:cs="Calibri"/>
                <w:b w:val="0"/>
                <w:i w:val="0"/>
                <w:sz w:val="22"/>
              </w:rPr>
              <w:t>ENGINEERING_RULES_PATH</w:t>
            </w:r>
          </w:p>
        </w:tc>
        <w:tc>
          <w:tcPr>
            <w:tcW w:type="dxa" w:w="2880"/>
          </w:tcPr>
          <w:p>
            <w:r/>
            <w:r>
              <w:rPr>
                <w:rFonts w:ascii="Calibri" w:hAnsi="Calibri" w:cs="Calibri"/>
                <w:b w:val="0"/>
                <w:i w:val="0"/>
                <w:sz w:val="22"/>
              </w:rPr>
              <w:t>Path</w:t>
            </w:r>
          </w:p>
        </w:tc>
        <w:tc>
          <w:tcPr>
            <w:tcW w:type="dxa" w:w="2880"/>
          </w:tcPr>
          <w:p>
            <w:r/>
            <w:r>
              <w:rPr>
                <w:rFonts w:ascii="Calibri" w:hAnsi="Calibri" w:cs="Calibri"/>
                <w:b w:val="0"/>
                <w:i w:val="0"/>
                <w:sz w:val="22"/>
              </w:rPr>
              <w:t>brain/machine_artifacts/content/engineering_rules.json</w:t>
            </w:r>
          </w:p>
        </w:tc>
      </w:tr>
      <w:tr>
        <w:tc>
          <w:tcPr>
            <w:tcW w:type="dxa" w:w="2880"/>
          </w:tcPr>
          <w:p>
            <w:r/>
            <w:r>
              <w:rPr>
                <w:rFonts w:ascii="Calibri" w:hAnsi="Calibri" w:cs="Calibri"/>
                <w:b w:val="0"/>
                <w:i w:val="0"/>
                <w:sz w:val="22"/>
              </w:rPr>
              <w:t>__init__(hook_name)</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Validate hook_name; store</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Load rules, filter enforcement[] by hook, dispatch, aggregate, return worst exit code</w:t>
            </w:r>
          </w:p>
        </w:tc>
      </w:tr>
      <w:tr>
        <w:tc>
          <w:tcPr>
            <w:tcW w:type="dxa" w:w="2880"/>
          </w:tcPr>
          <w:p>
            <w:r/>
            <w:r>
              <w:rPr>
                <w:rFonts w:ascii="Calibri" w:hAnsi="Calibri" w:cs="Calibri"/>
                <w:b w:val="0"/>
                <w:i w:val="0"/>
                <w:sz w:val="22"/>
              </w:rPr>
              <w:t>_load_rules()</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Read-only load of engineering_rules.json</w:t>
            </w:r>
          </w:p>
        </w:tc>
      </w:tr>
      <w:tr>
        <w:tc>
          <w:tcPr>
            <w:tcW w:type="dxa" w:w="2880"/>
          </w:tcPr>
          <w:p>
            <w:r/>
            <w:r>
              <w:rPr>
                <w:rFonts w:ascii="Calibri" w:hAnsi="Calibri" w:cs="Calibri"/>
                <w:b w:val="0"/>
                <w:i w:val="0"/>
                <w:sz w:val="22"/>
              </w:rPr>
              <w:t>_filter_enforcements(rules, hook)</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Return enforcement entries whose hook matches</w:t>
            </w:r>
          </w:p>
        </w:tc>
      </w:tr>
      <w:tr>
        <w:tc>
          <w:tcPr>
            <w:tcW w:type="dxa" w:w="2880"/>
          </w:tcPr>
          <w:p>
            <w:r/>
            <w:r>
              <w:rPr>
                <w:rFonts w:ascii="Calibri" w:hAnsi="Calibri" w:cs="Calibri"/>
                <w:b w:val="0"/>
                <w:i w:val="0"/>
                <w:sz w:val="22"/>
              </w:rPr>
              <w:t>_dispatch(enforcements)</w:t>
            </w:r>
          </w:p>
        </w:tc>
        <w:tc>
          <w:tcPr>
            <w:tcW w:type="dxa" w:w="2880"/>
          </w:tcPr>
          <w:p>
            <w:r/>
            <w:r>
              <w:rPr>
                <w:rFonts w:ascii="Calibri" w:hAnsi="Calibri" w:cs="Calibri"/>
                <w:b w:val="0"/>
                <w:i w:val="0"/>
                <w:sz w:val="22"/>
              </w:rPr>
              <w:t>list[int]</w:t>
            </w:r>
          </w:p>
        </w:tc>
        <w:tc>
          <w:tcPr>
            <w:tcW w:type="dxa" w:w="2880"/>
          </w:tcPr>
          <w:p>
            <w:r/>
            <w:r>
              <w:rPr>
                <w:rFonts w:ascii="Calibri" w:hAnsi="Calibri" w:cs="Calibri"/>
                <w:b w:val="0"/>
                <w:i w:val="0"/>
                <w:sz w:val="22"/>
              </w:rPr>
              <w:t>ThreadPoolExecutor; one worker per enforcement; each worker is instantiated by class name resolved from enforcement.worker_class</w:t>
            </w:r>
          </w:p>
        </w:tc>
      </w:tr>
      <w:tr>
        <w:tc>
          <w:tcPr>
            <w:tcW w:type="dxa" w:w="2880"/>
          </w:tcPr>
          <w:p>
            <w:r/>
            <w:r>
              <w:rPr>
                <w:rFonts w:ascii="Calibri" w:hAnsi="Calibri" w:cs="Calibri"/>
                <w:b w:val="0"/>
                <w:i w:val="0"/>
                <w:sz w:val="22"/>
              </w:rPr>
              <w:t>_aggregate(exit_codes)</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max(exit_codes), defaulting to 0 if empty</w:t>
            </w:r>
          </w:p>
        </w:tc>
      </w:tr>
    </w:tbl>
    <w:p>
      <w:pPr>
        <w:pStyle w:val="Heading3"/>
      </w:pPr>
      <w:r>
        <w:rPr>
          <w:rFonts w:ascii="Calibri" w:hAnsi="Calibri" w:cs="Calibri"/>
          <w:b/>
          <w:i w:val="0"/>
          <w:color w:val="0D1117"/>
          <w:sz w:val="22"/>
        </w:rPr>
        <w:t>4.3.2 EnforcementWorker (abstract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enforcement_id</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Identifies this worker’s entry in engineering_rules.json</w:t>
            </w:r>
          </w:p>
        </w:tc>
      </w:tr>
      <w:tr>
        <w:tc>
          <w:tcPr>
            <w:tcW w:type="dxa" w:w="2880"/>
          </w:tcPr>
          <w:p>
            <w:r/>
            <w:r>
              <w:rPr>
                <w:rFonts w:ascii="Calibri" w:hAnsi="Calibri" w:cs="Calibri"/>
                <w:b w:val="0"/>
                <w:i w:val="0"/>
                <w:sz w:val="22"/>
              </w:rPr>
              <w:t>concurrency_primitive</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Declared on the entry; one of {none, filelock, kafka, mongo_atomic, posix_o_append}</w:t>
            </w:r>
          </w:p>
        </w:tc>
      </w:tr>
      <w:tr>
        <w:tc>
          <w:tcPr>
            <w:tcW w:type="dxa" w:w="2880"/>
          </w:tcPr>
          <w:p>
            <w:r/>
            <w:r>
              <w:rPr>
                <w:rFonts w:ascii="Calibri" w:hAnsi="Calibri" w:cs="Calibri"/>
                <w:b w:val="0"/>
                <w:i w:val="0"/>
                <w:sz w:val="22"/>
              </w:rPr>
              <w:t>allowed_exact / allowed_pattern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in scope if it matches one of these (after exclusion lists clear it)</w:t>
            </w:r>
          </w:p>
        </w:tc>
      </w:tr>
      <w:tr>
        <w:tc>
          <w:tcPr>
            <w:tcW w:type="dxa" w:w="2880"/>
          </w:tcPr>
          <w:p>
            <w:r/>
            <w:r>
              <w:rPr>
                <w:rFonts w:ascii="Calibri" w:hAnsi="Calibri" w:cs="Calibri"/>
                <w:b w:val="0"/>
                <w:i w:val="0"/>
                <w:sz w:val="22"/>
              </w:rPr>
              <w:t>excluded_exact / excluded_pattern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out of scope if it matches one of these</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 (class attr)</w:t>
            </w:r>
          </w:p>
        </w:tc>
        <w:tc>
          <w:tcPr>
            <w:tcW w:type="dxa" w:w="2880"/>
          </w:tcPr>
          <w:p>
            <w:r/>
            <w:r>
              <w:rPr>
                <w:rFonts w:ascii="Calibri" w:hAnsi="Calibri" w:cs="Calibri"/>
                <w:b w:val="0"/>
                <w:i w:val="0"/>
                <w:sz w:val="22"/>
              </w:rPr>
              <w:t>Default scope decision when no list matches; subclass declares</w:t>
            </w:r>
          </w:p>
        </w:tc>
      </w:tr>
      <w:tr>
        <w:tc>
          <w:tcPr>
            <w:tcW w:type="dxa" w:w="2880"/>
          </w:tcPr>
          <w:p>
            <w:r/>
            <w:r>
              <w:rPr>
                <w:rFonts w:ascii="Calibri" w:hAnsi="Calibri" w:cs="Calibri"/>
                <w:b w:val="0"/>
                <w:i w:val="0"/>
                <w:sz w:val="22"/>
              </w:rPr>
              <w:t>__init__(enforcement_id)</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Store id; load own enforcement entry from engineering_rules.json</w:t>
            </w:r>
          </w:p>
        </w:tc>
      </w:tr>
      <w:tr>
        <w:tc>
          <w:tcPr>
            <w:tcW w:type="dxa" w:w="2880"/>
          </w:tcPr>
          <w:p>
            <w:r/>
            <w:r>
              <w:rPr>
                <w:rFonts w:ascii="Calibri" w:hAnsi="Calibri" w:cs="Calibri"/>
                <w:b w:val="0"/>
                <w:i w:val="0"/>
                <w:sz w:val="22"/>
              </w:rPr>
              <w:t>_load_enforcement()</w:t>
            </w:r>
          </w:p>
        </w:tc>
        <w:tc>
          <w:tcPr>
            <w:tcW w:type="dxa" w:w="2880"/>
          </w:tcPr>
          <w:p>
            <w:r/>
            <w:r>
              <w:rPr>
                <w:rFonts w:ascii="Calibri" w:hAnsi="Calibri" w:cs="Calibri"/>
                <w:b w:val="0"/>
                <w:i w:val="0"/>
                <w:sz w:val="22"/>
              </w:rPr>
              <w:t>dict</w:t>
            </w:r>
          </w:p>
        </w:tc>
        <w:tc>
          <w:tcPr>
            <w:tcW w:type="dxa" w:w="2880"/>
          </w:tcPr>
          <w:p>
            <w:r/>
            <w:r>
              <w:rPr>
                <w:rFonts w:ascii="Calibri" w:hAnsi="Calibri" w:cs="Calibri"/>
                <w:b w:val="0"/>
                <w:i w:val="0"/>
                <w:sz w:val="22"/>
              </w:rPr>
              <w:t>Resolve enforcement entry and populate the four scope lists and concurrency_primitive</w:t>
            </w:r>
          </w:p>
        </w:tc>
      </w:tr>
      <w:tr>
        <w:tc>
          <w:tcPr>
            <w:tcW w:type="dxa" w:w="2880"/>
          </w:tcPr>
          <w:p>
            <w:r/>
            <w:r>
              <w:rPr>
                <w:rFonts w:ascii="Calibri" w:hAnsi="Calibri" w:cs="Calibri"/>
                <w:b w:val="0"/>
                <w:i w:val="0"/>
                <w:sz w:val="22"/>
              </w:rPr>
              <w:t>is_in_scope(resource)</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Apply the four-list precedence: excluded_exact → excluded_pattern → allowed_exact → allowed_pattern → SCOPE_DEFAULT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Template method: emit start telemetry; iterate resources; for each, if is_in_scope() then call check() inside try/except; aggregate violations; emit end telemetry; return 0 | 1 | 2</w:t>
            </w:r>
          </w:p>
        </w:tc>
      </w:tr>
      <w:tr>
        <w:tc>
          <w:tcPr>
            <w:tcW w:type="dxa" w:w="2880"/>
          </w:tcPr>
          <w:p>
            <w:r/>
            <w:r>
              <w:rPr>
                <w:rFonts w:ascii="Calibri" w:hAnsi="Calibri" w:cs="Calibri"/>
                <w:b w:val="0"/>
                <w:i w:val="0"/>
                <w:sz w:val="22"/>
              </w:rPr>
              <w:t>check(resource)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Abstract. Subclass implements domain-specific logic.</w:t>
            </w:r>
          </w:p>
        </w:tc>
      </w:tr>
      <w:tr>
        <w:tc>
          <w:tcPr>
            <w:tcW w:type="dxa" w:w="2880"/>
          </w:tcPr>
          <w:p>
            <w:r/>
            <w:r>
              <w:rPr>
                <w:rFonts w:ascii="Calibri" w:hAnsi="Calibri" w:cs="Calibri"/>
                <w:b w:val="0"/>
                <w:i w:val="0"/>
                <w:sz w:val="22"/>
              </w:rPr>
              <w:t>_emit_violation(v)</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violation record {enforcement_id, rule_id, resource, message, severity} to structured stdout</w:t>
            </w:r>
          </w:p>
        </w:tc>
      </w:tr>
      <w:tr>
        <w:tc>
          <w:tcPr>
            <w:tcW w:type="dxa" w:w="2880"/>
          </w:tcPr>
          <w:p>
            <w:r/>
            <w:r>
              <w:rPr>
                <w:rFonts w:ascii="Calibri" w:hAnsi="Calibri" w:cs="Calibri"/>
                <w:b w:val="0"/>
                <w:i w:val="0"/>
                <w:sz w:val="22"/>
              </w:rPr>
              <w:t>_emit_telemetry(start, end, counts)</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start/end telemetry record to structured stdout</w:t>
            </w:r>
          </w:p>
        </w:tc>
      </w:tr>
    </w:tbl>
    <w:p>
      <w:pPr>
        <w:pStyle w:val="Heading2"/>
      </w:pPr>
      <w:r>
        <w:rPr>
          <w:rFonts w:ascii="Calibri" w:hAnsi="Calibri" w:cs="Calibri"/>
          <w:b/>
          <w:i w:val="0"/>
          <w:color w:val="0D1117"/>
          <w:sz w:val="26"/>
        </w:rPr>
        <w:t>4.4 Enforcement schema additions</w:t>
      </w:r>
    </w:p>
    <w:p>
      <w:r>
        <w:rPr>
          <w:rFonts w:ascii="Calibri" w:hAnsi="Calibri" w:cs="Calibri"/>
          <w:b w:val="0"/>
          <w:i w:val="0"/>
          <w:sz w:val="22"/>
        </w:rPr>
        <w:t>Every entry inside rule.enforcements.enforcement[] gains the fields below. The schema for engineering_rules.json is updated in lockstep.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cs="Calibri"/>
                <w:b/>
                <w:i w:val="0"/>
                <w:sz w:val="22"/>
              </w:rPr>
              <w:t>Field</w:t>
            </w:r>
          </w:p>
        </w:tc>
        <w:tc>
          <w:tcPr>
            <w:tcW w:type="dxa" w:w="2160"/>
          </w:tcPr>
          <w:p>
            <w:r/>
            <w:r>
              <w:rPr>
                <w:rFonts w:ascii="Calibri" w:hAnsi="Calibri" w:cs="Calibri"/>
                <w:b/>
                <w:i w:val="0"/>
                <w:sz w:val="22"/>
              </w:rPr>
              <w:t>Type</w:t>
            </w:r>
          </w:p>
        </w:tc>
        <w:tc>
          <w:tcPr>
            <w:tcW w:type="dxa" w:w="2160"/>
          </w:tcPr>
          <w:p>
            <w:r/>
            <w:r>
              <w:rPr>
                <w:rFonts w:ascii="Calibri" w:hAnsi="Calibri" w:cs="Calibri"/>
                <w:b/>
                <w:i w:val="0"/>
                <w:sz w:val="22"/>
              </w:rPr>
              <w:t>Required</w:t>
            </w:r>
          </w:p>
        </w:tc>
        <w:tc>
          <w:tcPr>
            <w:tcW w:type="dxa" w:w="2160"/>
          </w:tcPr>
          <w:p>
            <w:r/>
            <w:r>
              <w:rPr>
                <w:rFonts w:ascii="Calibri" w:hAnsi="Calibri" w:cs="Calibri"/>
                <w:b/>
                <w:i w:val="0"/>
                <w:sz w:val="22"/>
              </w:rPr>
              <w:t>Format / Enum</w:t>
            </w:r>
          </w:p>
        </w:tc>
      </w:tr>
      <w:tr>
        <w:tc>
          <w:tcPr>
            <w:tcW w:type="dxa" w:w="2160"/>
          </w:tcPr>
          <w:p>
            <w:r/>
            <w:r>
              <w:rPr>
                <w:rFonts w:ascii="Calibri" w:hAnsi="Calibri" w:cs="Calibri"/>
                <w:b w:val="0"/>
                <w:i w:val="0"/>
                <w:sz w:val="22"/>
              </w:rPr>
              <w:t>enforcement_id</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&lt;rule_id&gt;-ENF-NNN  (e.g. Rule-008-ENF-001)</w:t>
            </w:r>
          </w:p>
        </w:tc>
      </w:tr>
      <w:tr>
        <w:tc>
          <w:tcPr>
            <w:tcW w:type="dxa" w:w="2160"/>
          </w:tcPr>
          <w:p>
            <w:r/>
            <w:r>
              <w:rPr>
                <w:rFonts w:ascii="Calibri" w:hAnsi="Calibri" w:cs="Calibri"/>
                <w:b w:val="0"/>
                <w:i w:val="0"/>
                <w:sz w:val="22"/>
              </w:rPr>
              <w:t>hook</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pre-commit | commit-msg | post-commit | pre-push | SessionStart | UserPromptSubmit | PreToolUse | Stop | SessionEnd | InstructionsLoaded</w:t>
            </w:r>
          </w:p>
        </w:tc>
      </w:tr>
      <w:tr>
        <w:tc>
          <w:tcPr>
            <w:tcW w:type="dxa" w:w="2160"/>
          </w:tcPr>
          <w:p>
            <w:r/>
            <w:r>
              <w:rPr>
                <w:rFonts w:ascii="Calibri" w:hAnsi="Calibri" w:cs="Calibri"/>
                <w:b w:val="0"/>
                <w:i w:val="0"/>
                <w:sz w:val="22"/>
              </w:rPr>
              <w:t>worker_class</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Fully qualified class name of the EnforcementWorker subclass</w:t>
            </w:r>
          </w:p>
        </w:tc>
      </w:tr>
      <w:tr>
        <w:tc>
          <w:tcPr>
            <w:tcW w:type="dxa" w:w="2160"/>
          </w:tcPr>
          <w:p>
            <w:r/>
            <w:r>
              <w:rPr>
                <w:rFonts w:ascii="Calibri" w:hAnsi="Calibri" w:cs="Calibri"/>
                <w:b w:val="0"/>
                <w:i w:val="0"/>
                <w:sz w:val="22"/>
              </w:rPr>
              <w:t>allowed_exact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allowed_pattern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excluded_exact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excluded_pattern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concurrency_primitive</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none | filelock | kafka | mongo_atomic | posix_o_append</w:t>
            </w:r>
          </w:p>
        </w:tc>
      </w:tr>
    </w:tbl>
    <w:p>
      <w:pPr>
        <w:pStyle w:val="Heading2"/>
      </w:pPr>
      <w:r>
        <w:rPr>
          <w:rFonts w:ascii="Calibri" w:hAnsi="Calibri" w:cs="Calibri"/>
          <w:b/>
          <w:i w:val="0"/>
          <w:color w:val="0D1117"/>
          <w:sz w:val="26"/>
        </w:rPr>
        <w:t>4.5 Hook taxonomy</w:t>
      </w:r>
    </w:p>
    <w:p>
      <w:r>
        <w:rPr>
          <w:rFonts w:ascii="Calibri" w:hAnsi="Calibri" w:cs="Calibri"/>
          <w:b w:val="0"/>
          <w:i w:val="0"/>
          <w:sz w:val="22"/>
        </w:rPr>
        <w:t>Ten hooks. Four Git lifecycle, six Claude Code runtime. Every enforcement entry declares exactly one. The manager is the single dispatch point for all 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Hook</w:t>
            </w:r>
          </w:p>
        </w:tc>
        <w:tc>
          <w:tcPr>
            <w:tcW w:type="dxa" w:w="2880"/>
          </w:tcPr>
          <w:p>
            <w:r/>
            <w:r>
              <w:rPr>
                <w:rFonts w:ascii="Calibri" w:hAnsi="Calibri" w:cs="Calibri"/>
                <w:b/>
                <w:i w:val="0"/>
                <w:sz w:val="22"/>
              </w:rPr>
              <w:t>Origin</w:t>
            </w:r>
          </w:p>
        </w:tc>
        <w:tc>
          <w:tcPr>
            <w:tcW w:type="dxa" w:w="2880"/>
          </w:tcPr>
          <w:p>
            <w:r/>
            <w:r>
              <w:rPr>
                <w:rFonts w:ascii="Calibri" w:hAnsi="Calibri" w:cs="Calibri"/>
                <w:b/>
                <w:i w:val="0"/>
                <w:sz w:val="22"/>
              </w:rPr>
              <w:t>Typical worker categories</w:t>
            </w:r>
          </w:p>
        </w:tc>
      </w:tr>
      <w:tr>
        <w:tc>
          <w:tcPr>
            <w:tcW w:type="dxa" w:w="2880"/>
          </w:tcPr>
          <w:p>
            <w:r/>
            <w:r>
              <w:rPr>
                <w:rFonts w:ascii="Calibri" w:hAnsi="Calibri" w:cs="Calibri"/>
                <w:b w:val="0"/>
                <w:i w:val="0"/>
                <w:sz w:val="22"/>
              </w:rPr>
              <w:t>pre-commit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File scanning (e.g. ScanFilesEnforcementWorker), commit-content rules</w:t>
            </w:r>
          </w:p>
        </w:tc>
      </w:tr>
      <w:tr>
        <w:tc>
          <w:tcPr>
            <w:tcW w:type="dxa" w:w="2880"/>
          </w:tcPr>
          <w:p>
            <w:r/>
            <w:r>
              <w:rPr>
                <w:rFonts w:ascii="Calibri" w:hAnsi="Calibri" w:cs="Calibri"/>
                <w:b w:val="0"/>
                <w:i w:val="0"/>
                <w:sz w:val="22"/>
              </w:rPr>
              <w:t>commit-msg</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Commit-message format rules (mode markers, ticket refs)</w:t>
            </w:r>
          </w:p>
        </w:tc>
      </w:tr>
      <w:tr>
        <w:tc>
          <w:tcPr>
            <w:tcW w:type="dxa" w:w="2880"/>
          </w:tcPr>
          <w:p>
            <w:r/>
            <w:r>
              <w:rPr>
                <w:rFonts w:ascii="Calibri" w:hAnsi="Calibri" w:cs="Calibri"/>
                <w:b w:val="0"/>
                <w:i w:val="0"/>
                <w:sz w:val="22"/>
              </w:rPr>
              <w:t>post-commit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Post-write audit, log publishing</w:t>
            </w:r>
          </w:p>
        </w:tc>
      </w:tr>
      <w:tr>
        <w:tc>
          <w:tcPr>
            <w:tcW w:type="dxa" w:w="2880"/>
          </w:tcPr>
          <w:p>
            <w:r/>
            <w:r>
              <w:rPr>
                <w:rFonts w:ascii="Calibri" w:hAnsi="Calibri" w:cs="Calibri"/>
                <w:b w:val="0"/>
                <w:i w:val="0"/>
                <w:sz w:val="22"/>
              </w:rPr>
              <w:t>pre-push</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Cross-file consistency, deployment-readiness rules</w:t>
            </w:r>
          </w:p>
        </w:tc>
      </w:tr>
      <w:tr>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Boot orchestration, mode selection</w:t>
            </w:r>
          </w:p>
        </w:tc>
      </w:tr>
      <w:tr>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Prompt-injection check (returns additionalContext), log publishing</w:t>
            </w:r>
          </w:p>
        </w:tc>
      </w:tr>
      <w:tr>
        <w:tc>
          <w:tcPr>
            <w:tcW w:type="dxa" w:w="2880"/>
          </w:tcPr>
          <w:p>
            <w:r/>
            <w:r>
              <w:rPr>
                <w:rFonts w:ascii="Calibri" w:hAnsi="Calibri" w:cs="Calibri"/>
                <w:b w:val="0"/>
                <w:i w:val="0"/>
                <w:sz w:val="22"/>
              </w:rPr>
              <w:t>PreToolUse</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Tool-use guards (resource access, deployment surface)</w:t>
            </w:r>
          </w:p>
        </w:tc>
      </w:tr>
      <w:tr>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Post-response audit, log publishing</w:t>
            </w:r>
          </w:p>
        </w:tc>
      </w:tr>
      <w:tr>
        <w:tc>
          <w:tcPr>
            <w:tcW w:type="dxa" w:w="2880"/>
          </w:tcPr>
          <w:p>
            <w:r/>
            <w:r>
              <w:rPr>
                <w:rFonts w:ascii="Calibri" w:hAnsi="Calibri" w:cs="Calibri"/>
                <w:b w:val="0"/>
                <w:i w:val="0"/>
                <w:sz w:val="22"/>
              </w:rPr>
              <w:t>SessionEnd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Session-level cleanup audits</w:t>
            </w:r>
          </w:p>
        </w:tc>
      </w:tr>
      <w:tr>
        <w:tc>
          <w:tcPr>
            <w:tcW w:type="dxa" w:w="2880"/>
          </w:tcPr>
          <w:p>
            <w:r/>
            <w:r>
              <w:rPr>
                <w:rFonts w:ascii="Calibri" w:hAnsi="Calibri" w:cs="Calibri"/>
                <w:b w:val="0"/>
                <w:i w:val="0"/>
                <w:sz w:val="22"/>
              </w:rPr>
              <w:t>InstructionsLoaded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Instructions / prompt-system audit</w:t>
            </w:r>
          </w:p>
        </w:tc>
      </w:tr>
    </w:tbl>
    <w:p>
      <w:pPr>
        <w:pStyle w:val="Heading2"/>
      </w:pPr>
      <w:r>
        <w:rPr>
          <w:rFonts w:ascii="Calibri" w:hAnsi="Calibri" w:cs="Calibri"/>
          <w:b/>
          <w:i w:val="0"/>
          <w:color w:val="0D1117"/>
          <w:sz w:val="26"/>
        </w:rPr>
        <w:t>4.6 Concurrency primitive menu</w:t>
      </w:r>
    </w:p>
    <w:p>
      <w:r>
        <w:rPr>
          <w:rFonts w:ascii="Calibri" w:hAnsi="Calibri" w:cs="Calibri"/>
          <w:b w:val="0"/>
          <w:i w:val="0"/>
          <w:sz w:val="22"/>
        </w:rPr>
        <w:t>Every worker declares a concurrency primitive on its enforcement entry. The manager owns no primitives beyond its thread pool.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Primitive</w:t>
            </w:r>
          </w:p>
        </w:tc>
        <w:tc>
          <w:tcPr>
            <w:tcW w:type="dxa" w:w="2880"/>
          </w:tcPr>
          <w:p>
            <w:r/>
            <w:r>
              <w:rPr>
                <w:rFonts w:ascii="Calibri" w:hAnsi="Calibri" w:cs="Calibri"/>
                <w:b/>
                <w:i w:val="0"/>
                <w:sz w:val="22"/>
              </w:rPr>
              <w:t>Use case</w:t>
            </w:r>
          </w:p>
        </w:tc>
        <w:tc>
          <w:tcPr>
            <w:tcW w:type="dxa" w:w="2880"/>
          </w:tcPr>
          <w:p>
            <w:r/>
            <w:r>
              <w:rPr>
                <w:rFonts w:ascii="Calibri" w:hAnsi="Calibri" w:cs="Calibri"/>
                <w:b/>
                <w:i w:val="0"/>
                <w:sz w:val="22"/>
              </w:rPr>
              <w:t>Cross-PID safe?</w:t>
            </w:r>
          </w:p>
        </w:tc>
      </w:tr>
      <w:tr>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worker (e.g. ScanFilesEnforcementWorker)</w:t>
            </w:r>
          </w:p>
        </w:tc>
        <w:tc>
          <w:tcPr>
            <w:tcW w:type="dxa" w:w="2880"/>
          </w:tcPr>
          <w:p>
            <w:r/>
            <w:r>
              <w:rPr>
                <w:rFonts w:ascii="Calibri" w:hAnsi="Calibri" w:cs="Calibri"/>
                <w:b w:val="0"/>
                <w:i w:val="0"/>
                <w:sz w:val="22"/>
              </w:rPr>
              <w:t>N/A — no shared mutable state</w:t>
            </w:r>
          </w:p>
        </w:tc>
      </w:tr>
      <w:tr>
        <w:tc>
          <w:tcPr>
            <w:tcW w:type="dxa" w:w="2880"/>
          </w:tcPr>
          <w:p>
            <w:r/>
            <w:r>
              <w:rPr>
                <w:rFonts w:ascii="Calibri" w:hAnsi="Calibri" w:cs="Calibri"/>
                <w:b w:val="0"/>
                <w:i w:val="0"/>
                <w:sz w:val="22"/>
              </w:rPr>
              <w:t>filelock (advisory file lock)</w:t>
            </w:r>
          </w:p>
        </w:tc>
        <w:tc>
          <w:tcPr>
            <w:tcW w:type="dxa" w:w="2880"/>
          </w:tcPr>
          <w:p>
            <w:r/>
            <w:r>
              <w:rPr>
                <w:rFonts w:ascii="Calibri" w:hAnsi="Calibri" w:cs="Calibri"/>
                <w:b w:val="0"/>
                <w:i w:val="0"/>
                <w:sz w:val="22"/>
              </w:rPr>
              <w:t>Coarse mutual exclusion across PIDs on a single host</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Serialize a high-volume write stream (conversation_log pattern, future LogPublishEnforcementWorker)</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mongo_atomic (findOneAndUpdate, $inc, etc.)</w:t>
            </w:r>
          </w:p>
        </w:tc>
        <w:tc>
          <w:tcPr>
            <w:tcW w:type="dxa" w:w="2880"/>
          </w:tcPr>
          <w:p>
            <w:r/>
            <w:r>
              <w:rPr>
                <w:rFonts w:ascii="Calibri" w:hAnsi="Calibri" w:cs="Calibri"/>
                <w:b w:val="0"/>
                <w:i w:val="0"/>
                <w:sz w:val="22"/>
              </w:rPr>
              <w:t>Distributed counter or claim</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posix_o_append</w:t>
            </w:r>
          </w:p>
        </w:tc>
        <w:tc>
          <w:tcPr>
            <w:tcW w:type="dxa" w:w="2880"/>
          </w:tcPr>
          <w:p>
            <w:r/>
            <w:r>
              <w:rPr>
                <w:rFonts w:ascii="Calibri" w:hAnsi="Calibri" w:cs="Calibri"/>
                <w:b w:val="0"/>
                <w:i w:val="0"/>
                <w:sz w:val="22"/>
              </w:rPr>
              <w:t>Single-line append to a shared log file</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threading.Lock / multiprocessing.Lock</w:t>
            </w:r>
          </w:p>
        </w:tc>
        <w:tc>
          <w:tcPr>
            <w:tcW w:type="dxa" w:w="2880"/>
          </w:tcPr>
          <w:p>
            <w:r/>
            <w:r>
              <w:rPr>
                <w:rFonts w:ascii="Calibri" w:hAnsi="Calibri" w:cs="Calibri"/>
                <w:b w:val="0"/>
                <w:i w:val="0"/>
                <w:sz w:val="22"/>
              </w:rPr>
              <w:t>In-process only; invisible across PIDs</w:t>
            </w:r>
          </w:p>
        </w:tc>
        <w:tc>
          <w:tcPr>
            <w:tcW w:type="dxa" w:w="2880"/>
          </w:tcPr>
          <w:p>
            <w:r/>
            <w:r>
              <w:rPr>
                <w:rFonts w:ascii="Calibri" w:hAnsi="Calibri" w:cs="Calibri"/>
                <w:b w:val="0"/>
                <w:i w:val="0"/>
                <w:sz w:val="22"/>
              </w:rPr>
              <w:t>FORBIDDEN</w:t>
            </w:r>
          </w:p>
        </w:tc>
      </w:tr>
    </w:tbl>
    <w:p>
      <w:pPr>
        <w:pStyle w:val="Heading2"/>
      </w:pPr>
      <w:r>
        <w:rPr>
          <w:rFonts w:ascii="Calibri" w:hAnsi="Calibri" w:cs="Calibri"/>
          <w:b/>
          <w:i w:val="0"/>
          <w:color w:val="0D1117"/>
          <w:sz w:val="26"/>
        </w:rPr>
        <w:t>4.7 Worker taxonomy</w:t>
      </w:r>
    </w:p>
    <w:p>
      <w:r>
        <w:rPr>
          <w:rFonts w:ascii="Calibri" w:hAnsi="Calibri" w:cs="Calibri"/>
          <w:b w:val="0"/>
          <w:i w:val="0"/>
          <w:sz w:val="22"/>
        </w:rPr>
        <w:t>Six categories of concrete worker are already known and accommodated by the framework. ScanFilesEnforcementWorker is the V1 concrete subclass; the rest are sketched as future subclasses with the same base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Category</w:t>
            </w:r>
          </w:p>
        </w:tc>
        <w:tc>
          <w:tcPr>
            <w:tcW w:type="dxa" w:w="2880"/>
          </w:tcPr>
          <w:p>
            <w:r/>
            <w:r>
              <w:rPr>
                <w:rFonts w:ascii="Calibri" w:hAnsi="Calibri" w:cs="Calibri"/>
                <w:b/>
                <w:i w:val="0"/>
                <w:sz w:val="22"/>
              </w:rPr>
              <w:t>Hook(s)</w:t>
            </w:r>
          </w:p>
        </w:tc>
        <w:tc>
          <w:tcPr>
            <w:tcW w:type="dxa" w:w="2880"/>
          </w:tcPr>
          <w:p>
            <w:r/>
            <w:r>
              <w:rPr>
                <w:rFonts w:ascii="Calibri" w:hAnsi="Calibri" w:cs="Calibri"/>
                <w:b/>
                <w:i w:val="0"/>
                <w:sz w:val="22"/>
              </w:rPr>
              <w:t>Role</w:t>
            </w:r>
          </w:p>
        </w:tc>
      </w:tr>
      <w:tr>
        <w:tc>
          <w:tcPr>
            <w:tcW w:type="dxa" w:w="2880"/>
          </w:tcPr>
          <w:p>
            <w:r/>
            <w:r>
              <w:rPr>
                <w:rFonts w:ascii="Calibri" w:hAnsi="Calibri" w:cs="Calibri"/>
                <w:b w:val="0"/>
                <w:i w:val="0"/>
                <w:sz w:val="22"/>
              </w:rPr>
              <w:t>File scanning</w:t>
            </w:r>
          </w:p>
        </w:tc>
        <w:tc>
          <w:tcPr>
            <w:tcW w:type="dxa" w:w="2880"/>
          </w:tcPr>
          <w:p>
            <w:r/>
            <w:r>
              <w:rPr>
                <w:rFonts w:ascii="Calibri" w:hAnsi="Calibri" w:cs="Calibri"/>
                <w:b w:val="0"/>
                <w:i w:val="0"/>
                <w:sz w:val="22"/>
              </w:rPr>
              <w:t>pre-commit, pre-push</w:t>
            </w:r>
          </w:p>
        </w:tc>
        <w:tc>
          <w:tcPr>
            <w:tcW w:type="dxa" w:w="2880"/>
          </w:tcPr>
          <w:p>
            <w:r/>
            <w:r>
              <w:rPr>
                <w:rFonts w:ascii="Calibri" w:hAnsi="Calibri" w:cs="Calibri"/>
                <w:b w:val="0"/>
                <w:i w:val="0"/>
                <w:sz w:val="22"/>
              </w:rPr>
              <w:t>Inspect staged or about-to-push files; emit violations on content rules. Worked example: ScanFilesEnforcementWorker.</w:t>
            </w:r>
          </w:p>
        </w:tc>
      </w:tr>
      <w:tr>
        <w:tc>
          <w:tcPr>
            <w:tcW w:type="dxa" w:w="2880"/>
          </w:tcPr>
          <w:p>
            <w:r/>
            <w:r>
              <w:rPr>
                <w:rFonts w:ascii="Calibri" w:hAnsi="Calibri" w:cs="Calibri"/>
                <w:b w:val="0"/>
                <w:i w:val="0"/>
                <w:sz w:val="22"/>
              </w:rPr>
              <w:t>Prompt-injection</w:t>
            </w:r>
          </w:p>
        </w:tc>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Inspect inbound user prompt; return additionalContext (or block) when policy says so.</w:t>
            </w:r>
          </w:p>
        </w:tc>
      </w:tr>
      <w:tr>
        <w:tc>
          <w:tcPr>
            <w:tcW w:type="dxa" w:w="2880"/>
          </w:tcPr>
          <w:p>
            <w:r/>
            <w:r>
              <w:rPr>
                <w:rFonts w:ascii="Calibri" w:hAnsi="Calibri" w:cs="Calibri"/>
                <w:b w:val="0"/>
                <w:i w:val="0"/>
                <w:sz w:val="22"/>
              </w:rPr>
              <w:t>Post-response audit</w:t>
            </w:r>
          </w:p>
        </w:tc>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Inspect Claude’s response after the turn; emit violations on misrepresentation, scope creep, etc.</w:t>
            </w:r>
          </w:p>
        </w:tc>
      </w:tr>
      <w:tr>
        <w:tc>
          <w:tcPr>
            <w:tcW w:type="dxa" w:w="2880"/>
          </w:tcPr>
          <w:p>
            <w:r/>
            <w:r>
              <w:rPr>
                <w:rFonts w:ascii="Calibri" w:hAnsi="Calibri" w:cs="Calibri"/>
                <w:b w:val="0"/>
                <w:i w:val="0"/>
                <w:sz w:val="22"/>
              </w:rPr>
              <w:t>Log publishing</w:t>
            </w:r>
          </w:p>
        </w:tc>
        <w:tc>
          <w:tcPr>
            <w:tcW w:type="dxa" w:w="2880"/>
          </w:tcPr>
          <w:p>
            <w:r/>
            <w:r>
              <w:rPr>
                <w:rFonts w:ascii="Calibri" w:hAnsi="Calibri" w:cs="Calibri"/>
                <w:b w:val="0"/>
                <w:i w:val="0"/>
                <w:sz w:val="22"/>
              </w:rPr>
              <w:t>UserPromptSubmit + Stop</w:t>
            </w:r>
          </w:p>
        </w:tc>
        <w:tc>
          <w:tcPr>
            <w:tcW w:type="dxa" w:w="2880"/>
          </w:tcPr>
          <w:p>
            <w:r/>
            <w:r>
              <w:rPr>
                <w:rFonts w:ascii="Calibri" w:hAnsi="Calibri" w:cs="Calibri"/>
                <w:b w:val="0"/>
                <w:i w:val="0"/>
                <w:sz w:val="22"/>
              </w:rPr>
              <w:t>Publish the prompt+response pair to the conversation_log Kafka topic. Concurrency primitive: kafka.</w:t>
            </w:r>
          </w:p>
        </w:tc>
      </w:tr>
      <w:tr>
        <w:tc>
          <w:tcPr>
            <w:tcW w:type="dxa" w:w="2880"/>
          </w:tcPr>
          <w:p>
            <w:r/>
            <w:r>
              <w:rPr>
                <w:rFonts w:ascii="Calibri" w:hAnsi="Calibri" w:cs="Calibri"/>
                <w:b w:val="0"/>
                <w:i w:val="0"/>
                <w:sz w:val="22"/>
              </w:rPr>
              <w:t>Boot orchestration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Run chathealthy_devops_boot logic: mode detection, environment posture, header banner.</w:t>
            </w:r>
          </w:p>
        </w:tc>
      </w:tr>
      <w:tr>
        <w:tc>
          <w:tcPr>
            <w:tcW w:type="dxa" w:w="2880"/>
          </w:tcPr>
          <w:p>
            <w:r/>
            <w:r>
              <w:rPr>
                <w:rFonts w:ascii="Calibri" w:hAnsi="Calibri" w:cs="Calibri"/>
                <w:b w:val="0"/>
                <w:i w:val="0"/>
                <w:sz w:val="22"/>
              </w:rPr>
              <w:t>Mode selection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Resolve and announce session mode (Unattended / Normal / Idiot) based on context flags and CLAUDE.md.</w:t>
            </w:r>
          </w:p>
        </w:tc>
      </w:tr>
    </w:tbl>
    <w:p>
      <w:pPr>
        <w:pStyle w:val="Heading2"/>
      </w:pPr>
      <w:r>
        <w:rPr>
          <w:rFonts w:ascii="Calibri" w:hAnsi="Calibri" w:cs="Calibri"/>
          <w:b/>
          <w:i w:val="0"/>
          <w:color w:val="0D1117"/>
          <w:sz w:val="26"/>
        </w:rPr>
        <w:t>4.8 Worked Example: ScanFilesEnforcementWorker on pre-commit</w:t>
      </w:r>
    </w:p>
    <w:p>
      <w:r>
        <w:rPr>
          <w:rFonts w:ascii="Calibri" w:hAnsi="Calibri" w:cs="Calibri"/>
          <w:b w:val="0"/>
          <w:i w:val="0"/>
          <w:sz w:val="22"/>
        </w:rPr>
        <w:t>This is the V1 concrete worker. It illustrates how the framework operates end-to-end. It does not define the framework; the framework defines it.</w:t>
      </w:r>
    </w:p>
    <w:p>
      <w:pPr>
        <w:pStyle w:val="Heading3"/>
      </w:pPr>
      <w:r>
        <w:rPr>
          <w:rFonts w:ascii="Calibri" w:hAnsi="Calibri" w:cs="Calibri"/>
          <w:b/>
          <w:i w:val="0"/>
          <w:color w:val="0D1117"/>
          <w:sz w:val="22"/>
        </w:rPr>
        <w:t>4.8.1 ScanFilesEnforcementWorker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SCAN_TYPE_ALLOWED_PATTERN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Extension regexes the HTTP scan reads (.py, .ts, .tsx, .js, .jsx, .html, .yml, .yaml, .cfg, .toml)</w:t>
            </w:r>
          </w:p>
        </w:tc>
      </w:tr>
      <w:tr>
        <w:tc>
          <w:tcPr>
            <w:tcW w:type="dxa" w:w="2880"/>
          </w:tcPr>
          <w:p>
            <w:r/>
            <w:r>
              <w:rPr>
                <w:rFonts w:ascii="Calibri" w:hAnsi="Calibri" w:cs="Calibri"/>
                <w:b w:val="0"/>
                <w:i w:val="0"/>
                <w:sz w:val="22"/>
              </w:rPr>
              <w:t>URL_ALLOWED_PATTERN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Compiled regex patterns for allowed http URLs</w:t>
            </w:r>
          </w:p>
        </w:tc>
      </w:tr>
      <w:tr>
        <w:tc>
          <w:tcPr>
            <w:tcW w:type="dxa" w:w="2880"/>
          </w:tcPr>
          <w:p>
            <w:r/>
            <w:r>
              <w:rPr>
                <w:rFonts w:ascii="Calibri" w:hAnsi="Calibri" w:cs="Calibri"/>
                <w:b w:val="0"/>
                <w:i w:val="0"/>
                <w:sz w:val="22"/>
              </w:rPr>
              <w:t>FILE_EXCLUDED_PATTERN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File-level regex exclusions (test_*, conftest.py, brain/BusinessArtifacts/, scanner files themselves)</w:t>
            </w:r>
          </w:p>
        </w:tc>
      </w:tr>
      <w:tr>
        <w:tc>
          <w:tcPr>
            <w:tcW w:type="dxa" w:w="2880"/>
          </w:tcPr>
          <w:p>
            <w:r/>
            <w:r>
              <w:rPr>
                <w:rFonts w:ascii="Calibri" w:hAnsi="Calibri" w:cs="Calibri"/>
                <w:b w:val="0"/>
                <w:i w:val="0"/>
                <w:sz w:val="22"/>
              </w:rPr>
              <w:t>SCHEMA_EXCLUDED_EXACT</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Config-driven list of JSON files exempt from $schema requirement (full-path exact match)</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False. A staged file is in scope only if a positive allowed_* match clears it.</w:t>
            </w:r>
          </w:p>
        </w:tc>
      </w:tr>
      <w:tr>
        <w:tc>
          <w:tcPr>
            <w:tcW w:type="dxa" w:w="2880"/>
          </w:tcPr>
          <w:p>
            <w:r/>
            <w:r>
              <w:rPr>
                <w:rFonts w:ascii="Calibri" w:hAnsi="Calibri" w:cs="Calibri"/>
                <w:b w:val="0"/>
                <w:i w:val="0"/>
                <w:sz w:val="22"/>
              </w:rPr>
              <w:t>check(file)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Run _scan_http and _validate_json in parallel; return violations</w:t>
            </w:r>
          </w:p>
        </w:tc>
      </w:tr>
      <w:tr>
        <w:tc>
          <w:tcPr>
            <w:tcW w:type="dxa" w:w="2880"/>
          </w:tcPr>
          <w:p>
            <w:r/>
            <w:r>
              <w:rPr>
                <w:rFonts w:ascii="Calibri" w:hAnsi="Calibri" w:cs="Calibri"/>
                <w:b w:val="0"/>
                <w:i w:val="0"/>
                <w:sz w:val="22"/>
              </w:rPr>
              <w:t>_scan_http(file)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Apply layered scope evaluation (already done by base class); regex-scan for http://; emit violation if no URL_ALLOWED_PATTERN match</w:t>
            </w:r>
          </w:p>
        </w:tc>
      </w:tr>
      <w:tr>
        <w:tc>
          <w:tcPr>
            <w:tcW w:type="dxa" w:w="2880"/>
          </w:tcPr>
          <w:p>
            <w:r/>
            <w:r>
              <w:rPr>
                <w:rFonts w:ascii="Calibri" w:hAnsi="Calibri" w:cs="Calibri"/>
                <w:b w:val="0"/>
                <w:i w:val="0"/>
                <w:sz w:val="22"/>
              </w:rPr>
              <w:t>_validate_json(file)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jsonschema Draft 2020-12 against file's $schema; FAIL LOUD if $schema missing and file not in SCHEMA_EXCLUDED_EXACT</w:t>
            </w:r>
          </w:p>
        </w:tc>
      </w:tr>
    </w:tbl>
    <w:p>
      <w:pPr>
        <w:pStyle w:val="Heading3"/>
      </w:pPr>
      <w:r>
        <w:rPr>
          <w:rFonts w:ascii="Calibri" w:hAnsi="Calibri" w:cs="Calibri"/>
          <w:b/>
          <w:i w:val="0"/>
          <w:color w:val="0D1117"/>
          <w:sz w:val="22"/>
        </w:rPr>
        <w:t>4.8.2 Categorized scope-list inventory (worked example)</w:t>
      </w:r>
    </w:p>
    <w:p>
      <w:r>
        <w:rPr>
          <w:rFonts w:ascii="Calibri" w:hAnsi="Calibri" w:cs="Calibri"/>
          <w:b w:val="0"/>
          <w:i w:val="0"/>
          <w:sz w:val="22"/>
        </w:rPr>
        <w:t>All four permitted scope-list types, populated for this worker. Empty lists are explicit, not implicit.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Scope-list type</w:t>
            </w:r>
          </w:p>
        </w:tc>
        <w:tc>
          <w:tcPr>
            <w:tcW w:type="dxa" w:w="4320"/>
          </w:tcPr>
          <w:p>
            <w:r/>
            <w:r>
              <w:rPr>
                <w:rFonts w:ascii="Calibri" w:hAnsi="Calibri" w:cs="Calibri"/>
                <w:b/>
                <w:i w:val="0"/>
                <w:sz w:val="22"/>
              </w:rPr>
              <w:t>Concrete entries (worked example)</w:t>
            </w:r>
          </w:p>
        </w:tc>
      </w:tr>
      <w:tr>
        <w:tc>
          <w:tcPr>
            <w:tcW w:type="dxa" w:w="4320"/>
          </w:tcPr>
          <w:p>
            <w:r/>
            <w:r>
              <w:rPr>
                <w:rFonts w:ascii="Calibri" w:hAnsi="Calibri" w:cs="Calibri"/>
                <w:b w:val="0"/>
                <w:i w:val="0"/>
                <w:sz w:val="22"/>
              </w:rPr>
              <w:t>allowed by exact match</w:t>
            </w:r>
          </w:p>
        </w:tc>
        <w:tc>
          <w:tcPr>
            <w:tcW w:type="dxa" w:w="4320"/>
          </w:tcPr>
          <w:p>
            <w:r/>
            <w:r>
              <w:rPr>
                <w:rFonts w:ascii="Calibri" w:hAnsi="Calibri" w:cs="Calibri"/>
                <w:b w:val="0"/>
                <w:i w:val="0"/>
                <w:sz w:val="22"/>
              </w:rPr>
              <w:t>(empty for HTTP scan; for the broader file-scan domain, potentially specific files added one-off)</w:t>
            </w:r>
          </w:p>
        </w:tc>
      </w:tr>
      <w:tr>
        <w:tc>
          <w:tcPr>
            <w:tcW w:type="dxa" w:w="4320"/>
          </w:tcPr>
          <w:p>
            <w:r/>
            <w:r>
              <w:rPr>
                <w:rFonts w:ascii="Calibri" w:hAnsi="Calibri" w:cs="Calibri"/>
                <w:b w:val="0"/>
                <w:i w:val="0"/>
                <w:sz w:val="22"/>
              </w:rPr>
              <w:t>allowed by pattern</w:t>
            </w:r>
          </w:p>
        </w:tc>
        <w:tc>
          <w:tcPr>
            <w:tcW w:type="dxa" w:w="4320"/>
          </w:tcPr>
          <w:p>
            <w:r/>
            <w:r>
              <w:rPr>
                <w:rFonts w:ascii="Calibri" w:hAnsi="Calibri" w:cs="Calibri"/>
                <w:b w:val="0"/>
                <w:i w:val="0"/>
                <w:sz w:val="22"/>
              </w:rPr>
              <w:t>HTTP scan file-type: \.py$, \.ts$, \.tsx$, \.js$, \.jsx$, \.html$, \.ya?ml$, \.cfg$, \.toml$. URL allow list: ^https?://localhost, ^https?://127\.0\.0\.1, ^https?://(dev|qa)\.chathealthy\.ai/index\.html, ^https?://w3\.org, ^https?://169\.254\.169\.254.</w:t>
            </w:r>
          </w:p>
        </w:tc>
      </w:tr>
      <w:tr>
        <w:tc>
          <w:tcPr>
            <w:tcW w:type="dxa" w:w="4320"/>
          </w:tcPr>
          <w:p>
            <w:r/>
            <w:r>
              <w:rPr>
                <w:rFonts w:ascii="Calibri" w:hAnsi="Calibri" w:cs="Calibri"/>
                <w:b w:val="0"/>
                <w:i w:val="0"/>
                <w:sz w:val="22"/>
              </w:rPr>
              <w:t>excluded by pattern</w:t>
            </w:r>
          </w:p>
        </w:tc>
        <w:tc>
          <w:tcPr>
            <w:tcW w:type="dxa" w:w="4320"/>
          </w:tcPr>
          <w:p>
            <w:r/>
            <w:r>
              <w:rPr>
                <w:rFonts w:ascii="Calibri" w:hAnsi="Calibri" w:cs="Calibri"/>
                <w:b w:val="0"/>
                <w:i w:val="0"/>
                <w:sz w:val="22"/>
              </w:rPr>
              <w:t>test_, conftest\.py, ^brain/BusinessArtifacts/, scan_files_enforcement_worker\.py, preCommitScan\.py</w:t>
            </w:r>
          </w:p>
        </w:tc>
      </w:tr>
      <w:tr>
        <w:tc>
          <w:tcPr>
            <w:tcW w:type="dxa" w:w="4320"/>
          </w:tcPr>
          <w:p>
            <w:r/>
            <w:r>
              <w:rPr>
                <w:rFonts w:ascii="Calibri" w:hAnsi="Calibri" w:cs="Calibri"/>
                <w:b w:val="0"/>
                <w:i w:val="0"/>
                <w:sz w:val="22"/>
              </w:rPr>
              <w:t>excluded by exact match</w:t>
            </w:r>
          </w:p>
        </w:tc>
        <w:tc>
          <w:tcPr>
            <w:tcW w:type="dxa" w:w="4320"/>
          </w:tcPr>
          <w:p>
            <w:r/>
            <w:r>
              <w:rPr>
                <w:rFonts w:ascii="Calibri" w:hAnsi="Calibri" w:cs="Calibri"/>
                <w:b w:val="0"/>
                <w:i w:val="0"/>
                <w:sz w:val="22"/>
              </w:rPr>
              <w:t>JSON validation excluded list (config-driven full-path list for fixtures, dumps, third-party JSON not authored here)</w:t>
            </w:r>
          </w:p>
        </w:tc>
      </w:tr>
    </w:tbl>
    <w:p>
      <w:pPr>
        <w:pStyle w:val="Heading3"/>
      </w:pPr>
      <w:r>
        <w:rPr>
          <w:rFonts w:ascii="Calibri" w:hAnsi="Calibri" w:cs="Calibri"/>
          <w:b/>
          <w:i w:val="0"/>
          <w:color w:val="0D1117"/>
          <w:sz w:val="22"/>
        </w:rPr>
        <w:t>4.8.3 JSON validation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Condition</w:t>
            </w:r>
          </w:p>
        </w:tc>
        <w:tc>
          <w:tcPr>
            <w:tcW w:type="dxa" w:w="4320"/>
          </w:tcPr>
          <w:p>
            <w:r/>
            <w:r>
              <w:rPr>
                <w:rFonts w:ascii="Calibri" w:hAnsi="Calibri" w:cs="Calibri"/>
                <w:b/>
                <w:i w:val="0"/>
                <w:sz w:val="22"/>
              </w:rPr>
              <w:t>Behavior</w:t>
            </w:r>
          </w:p>
        </w:tc>
      </w:tr>
      <w:tr>
        <w:tc>
          <w:tcPr>
            <w:tcW w:type="dxa" w:w="4320"/>
          </w:tcPr>
          <w:p>
            <w:r/>
            <w:r>
              <w:rPr>
                <w:rFonts w:ascii="Calibri" w:hAnsi="Calibri" w:cs="Calibri"/>
                <w:b w:val="0"/>
                <w:i w:val="0"/>
                <w:sz w:val="22"/>
              </w:rPr>
              <w:t>$schema present</w:t>
            </w:r>
          </w:p>
        </w:tc>
        <w:tc>
          <w:tcPr>
            <w:tcW w:type="dxa" w:w="4320"/>
          </w:tcPr>
          <w:p>
            <w:r/>
            <w:r>
              <w:rPr>
                <w:rFonts w:ascii="Calibri" w:hAnsi="Calibri" w:cs="Calibri"/>
                <w:b w:val="0"/>
                <w:i w:val="0"/>
                <w:sz w:val="22"/>
              </w:rPr>
              <w:t>Fetch and validate Draft 2020-12. Errors = violation.</w:t>
            </w:r>
          </w:p>
        </w:tc>
      </w:tr>
      <w:tr>
        <w:tc>
          <w:tcPr>
            <w:tcW w:type="dxa" w:w="4320"/>
          </w:tcPr>
          <w:p>
            <w:r/>
            <w:r>
              <w:rPr>
                <w:rFonts w:ascii="Calibri" w:hAnsi="Calibri" w:cs="Calibri"/>
                <w:b w:val="0"/>
                <w:i w:val="0"/>
                <w:sz w:val="22"/>
              </w:rPr>
              <w:t>$schema missing AND file in SCHEMA_EXCLUDED_EXACT</w:t>
            </w:r>
          </w:p>
        </w:tc>
        <w:tc>
          <w:tcPr>
            <w:tcW w:type="dxa" w:w="4320"/>
          </w:tcPr>
          <w:p>
            <w:r/>
            <w:r>
              <w:rPr>
                <w:rFonts w:ascii="Calibri" w:hAnsi="Calibri" w:cs="Calibri"/>
                <w:b w:val="0"/>
                <w:i w:val="0"/>
                <w:sz w:val="22"/>
              </w:rPr>
              <w:t>Skip silently.</w:t>
            </w:r>
          </w:p>
        </w:tc>
      </w:tr>
      <w:tr>
        <w:tc>
          <w:tcPr>
            <w:tcW w:type="dxa" w:w="4320"/>
          </w:tcPr>
          <w:p>
            <w:r/>
            <w:r>
              <w:rPr>
                <w:rFonts w:ascii="Calibri" w:hAnsi="Calibri" w:cs="Calibri"/>
                <w:b w:val="0"/>
                <w:i w:val="0"/>
                <w:sz w:val="22"/>
              </w:rPr>
              <w:t>$schema missing AND not in SCHEMA_EXCLUDED_EXACT</w:t>
            </w:r>
          </w:p>
        </w:tc>
        <w:tc>
          <w:tcPr>
            <w:tcW w:type="dxa" w:w="4320"/>
          </w:tcPr>
          <w:p>
            <w:r/>
            <w:r>
              <w:rPr>
                <w:rFonts w:ascii="Calibri" w:hAnsi="Calibri" w:cs="Calibri"/>
                <w:b w:val="0"/>
                <w:i w:val="0"/>
                <w:sz w:val="22"/>
              </w:rPr>
              <w:t>FAIL LOUD. Desired behavior.</w:t>
            </w:r>
          </w:p>
        </w:tc>
      </w:tr>
      <w:tr>
        <w:tc>
          <w:tcPr>
            <w:tcW w:type="dxa" w:w="4320"/>
          </w:tcPr>
          <w:p>
            <w:r/>
            <w:r>
              <w:rPr>
                <w:rFonts w:ascii="Calibri" w:hAnsi="Calibri" w:cs="Calibri"/>
                <w:b w:val="0"/>
                <w:i w:val="0"/>
                <w:sz w:val="22"/>
              </w:rPr>
              <w:t>$schema points at relaxed placeholder</w:t>
            </w:r>
          </w:p>
        </w:tc>
        <w:tc>
          <w:tcPr>
            <w:tcW w:type="dxa" w:w="4320"/>
          </w:tcPr>
          <w:p>
            <w:r/>
            <w:r>
              <w:rPr>
                <w:rFonts w:ascii="Calibri" w:hAnsi="Calibri" w:cs="Calibri"/>
                <w:b w:val="0"/>
                <w:i w:val="0"/>
                <w:sz w:val="22"/>
              </w:rPr>
              <w:t>FAIL. Strict validation only.</w:t>
            </w:r>
          </w:p>
        </w:tc>
      </w:tr>
    </w:tbl>
    <w:p>
      <w:pPr>
        <w:pStyle w:val="Heading2"/>
      </w:pPr>
      <w:r>
        <w:rPr>
          <w:rFonts w:ascii="Calibri" w:hAnsi="Calibri" w:cs="Calibri"/>
          <w:b/>
          <w:i w:val="0"/>
          <w:color w:val="0D1117"/>
          <w:sz w:val="26"/>
        </w:rPr>
        <w:t>4.9 Filesystem layout — mirrors the operating model</w:t>
      </w:r>
    </w:p>
    <w:p>
      <w:r>
        <w:rPr>
          <w:rFonts w:ascii="Calibri" w:hAnsi="Calibri" w:cs="Calibri"/>
          <w:b w:val="0"/>
          <w:i w:val="0"/>
          <w:sz w:val="22"/>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w:t>
      </w:r>
    </w:p>
    <w:p>
      <w:pPr>
        <w:jc w:val="center"/>
      </w:pPr>
      <w:r>
        <w:drawing>
          <wp:inline xmlns:a="http://schemas.openxmlformats.org/drawingml/2006/main" xmlns:pic="http://schemas.openxmlformats.org/drawingml/2006/picture">
            <wp:extent cx="5943600" cy="135479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1354791"/>
                    </a:xfrm>
                    <a:prstGeom prst="rect"/>
                  </pic:spPr>
                </pic:pic>
              </a:graphicData>
            </a:graphic>
          </wp:inline>
        </w:drawing>
      </w:r>
    </w:p>
    <w:p>
      <w:pPr>
        <w:jc w:val="center"/>
      </w:pPr>
      <w:r>
        <w:rPr>
          <w:rFonts w:ascii="Calibri" w:hAnsi="Calibri" w:cs="Calibri"/>
          <w:b w:val="0"/>
          <w:i/>
          <w:color w:val="4A5568"/>
          <w:sz w:val="18"/>
        </w:rPr>
        <w:t>Figure 4.9 — Filesystem mirrors the operating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Path</w:t>
            </w:r>
          </w:p>
        </w:tc>
        <w:tc>
          <w:tcPr>
            <w:tcW w:type="dxa" w:w="2880"/>
          </w:tcPr>
          <w:p>
            <w:r/>
            <w:r>
              <w:rPr>
                <w:rFonts w:ascii="Calibri" w:hAnsi="Calibri" w:cs="Calibri"/>
                <w:b/>
                <w:i w:val="0"/>
                <w:sz w:val="22"/>
              </w:rPr>
              <w:t>Status</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projectRoot/governance/EngineeringRuleEnforcement/</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Self-contained home for this feature’s code, tests, and business artifacts</w:t>
            </w:r>
          </w:p>
        </w:tc>
      </w:tr>
      <w:tr>
        <w:tc>
          <w:tcPr>
            <w:tcW w:type="dxa" w:w="2880"/>
          </w:tcPr>
          <w:p>
            <w:r/>
            <w:r>
              <w:rPr>
                <w:rFonts w:ascii="Calibri" w:hAnsi="Calibri" w:cs="Calibri"/>
                <w:b w:val="0"/>
                <w:i w:val="0"/>
                <w:sz w:val="22"/>
              </w:rPr>
              <w:t>…/code/chathealthy_enforcement_manager.py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The manager — one class, one main()</w:t>
            </w:r>
          </w:p>
        </w:tc>
      </w:tr>
      <w:tr>
        <w:tc>
          <w:tcPr>
            <w:tcW w:type="dxa" w:w="2880"/>
          </w:tcPr>
          <w:p>
            <w:r/>
            <w:r>
              <w:rPr>
                <w:rFonts w:ascii="Calibri" w:hAnsi="Calibri" w:cs="Calibri"/>
                <w:b w:val="0"/>
                <w:i w:val="0"/>
                <w:sz w:val="22"/>
              </w:rPr>
              <w:t>…/code/enforcement_worker.py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EnforcementWorker abstract base class</w:t>
            </w:r>
          </w:p>
        </w:tc>
      </w:tr>
      <w:tr>
        <w:tc>
          <w:tcPr>
            <w:tcW w:type="dxa" w:w="2880"/>
          </w:tcPr>
          <w:p>
            <w:r/>
            <w:r>
              <w:rPr>
                <w:rFonts w:ascii="Calibri" w:hAnsi="Calibri" w:cs="Calibri"/>
                <w:b w:val="0"/>
                <w:i w:val="0"/>
                <w:sz w:val="22"/>
              </w:rPr>
              <w:t>…/code/scan_files_enforcement_worker.py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V1 concrete worker (worked example)</w:t>
            </w:r>
          </w:p>
        </w:tc>
      </w:tr>
      <w:tr>
        <w:tc>
          <w:tcPr>
            <w:tcW w:type="dxa" w:w="2880"/>
          </w:tcPr>
          <w:p>
            <w:r/>
            <w:r>
              <w:rPr>
                <w:rFonts w:ascii="Calibri" w:hAnsi="Calibri" w:cs="Calibri"/>
                <w:b w:val="0"/>
                <w:i w:val="0"/>
                <w:sz w:val="22"/>
              </w:rPr>
              <w:t>…/tests/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Pytest tree for manager, base class, and each worker</w:t>
            </w:r>
          </w:p>
        </w:tc>
      </w:tr>
      <w:tr>
        <w:tc>
          <w:tcPr>
            <w:tcW w:type="dxa" w:w="2880"/>
          </w:tcPr>
          <w:p>
            <w:r/>
            <w:r>
              <w:rPr>
                <w:rFonts w:ascii="Calibri" w:hAnsi="Calibri" w:cs="Calibri"/>
                <w:b w:val="0"/>
                <w:i w:val="0"/>
                <w:sz w:val="22"/>
              </w:rPr>
              <w:t>…/businessArtifacts/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Design docs and other business-facing artifacts for this feature</w:t>
            </w:r>
          </w:p>
        </w:tc>
      </w:tr>
      <w:tr>
        <w:tc>
          <w:tcPr>
            <w:tcW w:type="dxa" w:w="2880"/>
          </w:tcPr>
          <w:p>
            <w:r/>
            <w:r>
              <w:rPr>
                <w:rFonts w:ascii="Calibri" w:hAnsi="Calibri" w:cs="Calibri"/>
                <w:b w:val="0"/>
                <w:i w:val="0"/>
                <w:sz w:val="22"/>
              </w:rPr>
              <w:t>projectRoot/crossEpicConcerns/</w:t>
            </w:r>
          </w:p>
        </w:tc>
        <w:tc>
          <w:tcPr>
            <w:tcW w:type="dxa" w:w="2880"/>
          </w:tcPr>
          <w:p>
            <w:r/>
            <w:r>
              <w:rPr>
                <w:rFonts w:ascii="Calibri" w:hAnsi="Calibri" w:cs="Calibri"/>
                <w:b w:val="0"/>
                <w:i w:val="0"/>
                <w:sz w:val="22"/>
              </w:rPr>
              <w:t>NEW (or formalized)</w:t>
            </w:r>
          </w:p>
        </w:tc>
        <w:tc>
          <w:tcPr>
            <w:tcW w:type="dxa" w:w="2880"/>
          </w:tcPr>
          <w:p>
            <w:r/>
            <w:r>
              <w:rPr>
                <w:rFonts w:ascii="Calibri" w:hAnsi="Calibri" w:cs="Calibri"/>
                <w:b w:val="0"/>
                <w:i w:val="0"/>
                <w:sz w:val="22"/>
              </w:rPr>
              <w:t>Shared business artifacts only. No code lives here.</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EXISTING (schema extended)</w:t>
            </w:r>
          </w:p>
        </w:tc>
        <w:tc>
          <w:tcPr>
            <w:tcW w:type="dxa" w:w="2880"/>
          </w:tcPr>
          <w:p>
            <w:r/>
            <w:r>
              <w:rPr>
                <w:rFonts w:ascii="Calibri" w:hAnsi="Calibri" w:cs="Calibri"/>
                <w:b w:val="0"/>
                <w:i w:val="0"/>
                <w:sz w:val="22"/>
              </w:rPr>
              <w:t>Authoritative rule registry; gains the V3 enforcement-entry fields</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EXISTING (trimmed)</w:t>
            </w:r>
          </w:p>
        </w:tc>
        <w:tc>
          <w:tcPr>
            <w:tcW w:type="dxa" w:w="2880"/>
          </w:tcPr>
          <w:p>
            <w:r/>
            <w:r>
              <w:rPr>
                <w:rFonts w:ascii="Calibri" w:hAnsi="Calibri" w:cs="Calibri"/>
                <w:b w:val="0"/>
                <w:i w:val="0"/>
                <w:sz w:val="22"/>
              </w:rPr>
              <w:t>Drop .json from SCAN_EXTENSIONS and \.json$ from HTTP_EXEMPT_PATTERNS once the worker is live</w:t>
            </w:r>
          </w:p>
        </w:tc>
      </w:tr>
      <w:tr>
        <w:tc>
          <w:tcPr>
            <w:tcW w:type="dxa" w:w="2880"/>
          </w:tcPr>
          <w:p>
            <w:r/>
            <w:r>
              <w:rPr>
                <w:rFonts w:ascii="Calibri" w:hAnsi="Calibri" w:cs="Calibri"/>
                <w:b w:val="0"/>
                <w:i w:val="0"/>
                <w:sz w:val="22"/>
              </w:rPr>
              <w:t>.claude/settings.json</w:t>
            </w:r>
          </w:p>
        </w:tc>
        <w:tc>
          <w:tcPr>
            <w:tcW w:type="dxa" w:w="2880"/>
          </w:tcPr>
          <w:p>
            <w:r/>
            <w:r>
              <w:rPr>
                <w:rFonts w:ascii="Calibri" w:hAnsi="Calibri" w:cs="Calibri"/>
                <w:b w:val="0"/>
                <w:i w:val="0"/>
                <w:sz w:val="22"/>
              </w:rPr>
              <w:t>EXISTING (hook entries updated)</w:t>
            </w:r>
          </w:p>
        </w:tc>
        <w:tc>
          <w:tcPr>
            <w:tcW w:type="dxa" w:w="2880"/>
          </w:tcPr>
          <w:p>
            <w:r/>
            <w:r>
              <w:rPr>
                <w:rFonts w:ascii="Calibri" w:hAnsi="Calibri" w:cs="Calibri"/>
                <w:b w:val="0"/>
                <w:i w:val="0"/>
                <w:sz w:val="22"/>
              </w:rPr>
              <w:t>Each Claude Code hook event invokes the manager with its hook_name</w:t>
            </w:r>
          </w:p>
        </w:tc>
      </w:tr>
      <w:tr>
        <w:tc>
          <w:tcPr>
            <w:tcW w:type="dxa" w:w="2880"/>
          </w:tcPr>
          <w:p>
            <w:r/>
            <w:r>
              <w:rPr>
                <w:rFonts w:ascii="Calibri" w:hAnsi="Calibri" w:cs="Calibri"/>
                <w:b w:val="0"/>
                <w:i w:val="0"/>
                <w:sz w:val="22"/>
              </w:rPr>
              <w:t>.git/hooks/{pre-commit, commit-msg, post-commit, pre-push}</w:t>
            </w:r>
          </w:p>
        </w:tc>
        <w:tc>
          <w:tcPr>
            <w:tcW w:type="dxa" w:w="2880"/>
          </w:tcPr>
          <w:p>
            <w:r/>
            <w:r>
              <w:rPr>
                <w:rFonts w:ascii="Calibri" w:hAnsi="Calibri" w:cs="Calibri"/>
                <w:b w:val="0"/>
                <w:i w:val="0"/>
                <w:sz w:val="22"/>
              </w:rPr>
              <w:t>EXISTING (rewired)</w:t>
            </w:r>
          </w:p>
        </w:tc>
        <w:tc>
          <w:tcPr>
            <w:tcW w:type="dxa" w:w="2880"/>
          </w:tcPr>
          <w:p>
            <w:r/>
            <w:r>
              <w:rPr>
                <w:rFonts w:ascii="Calibri" w:hAnsi="Calibri" w:cs="Calibri"/>
                <w:b w:val="0"/>
                <w:i w:val="0"/>
                <w:sz w:val="22"/>
              </w:rPr>
              <w:t>Each Git hook invokes the manager with its hook_name</w:t>
            </w:r>
          </w:p>
        </w:tc>
      </w:tr>
    </w:tbl>
    <w:p>
      <w:r>
        <w:rPr>
          <w:rFonts w:ascii="Calibri" w:hAnsi="Calibri" w:cs="Calibri"/>
          <w:b w:val="0"/>
          <w:i/>
          <w:color w:val="4A5568"/>
          <w:sz w:val="20"/>
        </w:rPr>
        <w:t>Footnote on the existing Code/ tree: the legacy Code/ directory will atrophy over time as code migrates to the operating-model-mirroring layout. That migration is tracked separately and is not in scope for this design.</w:t>
      </w:r>
    </w:p>
    <w:p>
      <w:pPr>
        <w:pStyle w:val="Heading2"/>
      </w:pPr>
      <w:r>
        <w:rPr>
          <w:rFonts w:ascii="Calibri" w:hAnsi="Calibri" w:cs="Calibri"/>
          <w:b/>
          <w:i w:val="0"/>
          <w:color w:val="0D1117"/>
          <w:sz w:val="26"/>
        </w:rPr>
        <w:t>4.10 Manager-worker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Direction</w:t>
            </w:r>
          </w:p>
        </w:tc>
        <w:tc>
          <w:tcPr>
            <w:tcW w:type="dxa" w:w="2880"/>
          </w:tcPr>
          <w:p>
            <w:r/>
            <w:r>
              <w:rPr>
                <w:rFonts w:ascii="Calibri" w:hAnsi="Calibri" w:cs="Calibri"/>
                <w:b/>
                <w:i w:val="0"/>
                <w:sz w:val="22"/>
              </w:rPr>
              <w:t>Payload</w:t>
            </w:r>
          </w:p>
        </w:tc>
        <w:tc>
          <w:tcPr>
            <w:tcW w:type="dxa" w:w="2880"/>
          </w:tcPr>
          <w:p>
            <w:r/>
            <w:r>
              <w:rPr>
                <w:rFonts w:ascii="Calibri" w:hAnsi="Calibri" w:cs="Calibri"/>
                <w:b/>
                <w:i w:val="0"/>
                <w:sz w:val="22"/>
              </w:rPr>
              <w:t>Notes</w:t>
            </w:r>
          </w:p>
        </w:tc>
      </w:tr>
      <w:tr>
        <w:tc>
          <w:tcPr>
            <w:tcW w:type="dxa" w:w="2880"/>
          </w:tcPr>
          <w:p>
            <w:r/>
            <w:r>
              <w:rPr>
                <w:rFonts w:ascii="Calibri" w:hAnsi="Calibri" w:cs="Calibri"/>
                <w:b w:val="0"/>
                <w:i w:val="0"/>
                <w:sz w:val="22"/>
              </w:rPr>
              <w:t>Manager → Worker (instantiation)</w:t>
            </w:r>
          </w:p>
        </w:tc>
        <w:tc>
          <w:tcPr>
            <w:tcW w:type="dxa" w:w="2880"/>
          </w:tcPr>
          <w:p>
            <w:r/>
            <w:r>
              <w:rPr>
                <w:rFonts w:ascii="Calibri" w:hAnsi="Calibri" w:cs="Calibri"/>
                <w:b w:val="0"/>
                <w:i w:val="0"/>
                <w:sz w:val="22"/>
              </w:rPr>
              <w:t>enforcement_id (str)</w:t>
            </w:r>
          </w:p>
        </w:tc>
        <w:tc>
          <w:tcPr>
            <w:tcW w:type="dxa" w:w="2880"/>
          </w:tcPr>
          <w:p>
            <w:r/>
            <w:r>
              <w:rPr>
                <w:rFonts w:ascii="Calibri" w:hAnsi="Calibri" w:cs="Calibri"/>
                <w:b w:val="0"/>
                <w:i w:val="0"/>
                <w:sz w:val="22"/>
              </w:rPr>
              <w:t>Worker resolves its own enforcement entry from engineering_rules.json by id.</w:t>
            </w:r>
          </w:p>
        </w:tc>
      </w:tr>
      <w:tr>
        <w:tc>
          <w:tcPr>
            <w:tcW w:type="dxa" w:w="2880"/>
          </w:tcPr>
          <w:p>
            <w:r/>
            <w:r>
              <w:rPr>
                <w:rFonts w:ascii="Calibri" w:hAnsi="Calibri" w:cs="Calibri"/>
                <w:b w:val="0"/>
                <w:i w:val="0"/>
                <w:sz w:val="22"/>
              </w:rPr>
              <w:t>Worker → stdout (violation)</w:t>
            </w:r>
          </w:p>
        </w:tc>
        <w:tc>
          <w:tcPr>
            <w:tcW w:type="dxa" w:w="2880"/>
          </w:tcPr>
          <w:p>
            <w:r/>
            <w:r>
              <w:rPr>
                <w:rFonts w:ascii="Calibri" w:hAnsi="Calibri" w:cs="Calibri"/>
                <w:b w:val="0"/>
                <w:i w:val="0"/>
                <w:sz w:val="22"/>
              </w:rPr>
              <w:t>{enforcement_id, rule_id, resource, message, severity}</w:t>
            </w:r>
          </w:p>
        </w:tc>
        <w:tc>
          <w:tcPr>
            <w:tcW w:type="dxa" w:w="2880"/>
          </w:tcPr>
          <w:p>
            <w:r/>
            <w:r>
              <w:rPr>
                <w:rFonts w:ascii="Calibri" w:hAnsi="Calibri" w:cs="Calibri"/>
                <w:b w:val="0"/>
                <w:i w:val="0"/>
                <w:sz w:val="22"/>
              </w:rPr>
              <w:t>One JSON object per line. Emitted by base class.</w:t>
            </w:r>
          </w:p>
        </w:tc>
      </w:tr>
      <w:tr>
        <w:tc>
          <w:tcPr>
            <w:tcW w:type="dxa" w:w="2880"/>
          </w:tcPr>
          <w:p>
            <w:r/>
            <w:r>
              <w:rPr>
                <w:rFonts w:ascii="Calibri" w:hAnsi="Calibri" w:cs="Calibri"/>
                <w:b w:val="0"/>
                <w:i w:val="0"/>
                <w:sz w:val="22"/>
              </w:rPr>
              <w:t>Worker → stdout (telemetry)</w:t>
            </w:r>
          </w:p>
        </w:tc>
        <w:tc>
          <w:tcPr>
            <w:tcW w:type="dxa" w:w="2880"/>
          </w:tcPr>
          <w:p>
            <w:r/>
            <w:r>
              <w:rPr>
                <w:rFonts w:ascii="Calibri" w:hAnsi="Calibri" w:cs="Calibri"/>
                <w:b w:val="0"/>
                <w:i w:val="0"/>
                <w:sz w:val="22"/>
              </w:rPr>
              <w:t>{enforcement_id, hook, phase: start|end, duration_ms, files_scanned, violation_count, exit_code}</w:t>
            </w:r>
          </w:p>
        </w:tc>
        <w:tc>
          <w:tcPr>
            <w:tcW w:type="dxa" w:w="2880"/>
          </w:tcPr>
          <w:p>
            <w:r/>
            <w:r>
              <w:rPr>
                <w:rFonts w:ascii="Calibri" w:hAnsi="Calibri" w:cs="Calibri"/>
                <w:b w:val="0"/>
                <w:i w:val="0"/>
                <w:sz w:val="22"/>
              </w:rPr>
              <w:t>One JSON object per line at start and end.</w:t>
            </w:r>
          </w:p>
        </w:tc>
      </w:tr>
      <w:tr>
        <w:tc>
          <w:tcPr>
            <w:tcW w:type="dxa" w:w="2880"/>
          </w:tcPr>
          <w:p>
            <w:r/>
            <w:r>
              <w:rPr>
                <w:rFonts w:ascii="Calibri" w:hAnsi="Calibri" w:cs="Calibri"/>
                <w:b w:val="0"/>
                <w:i w:val="0"/>
                <w:sz w:val="22"/>
              </w:rPr>
              <w:t>Worker → Manager (return)</w:t>
            </w:r>
          </w:p>
        </w:tc>
        <w:tc>
          <w:tcPr>
            <w:tcW w:type="dxa" w:w="2880"/>
          </w:tcPr>
          <w:p>
            <w:r/>
            <w:r>
              <w:rPr>
                <w:rFonts w:ascii="Calibri" w:hAnsi="Calibri" w:cs="Calibri"/>
                <w:b w:val="0"/>
                <w:i w:val="0"/>
                <w:sz w:val="22"/>
              </w:rPr>
              <w:t>exit_code int (0 | 1 | 2)</w:t>
            </w:r>
          </w:p>
        </w:tc>
        <w:tc>
          <w:tcPr>
            <w:tcW w:type="dxa" w:w="2880"/>
          </w:tcPr>
          <w:p>
            <w:r/>
            <w:r>
              <w:rPr>
                <w:rFonts w:ascii="Calibri" w:hAnsi="Calibri" w:cs="Calibri"/>
                <w:b w:val="0"/>
                <w:i w:val="0"/>
                <w:sz w:val="22"/>
              </w:rPr>
              <w:t>0 clean, 1 violations, 2 worker error. Manager aggregates max.</w:t>
            </w:r>
          </w:p>
        </w:tc>
      </w:tr>
      <w:tr>
        <w:tc>
          <w:tcPr>
            <w:tcW w:type="dxa" w:w="2880"/>
          </w:tcPr>
          <w:p>
            <w:r/>
            <w:r>
              <w:rPr>
                <w:rFonts w:ascii="Calibri" w:hAnsi="Calibri" w:cs="Calibri"/>
                <w:b w:val="0"/>
                <w:i w:val="0"/>
                <w:sz w:val="22"/>
              </w:rPr>
              <w:t>Manager → Git/Claude Code (return)</w:t>
            </w:r>
          </w:p>
        </w:tc>
        <w:tc>
          <w:tcPr>
            <w:tcW w:type="dxa" w:w="2880"/>
          </w:tcPr>
          <w:p>
            <w:r/>
            <w:r>
              <w:rPr>
                <w:rFonts w:ascii="Calibri" w:hAnsi="Calibri" w:cs="Calibri"/>
                <w:b w:val="0"/>
                <w:i w:val="0"/>
                <w:sz w:val="22"/>
              </w:rPr>
              <w:t>max(exit_codes), structured stdout report</w:t>
            </w:r>
          </w:p>
        </w:tc>
        <w:tc>
          <w:tcPr>
            <w:tcW w:type="dxa" w:w="2880"/>
          </w:tcPr>
          <w:p>
            <w:r/>
            <w:r>
              <w:rPr>
                <w:rFonts w:ascii="Calibri" w:hAnsi="Calibri" w:cs="Calibri"/>
                <w:b w:val="0"/>
                <w:i w:val="0"/>
                <w:sz w:val="22"/>
              </w:rPr>
              <w:t>Worst exit code wins. Per-enforcement records preserved on stdout.</w:t>
            </w:r>
          </w:p>
        </w:tc>
      </w:tr>
    </w:tbl>
    <w:p>
      <w:pPr>
        <w:pStyle w:val="Heading2"/>
      </w:pPr>
      <w:r>
        <w:rPr>
          <w:rFonts w:ascii="Calibri" w:hAnsi="Calibri" w:cs="Calibri"/>
          <w:b/>
          <w:i w:val="0"/>
          <w:color w:val="0D1117"/>
          <w:sz w:val="26"/>
        </w:rPr>
        <w:t>4.11 Migration backlog</w:t>
      </w:r>
    </w:p>
    <w:p>
      <w:r>
        <w:rPr>
          <w:rFonts w:ascii="Calibri" w:hAnsi="Calibri" w:cs="Calibri"/>
          <w:b w:val="0"/>
          <w:i w:val="0"/>
          <w:sz w:val="22"/>
        </w:rPr>
        <w:t>Out of scope for V1 but explicitly tracked. Each item is a future enforcement entry, mapping an existing in-the-wild behavior to a concrete subclass of EnforcementWorker.</w:t>
      </w:r>
    </w:p>
    <w:p>
      <w:pPr>
        <w:pStyle w:val="ListBullet"/>
      </w:pPr>
      <w:r>
        <w:rPr>
          <w:rFonts w:ascii="Calibri" w:hAnsi="Calibri" w:cs="Calibri"/>
          <w:b w:val="0"/>
          <w:i w:val="0"/>
          <w:sz w:val="22"/>
        </w:rPr>
        <w:t>Rule-001 prompt-injection executor → PromptInjectionEnforcementWorker on UserPromptSubmit (today lives in CLAUDE.md preamble only).</w:t>
      </w:r>
    </w:p>
    <w:p>
      <w:pPr>
        <w:pStyle w:val="ListBullet"/>
      </w:pPr>
      <w:r>
        <w:rPr>
          <w:rFonts w:ascii="Calibri" w:hAnsi="Calibri" w:cs="Calibri"/>
          <w:b w:val="0"/>
          <w:i w:val="0"/>
          <w:sz w:val="22"/>
        </w:rPr>
        <w:t>Mode-selection rules (Unattended / Normal / Idiot) → ModeSelectionEnforcementWorker on SessionStart.</w:t>
      </w:r>
    </w:p>
    <w:p>
      <w:pPr>
        <w:pStyle w:val="ListBullet"/>
      </w:pPr>
      <w:r>
        <w:rPr>
          <w:rFonts w:ascii="Calibri" w:hAnsi="Calibri" w:cs="Calibri"/>
          <w:b w:val="0"/>
          <w:i w:val="0"/>
          <w:sz w:val="22"/>
        </w:rPr>
        <w:t>Boot orchestration (chathealthy_devops_boot) → BootOrchestrationEnforcementWorker on SessionStart / InstructionsLoaded.</w:t>
      </w:r>
    </w:p>
    <w:p>
      <w:pPr>
        <w:pStyle w:val="ListBullet"/>
      </w:pPr>
      <w:r>
        <w:rPr>
          <w:rFonts w:ascii="Calibri" w:hAnsi="Calibri" w:cs="Calibri"/>
          <w:b w:val="0"/>
          <w:i w:val="0"/>
          <w:sz w:val="22"/>
        </w:rPr>
        <w:t>conversation_log_hook.py → LogPublishEnforcementWorker registered against UserPromptSubmit + Stop, dispatched by the manager. Concurrency primitive: kafka.</w:t>
      </w:r>
    </w:p>
    <w:p>
      <w:pPr>
        <w:pStyle w:val="ListBullet"/>
      </w:pPr>
      <w:r>
        <w:rPr>
          <w:rFonts w:ascii="Calibri" w:hAnsi="Calibri" w:cs="Calibri"/>
          <w:b w:val="0"/>
          <w:i w:val="0"/>
          <w:sz w:val="22"/>
        </w:rPr>
        <w:t>Pre-push rule executors (file_present, file_absent, json_check, no_pattern) → per-rule subclasses of EnforcementWorker on pre-push, migrated out of preCommitScan.py.</w:t>
      </w:r>
    </w:p>
    <w:p>
      <w:pPr>
        <w:pStyle w:val="ListBullet"/>
      </w:pPr>
      <w:r>
        <w:rPr>
          <w:rFonts w:ascii="Calibri" w:hAnsi="Calibri" w:cs="Calibri"/>
          <w:b w:val="0"/>
          <w:i w:val="0"/>
          <w:sz w:val="22"/>
        </w:rPr>
        <w:t>Post-response audit on Stop → PostResponseAuditEnforcementWorker enforcing Rule-001 (no misrepresentation) and related post-turn audits.</w:t>
      </w:r>
    </w:p>
    <w:p>
      <w:pPr>
        <w:pStyle w:val="Heading1"/>
      </w:pPr>
      <w:r>
        <w:rPr>
          <w:rFonts w:ascii="Calibri" w:hAnsi="Calibri" w:cs="Calibri"/>
          <w:b/>
          <w:i w:val="0"/>
          <w:color w:val="0B7A75"/>
          <w:sz w:val="32"/>
        </w:rPr>
        <w:t>5. Open Items</w:t>
      </w:r>
    </w:p>
    <w:p>
      <w:r>
        <w:rPr>
          <w:rFonts w:ascii="Calibri" w:hAnsi="Calibri" w:cs="Calibri"/>
          <w:b w:val="0"/>
          <w:i w:val="0"/>
          <w:sz w:val="22"/>
        </w:rPr>
        <w:t>Tightly scoped. Resolve before code lands.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t>
            </w:r>
          </w:p>
        </w:tc>
        <w:tc>
          <w:tcPr>
            <w:tcW w:type="dxa" w:w="2880"/>
          </w:tcPr>
          <w:p>
            <w:r/>
            <w:r>
              <w:rPr>
                <w:rFonts w:ascii="Calibri" w:hAnsi="Calibri" w:cs="Calibri"/>
                <w:b/>
                <w:i w:val="0"/>
                <w:sz w:val="22"/>
              </w:rPr>
              <w:t>Item</w:t>
            </w:r>
          </w:p>
        </w:tc>
        <w:tc>
          <w:tcPr>
            <w:tcW w:type="dxa" w:w="2880"/>
          </w:tcPr>
          <w:p>
            <w:r/>
            <w:r>
              <w:rPr>
                <w:rFonts w:ascii="Calibri" w:hAnsi="Calibri" w:cs="Calibri"/>
                <w:b/>
                <w:i w:val="0"/>
                <w:sz w:val="22"/>
              </w:rPr>
              <w:t>Resolution path</w:t>
            </w:r>
          </w:p>
        </w:tc>
      </w:tr>
      <w:tr>
        <w:tc>
          <w:tcPr>
            <w:tcW w:type="dxa" w:w="2880"/>
          </w:tcPr>
          <w:p>
            <w:r/>
            <w:r>
              <w:rPr>
                <w:rFonts w:ascii="Calibri" w:hAnsi="Calibri" w:cs="Calibri"/>
                <w:b w:val="0"/>
                <w:i w:val="0"/>
                <w:sz w:val="22"/>
              </w:rPr>
              <w:t>O-1</w:t>
            </w:r>
          </w:p>
        </w:tc>
        <w:tc>
          <w:tcPr>
            <w:tcW w:type="dxa" w:w="2880"/>
          </w:tcPr>
          <w:p>
            <w:r/>
            <w:r>
              <w:rPr>
                <w:rFonts w:ascii="Calibri" w:hAnsi="Calibri" w:cs="Calibri"/>
                <w:b w:val="0"/>
                <w:i w:val="0"/>
                <w:sz w:val="22"/>
              </w:rPr>
              <w:t>Manager class name. This design says ChatHealthyEnforcementManager. Backlog story EPIC-008-F-002-S-002 references AnthropicsClaudeCodeHookManager.py.</w:t>
            </w:r>
          </w:p>
        </w:tc>
        <w:tc>
          <w:tcPr>
            <w:tcW w:type="dxa" w:w="2880"/>
          </w:tcPr>
          <w:p>
            <w:r/>
            <w:r>
              <w:rPr>
                <w:rFonts w:ascii="Calibri" w:hAnsi="Calibri" w:cs="Calibri"/>
                <w:b w:val="0"/>
                <w:i w:val="0"/>
                <w:sz w:val="22"/>
              </w:rPr>
              <w:t>Adopt ChatHealthyEnforcementManager. It manages enforcement across both Git hooks and Claude Code hooks; the older name is too narrow.</w:t>
            </w:r>
          </w:p>
        </w:tc>
      </w:tr>
      <w:tr>
        <w:tc>
          <w:tcPr>
            <w:tcW w:type="dxa" w:w="2880"/>
          </w:tcPr>
          <w:p>
            <w:r/>
            <w:r>
              <w:rPr>
                <w:rFonts w:ascii="Calibri" w:hAnsi="Calibri" w:cs="Calibri"/>
                <w:b w:val="0"/>
                <w:i w:val="0"/>
                <w:sz w:val="22"/>
              </w:rPr>
              <w:t>O-2</w:t>
            </w:r>
          </w:p>
        </w:tc>
        <w:tc>
          <w:tcPr>
            <w:tcW w:type="dxa" w:w="2880"/>
          </w:tcPr>
          <w:p>
            <w:r/>
            <w:r>
              <w:rPr>
                <w:rFonts w:ascii="Calibri" w:hAnsi="Calibri" w:cs="Calibri"/>
                <w:b w:val="0"/>
                <w:i w:val="0"/>
                <w:sz w:val="22"/>
              </w:rPr>
              <w:t>Parent rule for the HTTP scan. The current scan in preCommitScan.py cites a requirement_id (EPIC-002-F-001-S-012-REQ-B-004), not a rule.</w:t>
            </w:r>
          </w:p>
        </w:tc>
        <w:tc>
          <w:tcPr>
            <w:tcW w:type="dxa" w:w="2880"/>
          </w:tcPr>
          <w:p>
            <w:r/>
            <w:r>
              <w:rPr>
                <w:rFonts w:ascii="Calibri" w:hAnsi="Calibri" w:cs="Calibri"/>
                <w:b w:val="0"/>
                <w:i w:val="0"/>
                <w:sz w:val="22"/>
              </w:rPr>
              <w:t>Either elevate REQ-B-004 to a rule, or attach the HTTP scan as a rule_statement under an existing security rule. Decide before the first enforcement_id is minted.</w:t>
            </w:r>
          </w:p>
        </w:tc>
      </w:tr>
      <w:tr>
        <w:tc>
          <w:tcPr>
            <w:tcW w:type="dxa" w:w="2880"/>
          </w:tcPr>
          <w:p>
            <w:r/>
            <w:r>
              <w:rPr>
                <w:rFonts w:ascii="Calibri" w:hAnsi="Calibri" w:cs="Calibri"/>
                <w:b w:val="0"/>
                <w:i w:val="0"/>
                <w:sz w:val="22"/>
              </w:rPr>
              <w:t>O-3</w:t>
            </w:r>
          </w:p>
        </w:tc>
        <w:tc>
          <w:tcPr>
            <w:tcW w:type="dxa" w:w="2880"/>
          </w:tcPr>
          <w:p>
            <w:r/>
            <w:r>
              <w:rPr>
                <w:rFonts w:ascii="Calibri" w:hAnsi="Calibri" w:cs="Calibri"/>
                <w:b w:val="0"/>
                <w:i w:val="0"/>
                <w:sz w:val="22"/>
              </w:rPr>
              <w:t>Confirm Rule-008 is the parent rule for JSON validation.</w:t>
            </w:r>
          </w:p>
        </w:tc>
        <w:tc>
          <w:tcPr>
            <w:tcW w:type="dxa" w:w="2880"/>
          </w:tcPr>
          <w:p>
            <w:r/>
            <w:r>
              <w:rPr>
                <w:rFonts w:ascii="Calibri" w:hAnsi="Calibri" w:cs="Calibri"/>
                <w:b w:val="0"/>
                <w:i w:val="0"/>
                <w:sz w:val="22"/>
              </w:rPr>
              <w:t>Rule-008 today reads: “Brain JSONs must conform to human-approved schemas.” Confirmed match. Adopt Rule-008-ENF-001 = JSON schema validation on pre-commit.</w:t>
            </w:r>
          </w:p>
        </w:tc>
      </w:tr>
      <w:tr>
        <w:tc>
          <w:tcPr>
            <w:tcW w:type="dxa" w:w="2880"/>
          </w:tcPr>
          <w:p>
            <w:r/>
            <w:r>
              <w:rPr>
                <w:rFonts w:ascii="Calibri" w:hAnsi="Calibri" w:cs="Calibri"/>
                <w:b w:val="0"/>
                <w:i w:val="0"/>
                <w:sz w:val="22"/>
              </w:rPr>
              <w:t>O-4</w:t>
            </w:r>
          </w:p>
        </w:tc>
        <w:tc>
          <w:tcPr>
            <w:tcW w:type="dxa" w:w="2880"/>
          </w:tcPr>
          <w:p>
            <w:r/>
            <w:r>
              <w:rPr>
                <w:rFonts w:ascii="Calibri" w:hAnsi="Calibri" w:cs="Calibri"/>
                <w:b w:val="0"/>
                <w:i w:val="0"/>
                <w:sz w:val="22"/>
              </w:rPr>
              <w:t>Default-scope behavior when all four scope lists are empty. Two natural readings: (a) empty lists → every resource is in scope (“all” default); (b) empty lists → no resource is in scope (“none” default).</w:t>
            </w:r>
          </w:p>
        </w:tc>
        <w:tc>
          <w:tcPr>
            <w:tcW w:type="dxa" w:w="2880"/>
          </w:tcPr>
          <w:p>
            <w:r/>
            <w:r>
              <w:rPr>
                <w:rFonts w:ascii="Calibri" w:hAnsi="Calibri" w:cs="Calibri"/>
                <w:b w:val="0"/>
                <w:i w:val="0"/>
                <w:sz w:val="22"/>
              </w:rPr>
              <w:t>TR-5 makes this explicit per worker via SCOPE_DEFAULT. Recommendation: SCOPE_DEFAULT = False for the worked example (in scope only on a positive allowed_* match). Each new worker subclass declares its own SCOPE_DEFAULT.</w:t>
            </w:r>
          </w:p>
        </w:tc>
      </w:tr>
      <w:tr>
        <w:tc>
          <w:tcPr>
            <w:tcW w:type="dxa" w:w="2880"/>
          </w:tcPr>
          <w:p>
            <w:r/>
            <w:r>
              <w:rPr>
                <w:rFonts w:ascii="Calibri" w:hAnsi="Calibri" w:cs="Calibri"/>
                <w:b w:val="0"/>
                <w:i w:val="0"/>
                <w:sz w:val="22"/>
              </w:rPr>
              <w:t>O-5</w:t>
            </w:r>
          </w:p>
        </w:tc>
        <w:tc>
          <w:tcPr>
            <w:tcW w:type="dxa" w:w="2880"/>
          </w:tcPr>
          <w:p>
            <w:r/>
            <w:r>
              <w:rPr>
                <w:rFonts w:ascii="Calibri" w:hAnsi="Calibri" w:cs="Calibri"/>
                <w:b w:val="0"/>
                <w:i w:val="0"/>
                <w:sz w:val="22"/>
              </w:rPr>
              <w:t>How an enforcement entry resolves to a concrete worker class. Two options: (a) worker_class field on the entry holds a dotted path that the manager imports; (b) a registry of &lt;rule_id, hook&gt; → class lives in code.</w:t>
            </w:r>
          </w:p>
        </w:tc>
        <w:tc>
          <w:tcPr>
            <w:tcW w:type="dxa" w:w="2880"/>
          </w:tcPr>
          <w:p>
            <w:r/>
            <w:r>
              <w:rPr>
                <w:rFonts w:ascii="Calibri" w:hAnsi="Calibri" w:cs="Calibri"/>
                <w:b w:val="0"/>
                <w:i w:val="0"/>
                <w:sz w:val="22"/>
              </w:rPr>
              <w:t>Adopt (a) — worker_class on the entry. Keeps engineering_rules.json the authority and avoids drift between rule and registry. TR-1 already lists the field.</w:t>
            </w:r>
          </w:p>
        </w:tc>
      </w:tr>
      <w:tr>
        <w:tc>
          <w:tcPr>
            <w:tcW w:type="dxa" w:w="2880"/>
          </w:tcPr>
          <w:p>
            <w:r/>
            <w:r>
              <w:rPr>
                <w:rFonts w:ascii="Calibri" w:hAnsi="Calibri" w:cs="Calibri"/>
                <w:b w:val="0"/>
                <w:i w:val="0"/>
                <w:sz w:val="22"/>
              </w:rPr>
              <w:t>O-6</w:t>
            </w:r>
          </w:p>
        </w:tc>
        <w:tc>
          <w:tcPr>
            <w:tcW w:type="dxa" w:w="2880"/>
          </w:tcPr>
          <w:p>
            <w:r/>
            <w:r>
              <w:rPr>
                <w:rFonts w:ascii="Calibri" w:hAnsi="Calibri" w:cs="Calibri"/>
                <w:b w:val="0"/>
                <w:i w:val="0"/>
                <w:sz w:val="22"/>
              </w:rPr>
              <w:t>v4-028 backlog cleanup is partial; agent classified 71 entities (test_output/scan_validate_relevance.json) but full cleanup is pending.</w:t>
            </w:r>
          </w:p>
        </w:tc>
        <w:tc>
          <w:tcPr>
            <w:tcW w:type="dxa" w:w="2880"/>
          </w:tcPr>
          <w:p>
            <w:r/>
            <w:r>
              <w:rPr>
                <w:rFonts w:ascii="Calibri" w:hAnsi="Calibri" w:cs="Calibri"/>
                <w:b w:val="0"/>
                <w:i w:val="0"/>
                <w:sz w:val="22"/>
              </w:rPr>
              <w:t>Triage in a follow-up backlog grooming session. Not blocking V1.</w:t>
            </w:r>
          </w:p>
        </w:tc>
      </w:tr>
    </w:tbl>
    <w:p>
      <w:pPr>
        <w:pStyle w:val="Heading1"/>
      </w:pPr>
      <w:r>
        <w:rPr>
          <w:rFonts w:ascii="Calibri" w:hAnsi="Calibri" w:cs="Calibri"/>
          <w:b/>
          <w:i w:val="0"/>
          <w:color w:val="0B7A75"/>
          <w:sz w:val="32"/>
        </w:rPr>
        <w:t>6. Sources and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Source</w:t>
            </w:r>
          </w:p>
        </w:tc>
        <w:tc>
          <w:tcPr>
            <w:tcW w:type="dxa" w:w="2880"/>
          </w:tcPr>
          <w:p>
            <w:r/>
            <w:r>
              <w:rPr>
                <w:rFonts w:ascii="Calibri" w:hAnsi="Calibri" w:cs="Calibri"/>
                <w:b/>
                <w:i w:val="0"/>
                <w:sz w:val="22"/>
              </w:rPr>
              <w:t>Reachable?</w:t>
            </w:r>
          </w:p>
        </w:tc>
        <w:tc>
          <w:tcPr>
            <w:tcW w:type="dxa" w:w="2880"/>
          </w:tcPr>
          <w:p>
            <w:r/>
            <w:r>
              <w:rPr>
                <w:rFonts w:ascii="Calibri" w:hAnsi="Calibri" w:cs="Calibri"/>
                <w:b/>
                <w:i w:val="0"/>
                <w:sz w:val="22"/>
              </w:rPr>
              <w:t>Used for</w:t>
            </w:r>
          </w:p>
        </w:tc>
      </w:tr>
      <w:tr>
        <w:tc>
          <w:tcPr>
            <w:tcW w:type="dxa" w:w="2880"/>
          </w:tcPr>
          <w:p>
            <w:r/>
            <w:r>
              <w:rPr>
                <w:rFonts w:ascii="Calibri" w:hAnsi="Calibri" w:cs="Calibri"/>
                <w:b w:val="0"/>
                <w:i w:val="0"/>
                <w:sz w:val="22"/>
              </w:rPr>
              <w:t>This session’s transcript (C:/Users/skips/.claude/projects/c--chatHealthy-findCare/f52a6998-5f63-4ff6-b1a6-a0f75cd69d1a.jsonl, ~17 MB)</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Decision history; locked decisions; open items.</w:t>
            </w:r>
          </w:p>
        </w:tc>
      </w:tr>
      <w:tr>
        <w:tc>
          <w:tcPr>
            <w:tcW w:type="dxa" w:w="2880"/>
          </w:tcPr>
          <w:p>
            <w:r/>
            <w:r>
              <w:rPr>
                <w:rFonts w:ascii="Calibri" w:hAnsi="Calibri" w:cs="Calibri"/>
                <w:b w:val="0"/>
                <w:i w:val="0"/>
                <w:sz w:val="22"/>
              </w:rPr>
              <w:t>MongoDB conversation_log_archive (ClaudeCodeLog database)</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Kafka cross-PID pattern as the canonical primitive; earlier-session architectural context.</w:t>
            </w:r>
          </w:p>
        </w:tc>
      </w:tr>
      <w:tr>
        <w:tc>
          <w:tcPr>
            <w:tcW w:type="dxa" w:w="2880"/>
          </w:tcPr>
          <w:p>
            <w:r/>
            <w:r>
              <w:rPr>
                <w:rFonts w:ascii="Calibri" w:hAnsi="Calibri" w:cs="Calibri"/>
                <w:b w:val="0"/>
                <w:i w:val="0"/>
                <w:sz w:val="22"/>
              </w:rPr>
              <w:t>brain/machine_artifacts/content/conversation_log.json (rolling 24h)</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Bridged today’s transcript with Mongo’s last archived day.</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50 rules, 0 with a non-empty enforcement[] array. Rule-008 confirmed as parent for JSON validation.</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HTTP-scan logic to port into the worked-example worker.</w:t>
            </w:r>
          </w:p>
        </w:tc>
      </w:tr>
      <w:tr>
        <w:tc>
          <w:tcPr>
            <w:tcW w:type="dxa" w:w="2880"/>
          </w:tcPr>
          <w:p>
            <w:r/>
            <w:r>
              <w:rPr>
                <w:rFonts w:ascii="Calibri" w:hAnsi="Calibri" w:cs="Calibri"/>
                <w:b w:val="0"/>
                <w:i w:val="0"/>
                <w:sz w:val="22"/>
              </w:rPr>
              <w:t>brain/enforcement_code/validate_all_json.py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JSON validation logic to port into the worked-example worker.</w:t>
            </w:r>
          </w:p>
        </w:tc>
      </w:tr>
      <w:tr>
        <w:tc>
          <w:tcPr>
            <w:tcW w:type="dxa" w:w="2880"/>
          </w:tcPr>
          <w:p>
            <w:r/>
            <w:r>
              <w:rPr>
                <w:rFonts w:ascii="Calibri" w:hAnsi="Calibri" w:cs="Calibri"/>
                <w:b w:val="0"/>
                <w:i w:val="0"/>
                <w:sz w:val="22"/>
              </w:rPr>
              <w:t>Code/Shared/ops/conversation_log_hook.py and Code/Shared/ops/kafka/conversation_log_producer.py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Reference implementation for the cross-PID Kafka pattern.</w:t>
            </w:r>
          </w:p>
        </w:tc>
      </w:tr>
      <w:tr>
        <w:tc>
          <w:tcPr>
            <w:tcW w:type="dxa" w:w="2880"/>
          </w:tcPr>
          <w:p>
            <w:r/>
            <w:r>
              <w:rPr>
                <w:rFonts w:ascii="Calibri" w:hAnsi="Calibri" w:cs="Calibri"/>
                <w:b w:val="0"/>
                <w:i w:val="0"/>
                <w:sz w:val="22"/>
              </w:rPr>
              <w:t>CH-EPIC8-Feachure-002-EngineeringRulesEnforcement-designV2.docx</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V2 baseline. Skip’s hand-edited prose preserved verbatim in section 1; remainder restructured to specify the framework, not a single instance.</w:t>
            </w:r>
          </w:p>
        </w:tc>
      </w:tr>
    </w:tbl>
    <w:p>
      <w:pPr>
        <w:jc w:val="center"/>
      </w:pPr>
      <w:r>
        <w:rPr>
          <w:rFonts w:ascii="Calibri" w:hAnsi="Calibri" w:cs="Calibri"/>
          <w:b w:val="0"/>
          <w:i w:val="0"/>
          <w:color w:val="4A5568"/>
          <w:sz w:val="18"/>
        </w:rPr>
        <w:t>Copyright 2026 Skip Snow / ChatHealthy.ai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