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049AB" w14:textId="77777777" w:rsidR="00157A90" w:rsidRDefault="00544B8B">
      <w:pPr>
        <w:pStyle w:val="Title"/>
        <w:jc w:val="center"/>
      </w:pPr>
      <w:proofErr w:type="spellStart"/>
      <w:r>
        <w:t>ChatHealthy</w:t>
      </w:r>
      <w:proofErr w:type="spellEnd"/>
      <w:r>
        <w:t xml:space="preserve"> Data Pipelines — Low-Level Design</w:t>
      </w:r>
    </w:p>
    <w:p w14:paraId="4D66FE96" w14:textId="77777777" w:rsidR="00157A90" w:rsidRDefault="00544B8B">
      <w:pPr>
        <w:pStyle w:val="Subtitle"/>
        <w:jc w:val="center"/>
      </w:pPr>
      <w:r>
        <w:t>Infrastructure common to all pipelines, with the Provider pipeline as the first instance.</w:t>
      </w:r>
    </w:p>
    <w:p w14:paraId="034195B1" w14:textId="77777777" w:rsidR="00157A90" w:rsidRDefault="00544B8B">
      <w:pPr>
        <w:jc w:val="center"/>
      </w:pPr>
      <w:r>
        <w:t>ChatHealthy.ai</w:t>
      </w:r>
    </w:p>
    <w:p w14:paraId="06184893" w14:textId="7623DD25" w:rsidR="00157A90" w:rsidRDefault="003803CB" w:rsidP="0047202F">
      <w:r>
        <w:t>&lt; Skip general notes:</w:t>
      </w:r>
      <w:r w:rsidR="00544B8B">
        <w:t xml:space="preserve"> </w:t>
      </w:r>
    </w:p>
    <w:p w14:paraId="438CDE03" w14:textId="6E7A3845" w:rsidR="003803CB" w:rsidRDefault="003803CB" w:rsidP="003803CB">
      <w:pPr>
        <w:pStyle w:val="ListParagraph"/>
        <w:numPr>
          <w:ilvl w:val="0"/>
          <w:numId w:val="12"/>
        </w:numPr>
      </w:pPr>
      <w:r>
        <w:t xml:space="preserve">Next version of doc must not have any &lt;/ Skip: tags&gt; and </w:t>
      </w:r>
      <w:proofErr w:type="gramStart"/>
      <w:r>
        <w:t>each and every</w:t>
      </w:r>
      <w:proofErr w:type="gramEnd"/>
      <w:r>
        <w:t xml:space="preserve"> Skip tag must be closed. We can </w:t>
      </w:r>
      <w:proofErr w:type="spellStart"/>
      <w:proofErr w:type="gramStart"/>
      <w:r>
        <w:t>discusss</w:t>
      </w:r>
      <w:proofErr w:type="spellEnd"/>
      <w:proofErr w:type="gramEnd"/>
      <w:r>
        <w:t xml:space="preserve"> if you need guidance. </w:t>
      </w:r>
    </w:p>
    <w:p w14:paraId="3AF45394" w14:textId="1E4F0CF1" w:rsidR="000D505D" w:rsidRDefault="000D505D" w:rsidP="003803CB">
      <w:pPr>
        <w:pStyle w:val="ListParagraph"/>
        <w:numPr>
          <w:ilvl w:val="0"/>
          <w:numId w:val="12"/>
        </w:numPr>
      </w:pPr>
      <w:r>
        <w:t>Any time I cross out text “</w:t>
      </w:r>
      <w:r w:rsidRPr="000D505D">
        <w:rPr>
          <w:strike/>
        </w:rPr>
        <w:t>this is crossed out text</w:t>
      </w:r>
      <w:r>
        <w:t>”, it means delete it.</w:t>
      </w:r>
    </w:p>
    <w:p w14:paraId="45EE5FBE" w14:textId="64DBE692" w:rsidR="003803CB" w:rsidRDefault="003803CB" w:rsidP="0047202F">
      <w:r>
        <w:t>&gt;</w:t>
      </w:r>
    </w:p>
    <w:p w14:paraId="6CA4D564" w14:textId="77777777" w:rsidR="00157A90" w:rsidRPr="00C84B19" w:rsidRDefault="00544B8B">
      <w:pPr>
        <w:jc w:val="center"/>
      </w:pPr>
      <w:r w:rsidRPr="00C84B19">
        <w:t>Version: 73</w:t>
      </w:r>
    </w:p>
    <w:p w14:paraId="0A9B51B0" w14:textId="77777777" w:rsidR="00157A90" w:rsidRPr="00C84B19" w:rsidRDefault="00544B8B">
      <w:pPr>
        <w:jc w:val="center"/>
      </w:pPr>
      <w:r w:rsidRPr="00C84B19">
        <w:t>Date: 2026-10-15</w:t>
      </w:r>
    </w:p>
    <w:p w14:paraId="03997494" w14:textId="77777777" w:rsidR="00157A90" w:rsidRDefault="00544B8B">
      <w:pPr>
        <w:jc w:val="center"/>
      </w:pPr>
      <w:r>
        <w:rPr>
          <w:b/>
        </w:rPr>
        <w:t>Author:</w:t>
      </w:r>
      <w:r>
        <w:t xml:space="preserve"> Claude Code (delegated engineering agent)</w:t>
      </w:r>
    </w:p>
    <w:p w14:paraId="311A089D" w14:textId="77777777" w:rsidR="00157A90" w:rsidRDefault="00544B8B">
      <w:pPr>
        <w:jc w:val="center"/>
      </w:pPr>
      <w:r>
        <w:rPr>
          <w:b/>
        </w:rPr>
        <w:t>Approver:</w:t>
      </w:r>
      <w:r>
        <w:t xml:space="preserve"> CTO</w:t>
      </w:r>
    </w:p>
    <w:p w14:paraId="4EC94760" w14:textId="77777777" w:rsidR="00157A90" w:rsidRDefault="00544B8B">
      <w:pPr>
        <w:jc w:val="center"/>
      </w:pPr>
      <w:r>
        <w:t>Status: Revision under review</w:t>
      </w:r>
    </w:p>
    <w:p w14:paraId="1AC40DA3" w14:textId="77777777" w:rsidR="00157A90" w:rsidRDefault="00544B8B">
      <w:r>
        <w:br w:type="page"/>
      </w:r>
    </w:p>
    <w:p w14:paraId="6E4BDEEF" w14:textId="77777777" w:rsidR="00157A90" w:rsidRDefault="00544B8B">
      <w:pPr>
        <w:jc w:val="center"/>
      </w:pPr>
      <w:r>
        <w:rPr>
          <w:b/>
        </w:rPr>
        <w:lastRenderedPageBreak/>
        <w:t>Table of Contents</w:t>
      </w:r>
    </w:p>
    <w:p w14:paraId="69A9176A" w14:textId="3A3CA1FF" w:rsidR="00D86B5E"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D86B5E">
        <w:rPr>
          <w:noProof/>
        </w:rPr>
        <w:t>Overview</w:t>
      </w:r>
      <w:r w:rsidR="00D86B5E">
        <w:rPr>
          <w:noProof/>
          <w:webHidden/>
        </w:rPr>
        <w:tab/>
      </w:r>
      <w:r w:rsidR="00D86B5E">
        <w:rPr>
          <w:noProof/>
          <w:webHidden/>
        </w:rPr>
        <w:fldChar w:fldCharType="begin"/>
      </w:r>
      <w:r w:rsidR="00D86B5E">
        <w:rPr>
          <w:noProof/>
          <w:webHidden/>
        </w:rPr>
        <w:instrText xml:space="preserve"> PAGEREF _Toc243387372 \h </w:instrText>
      </w:r>
      <w:r w:rsidR="00D86B5E">
        <w:rPr>
          <w:noProof/>
          <w:webHidden/>
        </w:rPr>
      </w:r>
      <w:r w:rsidR="00D86B5E">
        <w:rPr>
          <w:noProof/>
          <w:webHidden/>
        </w:rPr>
        <w:fldChar w:fldCharType="separate"/>
      </w:r>
      <w:r w:rsidR="00D86B5E">
        <w:rPr>
          <w:noProof/>
          <w:webHidden/>
        </w:rPr>
        <w:t>3</w:t>
      </w:r>
      <w:r w:rsidR="00D86B5E">
        <w:rPr>
          <w:noProof/>
          <w:webHidden/>
        </w:rPr>
        <w:fldChar w:fldCharType="end"/>
      </w:r>
    </w:p>
    <w:p w14:paraId="16F4364C" w14:textId="2E5D9DA8" w:rsidR="00D86B5E" w:rsidRDefault="00D86B5E">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_Toc243387373 \h </w:instrText>
      </w:r>
      <w:r>
        <w:rPr>
          <w:noProof/>
          <w:webHidden/>
        </w:rPr>
      </w:r>
      <w:r>
        <w:rPr>
          <w:noProof/>
          <w:webHidden/>
        </w:rPr>
        <w:fldChar w:fldCharType="separate"/>
      </w:r>
      <w:r>
        <w:rPr>
          <w:noProof/>
          <w:webHidden/>
        </w:rPr>
        <w:t>3</w:t>
      </w:r>
      <w:r>
        <w:rPr>
          <w:noProof/>
          <w:webHidden/>
        </w:rPr>
        <w:fldChar w:fldCharType="end"/>
      </w:r>
    </w:p>
    <w:p w14:paraId="31D3AD98" w14:textId="40100071"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_Toc243387374 \h </w:instrText>
      </w:r>
      <w:r>
        <w:rPr>
          <w:noProof/>
          <w:webHidden/>
        </w:rPr>
      </w:r>
      <w:r>
        <w:rPr>
          <w:noProof/>
          <w:webHidden/>
        </w:rPr>
        <w:fldChar w:fldCharType="separate"/>
      </w:r>
      <w:r>
        <w:rPr>
          <w:noProof/>
          <w:webHidden/>
        </w:rPr>
        <w:t>4</w:t>
      </w:r>
      <w:r>
        <w:rPr>
          <w:noProof/>
          <w:webHidden/>
        </w:rPr>
        <w:fldChar w:fldCharType="end"/>
      </w:r>
    </w:p>
    <w:p w14:paraId="20B76B99" w14:textId="7A4CA682" w:rsidR="00D86B5E" w:rsidRDefault="00D86B5E">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_Toc243387375 \h </w:instrText>
      </w:r>
      <w:r>
        <w:rPr>
          <w:noProof/>
          <w:webHidden/>
        </w:rPr>
      </w:r>
      <w:r>
        <w:rPr>
          <w:noProof/>
          <w:webHidden/>
        </w:rPr>
        <w:fldChar w:fldCharType="separate"/>
      </w:r>
      <w:r>
        <w:rPr>
          <w:noProof/>
          <w:webHidden/>
        </w:rPr>
        <w:t>5</w:t>
      </w:r>
      <w:r>
        <w:rPr>
          <w:noProof/>
          <w:webHidden/>
        </w:rPr>
        <w:fldChar w:fldCharType="end"/>
      </w:r>
    </w:p>
    <w:p w14:paraId="37A79C15" w14:textId="4049E2E0"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_Toc243387376 \h </w:instrText>
      </w:r>
      <w:r>
        <w:rPr>
          <w:noProof/>
          <w:webHidden/>
        </w:rPr>
      </w:r>
      <w:r>
        <w:rPr>
          <w:noProof/>
          <w:webHidden/>
        </w:rPr>
        <w:fldChar w:fldCharType="separate"/>
      </w:r>
      <w:r>
        <w:rPr>
          <w:noProof/>
          <w:webHidden/>
        </w:rPr>
        <w:t>5</w:t>
      </w:r>
      <w:r>
        <w:rPr>
          <w:noProof/>
          <w:webHidden/>
        </w:rPr>
        <w:fldChar w:fldCharType="end"/>
      </w:r>
    </w:p>
    <w:p w14:paraId="341BA0C1" w14:textId="037C7779"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_Toc243387377 \h </w:instrText>
      </w:r>
      <w:r>
        <w:rPr>
          <w:noProof/>
          <w:webHidden/>
        </w:rPr>
      </w:r>
      <w:r>
        <w:rPr>
          <w:noProof/>
          <w:webHidden/>
        </w:rPr>
        <w:fldChar w:fldCharType="separate"/>
      </w:r>
      <w:r>
        <w:rPr>
          <w:noProof/>
          <w:webHidden/>
        </w:rPr>
        <w:t>16</w:t>
      </w:r>
      <w:r>
        <w:rPr>
          <w:noProof/>
          <w:webHidden/>
        </w:rPr>
        <w:fldChar w:fldCharType="end"/>
      </w:r>
    </w:p>
    <w:p w14:paraId="22F2DEC3" w14:textId="7499EBF0"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_Toc243387378 \h </w:instrText>
      </w:r>
      <w:r>
        <w:rPr>
          <w:noProof/>
          <w:webHidden/>
        </w:rPr>
      </w:r>
      <w:r>
        <w:rPr>
          <w:noProof/>
          <w:webHidden/>
        </w:rPr>
        <w:fldChar w:fldCharType="separate"/>
      </w:r>
      <w:r>
        <w:rPr>
          <w:noProof/>
          <w:webHidden/>
        </w:rPr>
        <w:t>24</w:t>
      </w:r>
      <w:r>
        <w:rPr>
          <w:noProof/>
          <w:webHidden/>
        </w:rPr>
        <w:fldChar w:fldCharType="end"/>
      </w:r>
    </w:p>
    <w:p w14:paraId="5A589FBA" w14:textId="44F38B8F"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_Toc243387379 \h </w:instrText>
      </w:r>
      <w:r>
        <w:rPr>
          <w:noProof/>
          <w:webHidden/>
        </w:rPr>
      </w:r>
      <w:r>
        <w:rPr>
          <w:noProof/>
          <w:webHidden/>
        </w:rPr>
        <w:fldChar w:fldCharType="separate"/>
      </w:r>
      <w:r>
        <w:rPr>
          <w:noProof/>
          <w:webHidden/>
        </w:rPr>
        <w:t>36</w:t>
      </w:r>
      <w:r>
        <w:rPr>
          <w:noProof/>
          <w:webHidden/>
        </w:rPr>
        <w:fldChar w:fldCharType="end"/>
      </w:r>
    </w:p>
    <w:p w14:paraId="14F487F4" w14:textId="3181B642"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_Toc243387380 \h </w:instrText>
      </w:r>
      <w:r>
        <w:rPr>
          <w:noProof/>
          <w:webHidden/>
        </w:rPr>
      </w:r>
      <w:r>
        <w:rPr>
          <w:noProof/>
          <w:webHidden/>
        </w:rPr>
        <w:fldChar w:fldCharType="separate"/>
      </w:r>
      <w:r>
        <w:rPr>
          <w:noProof/>
          <w:webHidden/>
        </w:rPr>
        <w:t>39</w:t>
      </w:r>
      <w:r>
        <w:rPr>
          <w:noProof/>
          <w:webHidden/>
        </w:rPr>
        <w:fldChar w:fldCharType="end"/>
      </w:r>
    </w:p>
    <w:p w14:paraId="041045E7" w14:textId="3A884294"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_Toc243387381 \h </w:instrText>
      </w:r>
      <w:r>
        <w:rPr>
          <w:noProof/>
          <w:webHidden/>
        </w:rPr>
      </w:r>
      <w:r>
        <w:rPr>
          <w:noProof/>
          <w:webHidden/>
        </w:rPr>
        <w:fldChar w:fldCharType="separate"/>
      </w:r>
      <w:r>
        <w:rPr>
          <w:noProof/>
          <w:webHidden/>
        </w:rPr>
        <w:t>43</w:t>
      </w:r>
      <w:r>
        <w:rPr>
          <w:noProof/>
          <w:webHidden/>
        </w:rPr>
        <w:fldChar w:fldCharType="end"/>
      </w:r>
    </w:p>
    <w:p w14:paraId="7F567379" w14:textId="74B49374"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_Toc243387382 \h </w:instrText>
      </w:r>
      <w:r>
        <w:rPr>
          <w:noProof/>
          <w:webHidden/>
        </w:rPr>
      </w:r>
      <w:r>
        <w:rPr>
          <w:noProof/>
          <w:webHidden/>
        </w:rPr>
        <w:fldChar w:fldCharType="separate"/>
      </w:r>
      <w:r>
        <w:rPr>
          <w:noProof/>
          <w:webHidden/>
        </w:rPr>
        <w:t>44</w:t>
      </w:r>
      <w:r>
        <w:rPr>
          <w:noProof/>
          <w:webHidden/>
        </w:rPr>
        <w:fldChar w:fldCharType="end"/>
      </w:r>
    </w:p>
    <w:p w14:paraId="3298F0E1" w14:textId="1534FB35"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_Toc243387383 \h </w:instrText>
      </w:r>
      <w:r>
        <w:rPr>
          <w:noProof/>
          <w:webHidden/>
        </w:rPr>
      </w:r>
      <w:r>
        <w:rPr>
          <w:noProof/>
          <w:webHidden/>
        </w:rPr>
        <w:fldChar w:fldCharType="separate"/>
      </w:r>
      <w:r>
        <w:rPr>
          <w:noProof/>
          <w:webHidden/>
        </w:rPr>
        <w:t>50</w:t>
      </w:r>
      <w:r>
        <w:rPr>
          <w:noProof/>
          <w:webHidden/>
        </w:rPr>
        <w:fldChar w:fldCharType="end"/>
      </w:r>
    </w:p>
    <w:p w14:paraId="305DAE66" w14:textId="0B4D1A15" w:rsidR="00D86B5E" w:rsidRDefault="00D86B5E">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_Toc243387384 \h </w:instrText>
      </w:r>
      <w:r>
        <w:rPr>
          <w:noProof/>
          <w:webHidden/>
        </w:rPr>
      </w:r>
      <w:r>
        <w:rPr>
          <w:noProof/>
          <w:webHidden/>
        </w:rPr>
        <w:fldChar w:fldCharType="separate"/>
      </w:r>
      <w:r>
        <w:rPr>
          <w:noProof/>
          <w:webHidden/>
        </w:rPr>
        <w:t>51</w:t>
      </w:r>
      <w:r>
        <w:rPr>
          <w:noProof/>
          <w:webHidden/>
        </w:rPr>
        <w:fldChar w:fldCharType="end"/>
      </w:r>
    </w:p>
    <w:p w14:paraId="14F83D8C" w14:textId="7D146D59"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_Toc243387385 \h </w:instrText>
      </w:r>
      <w:r>
        <w:rPr>
          <w:noProof/>
          <w:webHidden/>
        </w:rPr>
      </w:r>
      <w:r>
        <w:rPr>
          <w:noProof/>
          <w:webHidden/>
        </w:rPr>
        <w:fldChar w:fldCharType="separate"/>
      </w:r>
      <w:r>
        <w:rPr>
          <w:noProof/>
          <w:webHidden/>
        </w:rPr>
        <w:t>51</w:t>
      </w:r>
      <w:r>
        <w:rPr>
          <w:noProof/>
          <w:webHidden/>
        </w:rPr>
        <w:fldChar w:fldCharType="end"/>
      </w:r>
    </w:p>
    <w:p w14:paraId="125DEA12" w14:textId="75A37300"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_Toc243387386 \h </w:instrText>
      </w:r>
      <w:r>
        <w:rPr>
          <w:noProof/>
          <w:webHidden/>
        </w:rPr>
      </w:r>
      <w:r>
        <w:rPr>
          <w:noProof/>
          <w:webHidden/>
        </w:rPr>
        <w:fldChar w:fldCharType="separate"/>
      </w:r>
      <w:r>
        <w:rPr>
          <w:noProof/>
          <w:webHidden/>
        </w:rPr>
        <w:t>72</w:t>
      </w:r>
      <w:r>
        <w:rPr>
          <w:noProof/>
          <w:webHidden/>
        </w:rPr>
        <w:fldChar w:fldCharType="end"/>
      </w:r>
    </w:p>
    <w:p w14:paraId="37E96F95" w14:textId="2EC2B8FD"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_Toc243387387 \h </w:instrText>
      </w:r>
      <w:r>
        <w:rPr>
          <w:noProof/>
          <w:webHidden/>
        </w:rPr>
      </w:r>
      <w:r>
        <w:rPr>
          <w:noProof/>
          <w:webHidden/>
        </w:rPr>
        <w:fldChar w:fldCharType="separate"/>
      </w:r>
      <w:r>
        <w:rPr>
          <w:noProof/>
          <w:webHidden/>
        </w:rPr>
        <w:t>74</w:t>
      </w:r>
      <w:r>
        <w:rPr>
          <w:noProof/>
          <w:webHidden/>
        </w:rPr>
        <w:fldChar w:fldCharType="end"/>
      </w:r>
    </w:p>
    <w:p w14:paraId="116A8611" w14:textId="42223625"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_Toc243387388 \h </w:instrText>
      </w:r>
      <w:r>
        <w:rPr>
          <w:noProof/>
          <w:webHidden/>
        </w:rPr>
      </w:r>
      <w:r>
        <w:rPr>
          <w:noProof/>
          <w:webHidden/>
        </w:rPr>
        <w:fldChar w:fldCharType="separate"/>
      </w:r>
      <w:r>
        <w:rPr>
          <w:noProof/>
          <w:webHidden/>
        </w:rPr>
        <w:t>75</w:t>
      </w:r>
      <w:r>
        <w:rPr>
          <w:noProof/>
          <w:webHidden/>
        </w:rPr>
        <w:fldChar w:fldCharType="end"/>
      </w:r>
    </w:p>
    <w:p w14:paraId="3EA5F2F9" w14:textId="225C8B67"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_Toc243387389 \h </w:instrText>
      </w:r>
      <w:r>
        <w:rPr>
          <w:noProof/>
          <w:webHidden/>
        </w:rPr>
      </w:r>
      <w:r>
        <w:rPr>
          <w:noProof/>
          <w:webHidden/>
        </w:rPr>
        <w:fldChar w:fldCharType="separate"/>
      </w:r>
      <w:r>
        <w:rPr>
          <w:noProof/>
          <w:webHidden/>
        </w:rPr>
        <w:t>79</w:t>
      </w:r>
      <w:r>
        <w:rPr>
          <w:noProof/>
          <w:webHidden/>
        </w:rPr>
        <w:fldChar w:fldCharType="end"/>
      </w:r>
    </w:p>
    <w:p w14:paraId="7F670827" w14:textId="2606057C"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_Toc243387390 \h </w:instrText>
      </w:r>
      <w:r>
        <w:rPr>
          <w:noProof/>
          <w:webHidden/>
        </w:rPr>
      </w:r>
      <w:r>
        <w:rPr>
          <w:noProof/>
          <w:webHidden/>
        </w:rPr>
        <w:fldChar w:fldCharType="separate"/>
      </w:r>
      <w:r>
        <w:rPr>
          <w:noProof/>
          <w:webHidden/>
        </w:rPr>
        <w:t>81</w:t>
      </w:r>
      <w:r>
        <w:rPr>
          <w:noProof/>
          <w:webHidden/>
        </w:rPr>
        <w:fldChar w:fldCharType="end"/>
      </w:r>
    </w:p>
    <w:p w14:paraId="2EB0CE3C" w14:textId="22063670"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_Toc243387391 \h </w:instrText>
      </w:r>
      <w:r>
        <w:rPr>
          <w:noProof/>
          <w:webHidden/>
        </w:rPr>
      </w:r>
      <w:r>
        <w:rPr>
          <w:noProof/>
          <w:webHidden/>
        </w:rPr>
        <w:fldChar w:fldCharType="separate"/>
      </w:r>
      <w:r>
        <w:rPr>
          <w:noProof/>
          <w:webHidden/>
        </w:rPr>
        <w:t>83</w:t>
      </w:r>
      <w:r>
        <w:rPr>
          <w:noProof/>
          <w:webHidden/>
        </w:rPr>
        <w:fldChar w:fldCharType="end"/>
      </w:r>
    </w:p>
    <w:p w14:paraId="4FE49642" w14:textId="712552EB"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_Toc243387392 \h </w:instrText>
      </w:r>
      <w:r>
        <w:rPr>
          <w:noProof/>
          <w:webHidden/>
        </w:rPr>
      </w:r>
      <w:r>
        <w:rPr>
          <w:noProof/>
          <w:webHidden/>
        </w:rPr>
        <w:fldChar w:fldCharType="separate"/>
      </w:r>
      <w:r>
        <w:rPr>
          <w:noProof/>
          <w:webHidden/>
        </w:rPr>
        <w:t>87</w:t>
      </w:r>
      <w:r>
        <w:rPr>
          <w:noProof/>
          <w:webHidden/>
        </w:rPr>
        <w:fldChar w:fldCharType="end"/>
      </w:r>
    </w:p>
    <w:p w14:paraId="0F65403D" w14:textId="367CEC94" w:rsidR="00D86B5E" w:rsidRDefault="00D86B5E">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_Toc243387393 \h </w:instrText>
      </w:r>
      <w:r>
        <w:rPr>
          <w:noProof/>
          <w:webHidden/>
        </w:rPr>
      </w:r>
      <w:r>
        <w:rPr>
          <w:noProof/>
          <w:webHidden/>
        </w:rPr>
        <w:fldChar w:fldCharType="separate"/>
      </w:r>
      <w:r>
        <w:rPr>
          <w:noProof/>
          <w:webHidden/>
        </w:rPr>
        <w:t>87</w:t>
      </w:r>
      <w:r>
        <w:rPr>
          <w:noProof/>
          <w:webHidden/>
        </w:rPr>
        <w:fldChar w:fldCharType="end"/>
      </w:r>
    </w:p>
    <w:p w14:paraId="3A5E2AF8" w14:textId="417DB45E"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III.1. Purpose and scope</w:t>
      </w:r>
      <w:r>
        <w:rPr>
          <w:noProof/>
          <w:webHidden/>
        </w:rPr>
        <w:tab/>
      </w:r>
      <w:r>
        <w:rPr>
          <w:noProof/>
          <w:webHidden/>
        </w:rPr>
        <w:fldChar w:fldCharType="begin"/>
      </w:r>
      <w:r>
        <w:rPr>
          <w:noProof/>
          <w:webHidden/>
        </w:rPr>
        <w:instrText xml:space="preserve"> PAGEREF _Toc243387394 \h </w:instrText>
      </w:r>
      <w:r>
        <w:rPr>
          <w:noProof/>
          <w:webHidden/>
        </w:rPr>
      </w:r>
      <w:r>
        <w:rPr>
          <w:noProof/>
          <w:webHidden/>
        </w:rPr>
        <w:fldChar w:fldCharType="separate"/>
      </w:r>
      <w:r>
        <w:rPr>
          <w:noProof/>
          <w:webHidden/>
        </w:rPr>
      </w:r>
      <w:r>
        <w:rPr>
          <w:noProof/>
          <w:webHidden/>
        </w:rPr>
        <w:fldChar w:fldCharType="end"/>
      </w:r>
    </w:p>
    <w:p w14:paraId="49A33885" w14:textId="78316C68"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III.2. The measured facts that govern the design</w:t>
      </w:r>
      <w:r>
        <w:rPr>
          <w:noProof/>
          <w:webHidden/>
        </w:rPr>
        <w:tab/>
      </w:r>
      <w:r>
        <w:rPr>
          <w:noProof/>
          <w:webHidden/>
        </w:rPr>
        <w:fldChar w:fldCharType="begin"/>
      </w:r>
      <w:r>
        <w:rPr>
          <w:noProof/>
          <w:webHidden/>
        </w:rPr>
        <w:instrText xml:space="preserve"> PAGEREF _Toc243387395 \h </w:instrText>
      </w:r>
      <w:r>
        <w:rPr>
          <w:noProof/>
          <w:webHidden/>
        </w:rPr>
      </w:r>
      <w:r>
        <w:rPr>
          <w:noProof/>
          <w:webHidden/>
        </w:rPr>
        <w:fldChar w:fldCharType="separate"/>
      </w:r>
      <w:r>
        <w:rPr>
          <w:noProof/>
          <w:webHidden/>
        </w:rPr>
      </w:r>
      <w:r>
        <w:rPr>
          <w:noProof/>
          <w:webHidden/>
        </w:rPr>
        <w:fldChar w:fldCharType="end"/>
      </w:r>
    </w:p>
    <w:p w14:paraId="15BC2AA6" w14:textId="231CB835"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III.3. Record architecture</w:t>
      </w:r>
      <w:r>
        <w:rPr>
          <w:noProof/>
          <w:webHidden/>
        </w:rPr>
        <w:tab/>
      </w:r>
      <w:r>
        <w:rPr>
          <w:noProof/>
          <w:webHidden/>
        </w:rPr>
        <w:fldChar w:fldCharType="begin"/>
      </w:r>
      <w:r>
        <w:rPr>
          <w:noProof/>
          <w:webHidden/>
        </w:rPr>
        <w:instrText xml:space="preserve"> PAGEREF _Toc243387396 \h </w:instrText>
      </w:r>
      <w:r>
        <w:rPr>
          <w:noProof/>
          <w:webHidden/>
        </w:rPr>
      </w:r>
      <w:r>
        <w:rPr>
          <w:noProof/>
          <w:webHidden/>
        </w:rPr>
        <w:fldChar w:fldCharType="separate"/>
      </w:r>
      <w:r>
        <w:rPr>
          <w:noProof/>
          <w:webHidden/>
        </w:rPr>
      </w:r>
      <w:r>
        <w:rPr>
          <w:noProof/>
          <w:webHidden/>
        </w:rPr>
        <w:fldChar w:fldCharType="end"/>
      </w:r>
    </w:p>
    <w:p w14:paraId="6EBCDE18" w14:textId="13F10F3B"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III.4. Record contracts</w:t>
      </w:r>
      <w:r>
        <w:rPr>
          <w:noProof/>
          <w:webHidden/>
        </w:rPr>
        <w:tab/>
      </w:r>
      <w:r>
        <w:rPr>
          <w:noProof/>
          <w:webHidden/>
        </w:rPr>
        <w:fldChar w:fldCharType="begin"/>
      </w:r>
      <w:r>
        <w:rPr>
          <w:noProof/>
          <w:webHidden/>
        </w:rPr>
        <w:instrText xml:space="preserve"> PAGEREF _Toc243387397 \h </w:instrText>
      </w:r>
      <w:r>
        <w:rPr>
          <w:noProof/>
          <w:webHidden/>
        </w:rPr>
      </w:r>
      <w:r>
        <w:rPr>
          <w:noProof/>
          <w:webHidden/>
        </w:rPr>
        <w:fldChar w:fldCharType="separate"/>
      </w:r>
      <w:r>
        <w:rPr>
          <w:noProof/>
          <w:webHidden/>
        </w:rPr>
      </w:r>
      <w:r>
        <w:rPr>
          <w:noProof/>
          <w:webHidden/>
        </w:rPr>
        <w:fldChar w:fldCharType="end"/>
      </w:r>
    </w:p>
    <w:p w14:paraId="5EA13CF9" w14:textId="789CA55F"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III.5. Suppression, and what the record does not carry</w:t>
      </w:r>
      <w:r>
        <w:rPr>
          <w:noProof/>
          <w:webHidden/>
        </w:rPr>
        <w:tab/>
      </w:r>
      <w:r>
        <w:rPr>
          <w:noProof/>
          <w:webHidden/>
        </w:rPr>
        <w:fldChar w:fldCharType="begin"/>
      </w:r>
      <w:r>
        <w:rPr>
          <w:noProof/>
          <w:webHidden/>
        </w:rPr>
        <w:instrText xml:space="preserve"> PAGEREF _Toc243387398 \h </w:instrText>
      </w:r>
      <w:r>
        <w:rPr>
          <w:noProof/>
          <w:webHidden/>
        </w:rPr>
      </w:r>
      <w:r>
        <w:rPr>
          <w:noProof/>
          <w:webHidden/>
        </w:rPr>
        <w:fldChar w:fldCharType="separate"/>
      </w:r>
      <w:r>
        <w:rPr>
          <w:noProof/>
          <w:webHidden/>
        </w:rPr>
      </w:r>
      <w:r>
        <w:rPr>
          <w:noProof/>
          <w:webHidden/>
        </w:rPr>
        <w:fldChar w:fldCharType="end"/>
      </w:r>
    </w:p>
    <w:p w14:paraId="6AACF8D7" w14:textId="6FA19B3B"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III.6. Sources</w:t>
      </w:r>
      <w:r>
        <w:rPr>
          <w:noProof/>
          <w:webHidden/>
        </w:rPr>
        <w:tab/>
      </w:r>
      <w:r>
        <w:rPr>
          <w:noProof/>
          <w:webHidden/>
        </w:rPr>
        <w:fldChar w:fldCharType="begin"/>
      </w:r>
      <w:r>
        <w:rPr>
          <w:noProof/>
          <w:webHidden/>
        </w:rPr>
        <w:instrText xml:space="preserve"> PAGEREF _Toc243387399 \h </w:instrText>
      </w:r>
      <w:r>
        <w:rPr>
          <w:noProof/>
          <w:webHidden/>
        </w:rPr>
      </w:r>
      <w:r>
        <w:rPr>
          <w:noProof/>
          <w:webHidden/>
        </w:rPr>
        <w:fldChar w:fldCharType="separate"/>
      </w:r>
      <w:r>
        <w:rPr>
          <w:noProof/>
          <w:webHidden/>
        </w:rPr>
      </w:r>
      <w:r>
        <w:rPr>
          <w:noProof/>
          <w:webHidden/>
        </w:rPr>
        <w:fldChar w:fldCharType="end"/>
      </w:r>
    </w:p>
    <w:p w14:paraId="08D34EE3" w14:textId="4A13AFC1"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III.7. The run — task sequence</w:t>
      </w:r>
      <w:r>
        <w:rPr>
          <w:noProof/>
          <w:webHidden/>
        </w:rPr>
        <w:tab/>
      </w:r>
      <w:r>
        <w:rPr>
          <w:noProof/>
          <w:webHidden/>
        </w:rPr>
        <w:fldChar w:fldCharType="begin"/>
      </w:r>
      <w:r>
        <w:rPr>
          <w:noProof/>
          <w:webHidden/>
        </w:rPr>
        <w:instrText xml:space="preserve"> PAGEREF _Toc243387400 \h </w:instrText>
      </w:r>
      <w:r>
        <w:rPr>
          <w:noProof/>
          <w:webHidden/>
        </w:rPr>
      </w:r>
      <w:r>
        <w:rPr>
          <w:noProof/>
          <w:webHidden/>
        </w:rPr>
        <w:fldChar w:fldCharType="separate"/>
      </w:r>
      <w:r>
        <w:rPr>
          <w:noProof/>
          <w:webHidden/>
        </w:rPr>
      </w:r>
      <w:r>
        <w:rPr>
          <w:noProof/>
          <w:webHidden/>
        </w:rPr>
        <w:fldChar w:fldCharType="end"/>
      </w:r>
    </w:p>
    <w:p w14:paraId="2D861AD4" w14:textId="6D01944E"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III.8. Partitioning and the one atomic write</w:t>
      </w:r>
      <w:r>
        <w:rPr>
          <w:noProof/>
          <w:webHidden/>
        </w:rPr>
        <w:tab/>
      </w:r>
      <w:r>
        <w:rPr>
          <w:noProof/>
          <w:webHidden/>
        </w:rPr>
        <w:fldChar w:fldCharType="begin"/>
      </w:r>
      <w:r>
        <w:rPr>
          <w:noProof/>
          <w:webHidden/>
        </w:rPr>
        <w:instrText xml:space="preserve"> PAGEREF _Toc243387401 \h </w:instrText>
      </w:r>
      <w:r>
        <w:rPr>
          <w:noProof/>
          <w:webHidden/>
        </w:rPr>
      </w:r>
      <w:r>
        <w:rPr>
          <w:noProof/>
          <w:webHidden/>
        </w:rPr>
        <w:fldChar w:fldCharType="separate"/>
      </w:r>
      <w:r>
        <w:rPr>
          <w:noProof/>
          <w:webHidden/>
        </w:rPr>
      </w:r>
      <w:r>
        <w:rPr>
          <w:noProof/>
          <w:webHidden/>
        </w:rPr>
        <w:fldChar w:fldCharType="end"/>
      </w:r>
    </w:p>
    <w:p w14:paraId="0CC011FB" w14:textId="47537F8E"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III.9. The FDA leg</w:t>
      </w:r>
      <w:r>
        <w:rPr>
          <w:noProof/>
          <w:webHidden/>
        </w:rPr>
        <w:tab/>
      </w:r>
      <w:r>
        <w:rPr>
          <w:noProof/>
          <w:webHidden/>
        </w:rPr>
        <w:fldChar w:fldCharType="begin"/>
      </w:r>
      <w:r>
        <w:rPr>
          <w:noProof/>
          <w:webHidden/>
        </w:rPr>
        <w:instrText xml:space="preserve"> PAGEREF _Toc243387402 \h </w:instrText>
      </w:r>
      <w:r>
        <w:rPr>
          <w:noProof/>
          <w:webHidden/>
        </w:rPr>
      </w:r>
      <w:r>
        <w:rPr>
          <w:noProof/>
          <w:webHidden/>
        </w:rPr>
        <w:fldChar w:fldCharType="separate"/>
      </w:r>
      <w:r>
        <w:rPr>
          <w:noProof/>
          <w:webHidden/>
        </w:rPr>
      </w:r>
      <w:r>
        <w:rPr>
          <w:noProof/>
          <w:webHidden/>
        </w:rPr>
        <w:fldChar w:fldCharType="end"/>
      </w:r>
    </w:p>
    <w:p w14:paraId="3F7E914A" w14:textId="6EA690AA"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III.10. Building ProviderMedicare</w:t>
      </w:r>
      <w:r>
        <w:rPr>
          <w:noProof/>
          <w:webHidden/>
        </w:rPr>
        <w:tab/>
      </w:r>
      <w:r>
        <w:rPr>
          <w:noProof/>
          <w:webHidden/>
        </w:rPr>
        <w:fldChar w:fldCharType="begin"/>
      </w:r>
      <w:r>
        <w:rPr>
          <w:noProof/>
          <w:webHidden/>
        </w:rPr>
        <w:instrText xml:space="preserve"> PAGEREF _Toc243387403 \h </w:instrText>
      </w:r>
      <w:r>
        <w:rPr>
          <w:noProof/>
          <w:webHidden/>
        </w:rPr>
      </w:r>
      <w:r>
        <w:rPr>
          <w:noProof/>
          <w:webHidden/>
        </w:rPr>
        <w:fldChar w:fldCharType="separate"/>
      </w:r>
      <w:r>
        <w:rPr>
          <w:noProof/>
          <w:webHidden/>
        </w:rPr>
      </w:r>
      <w:r>
        <w:rPr>
          <w:noProof/>
          <w:webHidden/>
        </w:rPr>
        <w:fldChar w:fldCharType="end"/>
      </w:r>
    </w:p>
    <w:p w14:paraId="7598AC2E" w14:textId="72816A6E"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III.11. Enrichment</w:t>
      </w:r>
      <w:r>
        <w:rPr>
          <w:noProof/>
          <w:webHidden/>
        </w:rPr>
        <w:tab/>
      </w:r>
      <w:r>
        <w:rPr>
          <w:noProof/>
          <w:webHidden/>
        </w:rPr>
        <w:fldChar w:fldCharType="begin"/>
      </w:r>
      <w:r>
        <w:rPr>
          <w:noProof/>
          <w:webHidden/>
        </w:rPr>
        <w:instrText xml:space="preserve"> PAGEREF _Toc243387404 \h </w:instrText>
      </w:r>
      <w:r>
        <w:rPr>
          <w:noProof/>
          <w:webHidden/>
        </w:rPr>
      </w:r>
      <w:r>
        <w:rPr>
          <w:noProof/>
          <w:webHidden/>
        </w:rPr>
        <w:fldChar w:fldCharType="separate"/>
      </w:r>
      <w:r>
        <w:rPr>
          <w:noProof/>
          <w:webHidden/>
        </w:rPr>
      </w:r>
      <w:r>
        <w:rPr>
          <w:noProof/>
          <w:webHidden/>
        </w:rPr>
        <w:fldChar w:fldCharType="end"/>
      </w:r>
    </w:p>
    <w:p w14:paraId="7D125AEA" w14:textId="59F63248"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III.12. The specialty rollup</w:t>
      </w:r>
      <w:r>
        <w:rPr>
          <w:noProof/>
          <w:webHidden/>
        </w:rPr>
        <w:tab/>
      </w:r>
      <w:r>
        <w:rPr>
          <w:noProof/>
          <w:webHidden/>
        </w:rPr>
        <w:fldChar w:fldCharType="begin"/>
      </w:r>
      <w:r>
        <w:rPr>
          <w:noProof/>
          <w:webHidden/>
        </w:rPr>
        <w:instrText xml:space="preserve"> PAGEREF _Toc243387405 \h </w:instrText>
      </w:r>
      <w:r>
        <w:rPr>
          <w:noProof/>
          <w:webHidden/>
        </w:rPr>
      </w:r>
      <w:r>
        <w:rPr>
          <w:noProof/>
          <w:webHidden/>
        </w:rPr>
        <w:fldChar w:fldCharType="separate"/>
      </w:r>
      <w:r>
        <w:rPr>
          <w:noProof/>
          <w:webHidden/>
        </w:rPr>
      </w:r>
      <w:r>
        <w:rPr>
          <w:noProof/>
          <w:webHidden/>
        </w:rPr>
        <w:fldChar w:fldCharType="end"/>
      </w:r>
    </w:p>
    <w:p w14:paraId="4436CD1A" w14:textId="2B6B7C32"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III.13. The audits</w:t>
      </w:r>
      <w:r>
        <w:rPr>
          <w:noProof/>
          <w:webHidden/>
        </w:rPr>
        <w:tab/>
      </w:r>
      <w:r>
        <w:rPr>
          <w:noProof/>
          <w:webHidden/>
        </w:rPr>
        <w:fldChar w:fldCharType="begin"/>
      </w:r>
      <w:r>
        <w:rPr>
          <w:noProof/>
          <w:webHidden/>
        </w:rPr>
        <w:instrText xml:space="preserve"> PAGEREF _Toc243387406 \h </w:instrText>
      </w:r>
      <w:r>
        <w:rPr>
          <w:noProof/>
          <w:webHidden/>
        </w:rPr>
      </w:r>
      <w:r>
        <w:rPr>
          <w:noProof/>
          <w:webHidden/>
        </w:rPr>
        <w:fldChar w:fldCharType="separate"/>
      </w:r>
      <w:r>
        <w:rPr>
          <w:noProof/>
          <w:webHidden/>
        </w:rPr>
      </w:r>
      <w:r>
        <w:rPr>
          <w:noProof/>
          <w:webHidden/>
        </w:rPr>
        <w:fldChar w:fldCharType="end"/>
      </w:r>
    </w:p>
    <w:p w14:paraId="05672F4C" w14:textId="679A63C6"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III.14. Dropping the transient attributes</w:t>
      </w:r>
      <w:r>
        <w:rPr>
          <w:noProof/>
          <w:webHidden/>
        </w:rPr>
        <w:tab/>
      </w:r>
      <w:r>
        <w:rPr>
          <w:noProof/>
          <w:webHidden/>
        </w:rPr>
        <w:fldChar w:fldCharType="begin"/>
      </w:r>
      <w:r>
        <w:rPr>
          <w:noProof/>
          <w:webHidden/>
        </w:rPr>
        <w:instrText xml:space="preserve"> PAGEREF _Toc243387407 \h </w:instrText>
      </w:r>
      <w:r>
        <w:rPr>
          <w:noProof/>
          <w:webHidden/>
        </w:rPr>
      </w:r>
      <w:r>
        <w:rPr>
          <w:noProof/>
          <w:webHidden/>
        </w:rPr>
        <w:fldChar w:fldCharType="separate"/>
      </w:r>
      <w:r>
        <w:rPr>
          <w:noProof/>
          <w:webHidden/>
        </w:rPr>
      </w:r>
      <w:r>
        <w:rPr>
          <w:noProof/>
          <w:webHidden/>
        </w:rPr>
        <w:fldChar w:fldCharType="end"/>
      </w:r>
    </w:p>
    <w:p w14:paraId="628E29B5" w14:textId="7B4FF039"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III.15. Starting at a step, and the data gate</w:t>
      </w:r>
      <w:r>
        <w:rPr>
          <w:noProof/>
          <w:webHidden/>
        </w:rPr>
        <w:tab/>
      </w:r>
      <w:r>
        <w:rPr>
          <w:noProof/>
          <w:webHidden/>
        </w:rPr>
        <w:fldChar w:fldCharType="begin"/>
      </w:r>
      <w:r>
        <w:rPr>
          <w:noProof/>
          <w:webHidden/>
        </w:rPr>
        <w:instrText xml:space="preserve"> PAGEREF _Toc243387408 \h </w:instrText>
      </w:r>
      <w:r>
        <w:rPr>
          <w:noProof/>
          <w:webHidden/>
        </w:rPr>
      </w:r>
      <w:r>
        <w:rPr>
          <w:noProof/>
          <w:webHidden/>
        </w:rPr>
        <w:fldChar w:fldCharType="separate"/>
      </w:r>
      <w:r>
        <w:rPr>
          <w:noProof/>
          <w:webHidden/>
        </w:rPr>
      </w:r>
      <w:r>
        <w:rPr>
          <w:noProof/>
          <w:webHidden/>
        </w:rPr>
        <w:fldChar w:fldCharType="end"/>
      </w:r>
    </w:p>
    <w:p w14:paraId="02E30051" w14:textId="0B94A142"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III.16. Findings, and the conditions that end a run</w:t>
      </w:r>
      <w:r>
        <w:rPr>
          <w:noProof/>
          <w:webHidden/>
        </w:rPr>
        <w:tab/>
      </w:r>
      <w:r>
        <w:rPr>
          <w:noProof/>
          <w:webHidden/>
        </w:rPr>
        <w:fldChar w:fldCharType="begin"/>
      </w:r>
      <w:r>
        <w:rPr>
          <w:noProof/>
          <w:webHidden/>
        </w:rPr>
        <w:instrText xml:space="preserve"> PAGEREF _Toc243387409 \h </w:instrText>
      </w:r>
      <w:r>
        <w:rPr>
          <w:noProof/>
          <w:webHidden/>
        </w:rPr>
      </w:r>
      <w:r>
        <w:rPr>
          <w:noProof/>
          <w:webHidden/>
        </w:rPr>
        <w:fldChar w:fldCharType="separate"/>
      </w:r>
      <w:r>
        <w:rPr>
          <w:noProof/>
          <w:webHidden/>
        </w:rPr>
      </w:r>
      <w:r>
        <w:rPr>
          <w:noProof/>
          <w:webHidden/>
        </w:rPr>
        <w:fldChar w:fldCharType="end"/>
      </w:r>
    </w:p>
    <w:p w14:paraId="02E30051" w14:textId="0B94A142"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III.17. Access paths and indexes</w:t>
      </w:r>
      <w:r>
        <w:rPr>
          <w:noProof/>
          <w:webHidden/>
        </w:rPr>
        <w:tab/>
      </w:r>
      <w:r>
        <w:rPr>
          <w:noProof/>
          <w:webHidden/>
        </w:rPr>
        <w:fldChar w:fldCharType="begin"/>
      </w:r>
      <w:r>
        <w:rPr>
          <w:noProof/>
          <w:webHidden/>
        </w:rPr>
        <w:instrText xml:space="preserve"> PAGEREF _Toc243387409 \h </w:instrText>
      </w:r>
      <w:r>
        <w:rPr>
          <w:noProof/>
          <w:webHidden/>
        </w:rPr>
      </w:r>
      <w:r>
        <w:rPr>
          <w:noProof/>
          <w:webHidden/>
        </w:rPr>
        <w:fldChar w:fldCharType="separate"/>
      </w:r>
      <w:r>
        <w:rPr>
          <w:noProof/>
          <w:webHidden/>
        </w:rPr>
      </w:r>
      <w:r>
        <w:rPr>
          <w:noProof/>
          <w:webHidden/>
        </w:rPr>
        <w:fldChar w:fldCharType="end"/>
      </w:r>
    </w:p>
    <w:p w14:paraId="02E30051" w14:textId="0B94A142"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III.18. Use of LLMs</w:t>
      </w:r>
      <w:r>
        <w:rPr>
          <w:noProof/>
          <w:webHidden/>
        </w:rPr>
        <w:tab/>
      </w:r>
      <w:r>
        <w:rPr>
          <w:noProof/>
          <w:webHidden/>
        </w:rPr>
        <w:fldChar w:fldCharType="begin"/>
      </w:r>
      <w:r>
        <w:rPr>
          <w:noProof/>
          <w:webHidden/>
        </w:rPr>
        <w:instrText xml:space="preserve"> PAGEREF _Toc243387409 \h </w:instrText>
      </w:r>
      <w:r>
        <w:rPr>
          <w:noProof/>
          <w:webHidden/>
        </w:rPr>
      </w:r>
      <w:r>
        <w:rPr>
          <w:noProof/>
          <w:webHidden/>
        </w:rPr>
        <w:fldChar w:fldCharType="separate"/>
      </w:r>
      <w:r>
        <w:rPr>
          <w:noProof/>
          <w:webHidden/>
        </w:rPr>
      </w:r>
      <w:r>
        <w:rPr>
          <w:noProof/>
          <w:webHidden/>
        </w:rPr>
        <w:fldChar w:fldCharType="end"/>
      </w:r>
    </w:p>
    <w:p w14:paraId="02E30051" w14:textId="0B94A142" w:rsidR="00D86B5E" w:rsidRDefault="00D86B5E">
      <w:pPr>
        <w:pStyle w:val="TOC2"/>
        <w:tabs>
          <w:tab w:val="right" w:leader="dot" w:pos="8630"/>
        </w:tabs>
        <w:rPr>
          <w:rFonts w:asciiTheme="minorHAnsi" w:hAnsiTheme="minorHAnsi"/>
          <w:noProof/>
          <w:kern w:val="2"/>
          <w:sz w:val="24"/>
          <w:szCs w:val="24"/>
          <w14:ligatures w14:val="standardContextual"/>
        </w:rPr>
      </w:pPr>
      <w:r>
        <w:rPr>
          <w:noProof/>
        </w:rPr>
        <w:t>III.19. Source-file map</w:t>
      </w:r>
      <w:r>
        <w:rPr>
          <w:noProof/>
          <w:webHidden/>
        </w:rPr>
        <w:tab/>
      </w:r>
      <w:r>
        <w:rPr>
          <w:noProof/>
          <w:webHidden/>
        </w:rPr>
        <w:fldChar w:fldCharType="begin"/>
      </w:r>
      <w:r>
        <w:rPr>
          <w:noProof/>
          <w:webHidden/>
        </w:rPr>
        <w:instrText xml:space="preserve"> PAGEREF _Toc243387409 \h </w:instrText>
      </w:r>
      <w:r>
        <w:rPr>
          <w:noProof/>
          <w:webHidden/>
        </w:rPr>
      </w:r>
      <w:r>
        <w:rPr>
          <w:noProof/>
          <w:webHidden/>
        </w:rPr>
        <w:fldChar w:fldCharType="separate"/>
      </w:r>
      <w:r>
        <w:rPr>
          <w:noProof/>
          <w:webHidden/>
        </w:rPr>
      </w:r>
      <w:r>
        <w:rPr>
          <w:noProof/>
          <w:webHidden/>
        </w:rPr>
        <w:fldChar w:fldCharType="end"/>
      </w:r>
    </w:p>
    <w:p w14:paraId="598FC4B1" w14:textId="3F188EA1" w:rsidR="00D86B5E" w:rsidRDefault="00D86B5E">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_Toc243387410 \h </w:instrText>
      </w:r>
      <w:r>
        <w:rPr>
          <w:noProof/>
          <w:webHidden/>
        </w:rPr>
      </w:r>
      <w:r>
        <w:rPr>
          <w:noProof/>
          <w:webHidden/>
        </w:rPr>
        <w:fldChar w:fldCharType="separate"/>
      </w:r>
      <w:r>
        <w:rPr>
          <w:noProof/>
          <w:webHidden/>
        </w:rPr>
        <w:t>118</w:t>
      </w:r>
      <w:r>
        <w:rPr>
          <w:noProof/>
          <w:webHidden/>
        </w:rPr>
        <w:fldChar w:fldCharType="end"/>
      </w:r>
    </w:p>
    <w:p w14:paraId="70F9E21F" w14:textId="7B79AD04" w:rsidR="00157A90" w:rsidRDefault="00C264A1" w:rsidP="00C264A1">
      <w:r>
        <w:fldChar w:fldCharType="end"/>
      </w:r>
    </w:p>
    <w:p w14:paraId="3D64A0AB" w14:textId="77777777" w:rsidR="004B00A8" w:rsidRDefault="00000000">
      <w:pPr>
        <w:pStyle w:val="Heading1"/>
      </w:pPr>
      <w:bookmarkStart w:id="0" w:name="_Toc243387372"/>
      <w:r>
        <w:t>Overview</w:t>
      </w:r>
      <w:bookmarkEnd w:id="0"/>
    </w:p>
    <w:p w14:paraId="58749F0E" w14:textId="77777777" w:rsidR="00157A90" w:rsidRDefault="00544B8B" w:rsidP="00804740">
      <w:pPr>
        <w:pStyle w:val="Heading2"/>
        <w:numPr>
          <w:ilvl w:val="0"/>
          <w:numId w:val="10"/>
        </w:numPr>
      </w:pPr>
      <w:bookmarkStart w:id="1" w:name="_Toc242078788"/>
      <w:bookmarkStart w:id="2" w:name="_Toc243387373"/>
      <w:r>
        <w:t>Executive Summary</w:t>
      </w:r>
      <w:bookmarkEnd w:id="1"/>
      <w:bookmarkEnd w:id="2"/>
    </w:p>
    <w:p w14:paraId="0D06BB40"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564A2D96"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76C3BB31"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54329A67" w14:textId="62533AB5" w:rsidR="00D86B5E" w:rsidRDefault="00D86B5E">
      <w:r>
        <w:t xml:space="preserve">&lt;/ Skip: Add a paragraph, something like this. Each new pipeline </w:t>
      </w:r>
      <w:proofErr w:type="gramStart"/>
      <w:r>
        <w:t>may,</w:t>
      </w:r>
      <w:proofErr w:type="gramEnd"/>
      <w:r>
        <w:t xml:space="preserve"> add infrastructure capabilities to the infrastructure. In </w:t>
      </w:r>
      <w:proofErr w:type="gramStart"/>
      <w:r>
        <w:t>general</w:t>
      </w:r>
      <w:proofErr w:type="gramEnd"/>
      <w:r>
        <w:t xml:space="preserve"> these must be backward compatible and </w:t>
      </w:r>
      <w:proofErr w:type="spellStart"/>
      <w:r>
        <w:t>addititive</w:t>
      </w:r>
      <w:proofErr w:type="spellEnd"/>
      <w:r>
        <w:t xml:space="preserve">. </w:t>
      </w:r>
      <w:proofErr w:type="gramStart"/>
      <w:r>
        <w:t>However</w:t>
      </w:r>
      <w:proofErr w:type="gramEnd"/>
      <w:r>
        <w:t xml:space="preserve"> from a perspective of </w:t>
      </w:r>
      <w:proofErr w:type="spellStart"/>
      <w:r>
        <w:t>maintance</w:t>
      </w:r>
      <w:proofErr w:type="spellEnd"/>
      <w:r>
        <w:t xml:space="preserve"> it is important that when a pipeline is </w:t>
      </w:r>
      <w:proofErr w:type="gramStart"/>
      <w:r>
        <w:t xml:space="preserve">in any way </w:t>
      </w:r>
      <w:r>
        <w:lastRenderedPageBreak/>
        <w:t>modified</w:t>
      </w:r>
      <w:proofErr w:type="gramEnd"/>
      <w:r>
        <w:t xml:space="preserve"> it is brought up to date, and after each new pipeline is implemented a regression test on all pipelines must be executed to confirm backward compatibility.&gt;</w:t>
      </w:r>
    </w:p>
    <w:p w14:paraId="4DF12FA0"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33CB8544" w14:textId="06C1FCD9" w:rsidR="00CF0F2D" w:rsidRDefault="00000000">
      <w:r>
        <w:t>LLMs are used only where they reduce the brittleness</w:t>
      </w:r>
      <w:r w:rsidR="000D505D" w:rsidRPr="000D505D">
        <w:t xml:space="preserve"> </w:t>
      </w:r>
      <w:r w:rsidR="000D505D">
        <w:t>of rule-based judgment</w:t>
      </w:r>
      <w:r w:rsidR="000D505D">
        <w:t>,</w:t>
      </w:r>
      <w:r>
        <w:t xml:space="preserve"> </w:t>
      </w:r>
      <w:r w:rsidR="000D505D">
        <w:t>&lt;/ Skip splice: or allow for bridges in data via inference&gt;</w:t>
      </w:r>
      <w:r>
        <w:t>, never as a default. Every such use is enumerated with its model and the reason that model was chosen, in the Use-of-LLMs section of each Part (§I.8, §II.8, §III.7)</w:t>
      </w:r>
    </w:p>
    <w:p w14:paraId="38BCEB76" w14:textId="70A735B1" w:rsidR="004B00A8" w:rsidRDefault="00CF0F2D">
      <w:r>
        <w:t>&lt;/ Skip add this paragraph: each time an LLM call is made a trust attribute must be maintained on a per record basis This trust attribute has a quantitative and a qualitative part. The quantitative is a number from 0-1, where one is absolute trust, and 0 is completely unreliable, the qualitative is a sentence explaining the quantitative. It is permissible for the model to determine this trust quantitative measurement</w:t>
      </w:r>
      <w:proofErr w:type="gramStart"/>
      <w:r>
        <w:t xml:space="preserve">&gt; </w:t>
      </w:r>
      <w:r w:rsidR="00000000">
        <w:t>.</w:t>
      </w:r>
      <w:proofErr w:type="gramEnd"/>
    </w:p>
    <w:p w14:paraId="42A1DBA5" w14:textId="686EBEE9" w:rsidR="004B00A8" w:rsidRDefault="00000000">
      <w:r>
        <w:t xml:space="preserve">The pipelines are built to be hyper-secure because ChatHealthy operates in a regulated healthcare industry in which NIST 800-53 and HITRUST compliance is a hard requirement. Every run component acts under a canonical zero-trust identity, </w:t>
      </w:r>
      <w:proofErr w:type="gramStart"/>
      <w:r>
        <w:t>authenticates</w:t>
      </w:r>
      <w:proofErr w:type="gramEnd"/>
      <w:r>
        <w:t xml:space="preserve"> over mTLS to every resource it touches</w:t>
      </w:r>
      <w:r w:rsidR="0072491E">
        <w:t>&lt;/ Skip splice in</w:t>
      </w:r>
      <w:proofErr w:type="gramStart"/>
      <w:r w:rsidR="0072491E">
        <w:t>:  where</w:t>
      </w:r>
      <w:proofErr w:type="gramEnd"/>
      <w:r w:rsidR="0072491E">
        <w:t xml:space="preserve"> </w:t>
      </w:r>
      <w:proofErr w:type="gramStart"/>
      <w:r w:rsidR="0072491E">
        <w:t xml:space="preserve">possible </w:t>
      </w:r>
      <w:r>
        <w:t>,</w:t>
      </w:r>
      <w:proofErr w:type="gramEnd"/>
      <w:r>
        <w:t xml:space="preserve"> and </w:t>
      </w:r>
      <w:r w:rsidR="0072491E">
        <w:t>always&gt;</w:t>
      </w:r>
      <w:r>
        <w:t>holds only the least privilege its role requires (§I.3.13).</w:t>
      </w:r>
    </w:p>
    <w:p w14:paraId="5674113F" w14:textId="77777777" w:rsidR="004B00A8" w:rsidRDefault="00000000">
      <w:r>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3DC68297" w14:textId="77777777" w:rsidR="00157A90" w:rsidRDefault="00544B8B">
      <w:pPr>
        <w:pStyle w:val="Heading2"/>
      </w:pPr>
      <w:bookmarkStart w:id="3" w:name="_Toc242078789"/>
      <w:bookmarkStart w:id="4" w:name="_Toc243387374"/>
      <w:r>
        <w:lastRenderedPageBreak/>
        <w:t>2. Vision</w:t>
      </w:r>
      <w:bookmarkEnd w:id="3"/>
      <w:bookmarkEnd w:id="4"/>
    </w:p>
    <w:p w14:paraId="038CB97E"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48B4DA0F" w14:textId="3C311118"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w:t>
      </w:r>
      <w:r w:rsidR="0072491E">
        <w:rPr>
          <w:rFonts w:asciiTheme="majorHAnsi" w:hAnsiTheme="majorHAnsi" w:cstheme="majorHAnsi"/>
          <w:i/>
          <w:iCs/>
          <w:sz w:val="18"/>
        </w:rPr>
        <w:t xml:space="preserve">&lt;/ Skip: Let’s redo this diagram to be more generic, and let’s make sure that the fan outs are </w:t>
      </w:r>
      <w:proofErr w:type="spellStart"/>
      <w:r w:rsidR="0072491E">
        <w:rPr>
          <w:rFonts w:asciiTheme="majorHAnsi" w:hAnsiTheme="majorHAnsi" w:cstheme="majorHAnsi"/>
          <w:i/>
          <w:iCs/>
          <w:sz w:val="18"/>
        </w:rPr>
        <w:t>ittative</w:t>
      </w:r>
      <w:proofErr w:type="spellEnd"/>
      <w:r w:rsidR="0072491E">
        <w:rPr>
          <w:rFonts w:asciiTheme="majorHAnsi" w:hAnsiTheme="majorHAnsi" w:cstheme="majorHAnsi"/>
          <w:i/>
          <w:iCs/>
          <w:sz w:val="18"/>
        </w:rPr>
        <w:t xml:space="preserve"> per task and, that </w:t>
      </w:r>
      <w:proofErr w:type="gramStart"/>
      <w:r w:rsidR="0072491E">
        <w:rPr>
          <w:rFonts w:asciiTheme="majorHAnsi" w:hAnsiTheme="majorHAnsi" w:cstheme="majorHAnsi"/>
          <w:i/>
          <w:iCs/>
          <w:sz w:val="18"/>
        </w:rPr>
        <w:t>it is clear that a</w:t>
      </w:r>
      <w:proofErr w:type="gramEnd"/>
      <w:r w:rsidR="0072491E">
        <w:rPr>
          <w:rFonts w:asciiTheme="majorHAnsi" w:hAnsiTheme="majorHAnsi" w:cstheme="majorHAnsi"/>
          <w:i/>
          <w:iCs/>
          <w:sz w:val="18"/>
        </w:rPr>
        <w:t xml:space="preserve"> fan out is a PID and not a thread</w:t>
      </w:r>
      <w:r w:rsidR="00283F1F">
        <w:rPr>
          <w:rFonts w:asciiTheme="majorHAnsi" w:hAnsiTheme="majorHAnsi" w:cstheme="majorHAnsi"/>
          <w:i/>
          <w:iCs/>
          <w:sz w:val="18"/>
        </w:rPr>
        <w:t>. This diagram does belong in section II not here</w:t>
      </w:r>
      <w:r w:rsidR="0072491E">
        <w:rPr>
          <w:rFonts w:asciiTheme="majorHAnsi" w:hAnsiTheme="majorHAnsi" w:cstheme="majorHAnsi"/>
          <w:i/>
          <w:iCs/>
          <w:sz w:val="18"/>
        </w:rPr>
        <w:t>&gt;</w:t>
      </w:r>
      <w:r w:rsidRPr="00157A90">
        <w:rPr>
          <w:rFonts w:asciiTheme="majorHAnsi" w:hAnsiTheme="majorHAnsi" w:cstheme="majorHAnsi"/>
          <w:i/>
          <w:iCs/>
          <w:sz w:val="18"/>
        </w:rPr>
        <w:t>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5D1E4FA2"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6EE1E00D" w14:textId="25ABB9F6" w:rsidR="00157A90" w:rsidRPr="00283F1F" w:rsidRDefault="00283F1F">
      <w:pPr>
        <w:rPr>
          <w:strike/>
        </w:rPr>
      </w:pPr>
      <w:r>
        <w:t xml:space="preserve">&lt;/ Skip: this paragraph becomes unnecessary&gt; </w:t>
      </w:r>
      <w:r w:rsidR="00544B8B" w:rsidRPr="00283F1F">
        <w:rPr>
          <w:strike/>
        </w:rP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6A5D49A2" w14:textId="2068D636" w:rsidR="00157A90" w:rsidRDefault="00544B8B">
      <w:r>
        <w:lastRenderedPageBreak/>
        <w:t>This vision generalizes. Every future pipeline in the platform (Specialty, Medicare utilization, clinical trials</w:t>
      </w:r>
      <w:r w:rsidR="00283F1F">
        <w:t xml:space="preserve"> &lt;/skip splice: and others </w:t>
      </w:r>
      <w:proofErr w:type="spellStart"/>
      <w:r w:rsidR="00283F1F">
        <w:t>tbd</w:t>
      </w:r>
      <w:proofErr w:type="spellEnd"/>
      <w:r>
        <w:t>)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17DEAFE2" w14:textId="77777777" w:rsidR="00636E74" w:rsidRDefault="00000000">
      <w:pPr>
        <w:pStyle w:val="Heading1"/>
      </w:pPr>
      <w:bookmarkStart w:id="5" w:name="_Toc242078790"/>
      <w:bookmarkStart w:id="6" w:name="_Toc243387375"/>
      <w:r>
        <w:t>Part I — Infrastructure (all pipelines)</w:t>
      </w:r>
      <w:bookmarkEnd w:id="5"/>
      <w:bookmarkEnd w:id="6"/>
    </w:p>
    <w:p w14:paraId="550E3762" w14:textId="77777777" w:rsidR="00157A90" w:rsidRDefault="00544B8B">
      <w:pPr>
        <w:pStyle w:val="Heading2"/>
      </w:pPr>
      <w:bookmarkStart w:id="7" w:name="_Toc242078791"/>
      <w:bookmarkStart w:id="8" w:name="_Toc243387376"/>
      <w:r>
        <w:t>I.1. Components — Ecosystem Enumeration</w:t>
      </w:r>
      <w:bookmarkEnd w:id="7"/>
      <w:bookmarkEnd w:id="8"/>
    </w:p>
    <w:p w14:paraId="0C4A35A9" w14:textId="1D0BCD5D" w:rsidR="00283F1F" w:rsidRPr="00283F1F" w:rsidRDefault="00283F1F" w:rsidP="00283F1F">
      <w:r>
        <w:t xml:space="preserve">&lt;/ Skip: this section must be 100% audited and modified to move anything provider specific into section II, but to move anything in section II &amp; 3 </w:t>
      </w:r>
      <w:r w:rsidR="0047202F">
        <w:t>that belongs here must be moved here. Both sections II, &amp; III must specify how they configure and use the infrastructure. &gt;</w:t>
      </w:r>
    </w:p>
    <w:p w14:paraId="1D6F92FB"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5C665BA2"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5DD63562" w14:textId="4D7AD37B" w:rsidR="00C84B19" w:rsidRDefault="00C84B19">
      <w:pPr>
        <w:rPr>
          <w:rFonts w:asciiTheme="majorHAnsi" w:hAnsiTheme="majorHAnsi" w:cstheme="majorHAnsi"/>
          <w:b/>
          <w:i/>
          <w:iCs/>
          <w:sz w:val="18"/>
        </w:rPr>
      </w:pPr>
      <w:r>
        <w:rPr>
          <w:rFonts w:asciiTheme="majorHAnsi" w:hAnsiTheme="majorHAnsi" w:cstheme="majorHAnsi"/>
          <w:b/>
          <w:i/>
          <w:iCs/>
          <w:sz w:val="18"/>
        </w:rPr>
        <w:t>&lt;/ skip Diagram is still broken you have the worker and controller on one box</w:t>
      </w:r>
      <w:r w:rsidR="0047202F">
        <w:rPr>
          <w:rFonts w:asciiTheme="majorHAnsi" w:hAnsiTheme="majorHAnsi" w:cstheme="majorHAnsi"/>
          <w:b/>
          <w:i/>
          <w:iCs/>
          <w:sz w:val="18"/>
        </w:rPr>
        <w:t xml:space="preserve"> This is an old comment Please address it now</w:t>
      </w:r>
      <w:r>
        <w:rPr>
          <w:rFonts w:asciiTheme="majorHAnsi" w:hAnsiTheme="majorHAnsi" w:cstheme="majorHAnsi"/>
          <w:b/>
          <w:i/>
          <w:iCs/>
          <w:sz w:val="18"/>
        </w:rPr>
        <w:t>&gt;</w:t>
      </w:r>
    </w:p>
    <w:p w14:paraId="7DCAE124"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6B2C1B89" w14:textId="77777777" w:rsidR="00157A90" w:rsidRDefault="00544B8B">
      <w:pPr>
        <w:pStyle w:val="Heading3"/>
      </w:pPr>
      <w:bookmarkStart w:id="9" w:name="_Toc242078792"/>
      <w:r>
        <w:t>I.1.1 Component Descriptions</w:t>
      </w:r>
      <w:bookmarkEnd w:id="9"/>
    </w:p>
    <w:p w14:paraId="1629418C"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47C44531" w14:textId="77777777" w:rsidR="00157A90" w:rsidRDefault="00544B8B">
      <w:pPr>
        <w:pStyle w:val="Heading4"/>
      </w:pPr>
      <w:r>
        <w:t>I.1.1.1 Automation Runbook</w:t>
      </w:r>
    </w:p>
    <w:p w14:paraId="4F9F3E85"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w:t>
      </w:r>
      <w:r>
        <w:lastRenderedPageBreak/>
        <w:t>run configuration from Mongo, writes a fresh run manifest, provisions the VM, and exits. Cardinality: 1 per env.</w:t>
      </w:r>
    </w:p>
    <w:p w14:paraId="2B2E465D"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294E33A8" w14:textId="77777777" w:rsidR="00846585" w:rsidRPr="00CF388F" w:rsidRDefault="00544B8B">
      <w:r w:rsidRPr="00CF388F">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38206DA7" w14:textId="77777777" w:rsidR="00157A90" w:rsidRDefault="00544B8B">
      <w:pPr>
        <w:pStyle w:val="Heading4"/>
      </w:pPr>
      <w:r>
        <w:t>I.1.1.2 Watchdog Runbook</w:t>
      </w:r>
    </w:p>
    <w:p w14:paraId="4F1B6D4B" w14:textId="6381F5B5"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w:t>
      </w:r>
      <w:r w:rsidRPr="000D505D">
        <w:rPr>
          <w:strike/>
        </w:rPr>
        <w:t>A second</w:t>
      </w:r>
      <w:r>
        <w:t xml:space="preserve"> </w:t>
      </w:r>
      <w:r w:rsidR="000D505D">
        <w:t>&lt;/ Skip Splice: is a &gt;</w:t>
      </w:r>
      <w:r>
        <w:t xml:space="preserve">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6A3CB6FA"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364481C4"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7D331A16"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2C7CAEB0"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646509B"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128F2CC4"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19B5289B" w14:textId="77777777" w:rsidR="00157A90" w:rsidRDefault="00544B8B">
      <w:r>
        <w:lastRenderedPageBreak/>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55E38E23"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15D0A7AA"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00BCDB29" w14:textId="77777777" w:rsidR="004B00A8" w:rsidRDefault="00000000">
      <w:pPr>
        <w:pStyle w:val="Heading4"/>
      </w:pPr>
      <w:r>
        <w:t>I.1.1.2a Cluster-uptime reaper (ReservationReaper)</w:t>
      </w:r>
    </w:p>
    <w:p w14:paraId="0C9AFFE1" w14:textId="2547801A" w:rsidR="0047202F" w:rsidRPr="0047202F" w:rsidRDefault="0047202F" w:rsidP="0047202F">
      <w:r>
        <w:t>&lt;/ Skip</w:t>
      </w:r>
      <w:proofErr w:type="gramStart"/>
      <w:r>
        <w:t>:  Let’s</w:t>
      </w:r>
      <w:proofErr w:type="gramEnd"/>
      <w:r>
        <w:t xml:space="preserve"> change the name of this component to </w:t>
      </w:r>
      <w:proofErr w:type="spellStart"/>
      <w:r>
        <w:t>MongoClusterManager</w:t>
      </w:r>
      <w:proofErr w:type="spellEnd"/>
      <w:r>
        <w:t xml:space="preserve">, and let’s add an API to it via </w:t>
      </w:r>
      <w:proofErr w:type="gramStart"/>
      <w:r>
        <w:t xml:space="preserve">the </w:t>
      </w:r>
      <w:proofErr w:type="spellStart"/>
      <w:r>
        <w:t>PostArgs</w:t>
      </w:r>
      <w:proofErr w:type="spellEnd"/>
      <w:r>
        <w:t>, ‘</w:t>
      </w:r>
      <w:proofErr w:type="gramEnd"/>
      <w:r>
        <w:t xml:space="preserve">Wake Cluster’ </w:t>
      </w:r>
      <w:proofErr w:type="spellStart"/>
      <w:r>
        <w:t>arg</w:t>
      </w:r>
      <w:proofErr w:type="spellEnd"/>
      <w:r>
        <w:t xml:space="preserve"> time of reservation.&gt;</w:t>
      </w:r>
    </w:p>
    <w:p w14:paraId="6830626C"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233CC1B9" w14:textId="77777777" w:rsidR="00157A90" w:rsidRDefault="00544B8B">
      <w:pPr>
        <w:pStyle w:val="Heading4"/>
      </w:pPr>
      <w:r>
        <w:t>I.1.1.3 Pipeline Run VMs — Controller VM and Worker VM</w:t>
      </w:r>
    </w:p>
    <w:p w14:paraId="76427DB4" w14:textId="191E494E" w:rsidR="0047202F" w:rsidRPr="0047202F" w:rsidRDefault="0047202F" w:rsidP="0047202F">
      <w:r>
        <w:t xml:space="preserve">&lt;/ Skip: </w:t>
      </w:r>
      <w:proofErr w:type="spellStart"/>
      <w:r>
        <w:t>lt’s</w:t>
      </w:r>
      <w:proofErr w:type="spellEnd"/>
      <w:r>
        <w:t xml:space="preserve"> format this better. It is not </w:t>
      </w:r>
      <w:proofErr w:type="gramStart"/>
      <w:r>
        <w:t>really visually</w:t>
      </w:r>
      <w:proofErr w:type="gramEnd"/>
      <w:r>
        <w:t xml:space="preserve"> legible. Maybe bullets? In the first paragraph? &gt;</w:t>
      </w:r>
    </w:p>
    <w:p w14:paraId="6CE09824" w14:textId="7D720AEE" w:rsidR="00157A90" w:rsidRPr="00C84B19" w:rsidRDefault="00544B8B">
      <w:r w:rsidRPr="0047202F">
        <w:rPr>
          <w:bCs/>
        </w:rPr>
        <w:t xml:space="preserve">Canonical names: vm-chcontrol-&lt;run_id_short&gt; (the Controller VM) and vm-chworker-&lt;run_id_short&gt; (the Worker </w:t>
      </w:r>
      <w:proofErr w:type="gramStart"/>
      <w:r w:rsidRPr="0047202F">
        <w:rPr>
          <w:bCs/>
        </w:rPr>
        <w:t>VM) —</w:t>
      </w:r>
      <w:proofErr w:type="gramEnd"/>
      <w:r w:rsidRPr="0047202F">
        <w:rPr>
          <w:bCs/>
        </w:rPr>
        <w:t xml:space="preserve"> both ephemeral and per-run. Tags: pipeline_run_id=&lt;run_id&gt;, pipeline_name=&lt;name&gt;, env=&lt;env&gt;. A run is given two VMs. The Controller VM is small: it runs the Controller process and serves the run-status API (§I.1.1.4). </w:t>
      </w:r>
      <w:proofErr w:type="gramStart"/>
      <w:r w:rsidRPr="0047202F">
        <w:rPr>
          <w:bCs/>
        </w:rPr>
        <w:t>The Worker</w:t>
      </w:r>
      <w:proofErr w:type="gramEnd"/>
      <w:r w:rsidRPr="0047202F">
        <w:rPr>
          <w:bCs/>
        </w:rPr>
        <w:t xml:space="preserve"> VM is the big compute box — </w:t>
      </w:r>
      <w:r w:rsidR="0047202F">
        <w:rPr>
          <w:bCs/>
        </w:rPr>
        <w:t xml:space="preserve">&lt; Skip: </w:t>
      </w:r>
      <w:r w:rsidRPr="0047202F">
        <w:rPr>
          <w:bCs/>
          <w:strike/>
        </w:rPr>
        <w:t>default Standard</w:t>
      </w:r>
      <w:r w:rsidRPr="0047202F">
        <w:rPr>
          <w:bCs/>
        </w:rPr>
        <w:t xml:space="preserve">_D32s_v5 (32 vCPU / 128 GB </w:t>
      </w:r>
      <w:proofErr w:type="gramStart"/>
      <w:r w:rsidRPr="0047202F">
        <w:rPr>
          <w:bCs/>
        </w:rPr>
        <w:t xml:space="preserve">RAM) </w:t>
      </w:r>
      <w:r w:rsidR="0047202F">
        <w:rPr>
          <w:bCs/>
        </w:rPr>
        <w:t xml:space="preserve"> This</w:t>
      </w:r>
      <w:proofErr w:type="gramEnd"/>
      <w:r w:rsidR="0047202F">
        <w:rPr>
          <w:bCs/>
        </w:rPr>
        <w:t xml:space="preserve"> must be 100% dependent on the </w:t>
      </w:r>
      <w:proofErr w:type="spellStart"/>
      <w:r w:rsidR="0047202F">
        <w:rPr>
          <w:bCs/>
        </w:rPr>
        <w:t>persistants</w:t>
      </w:r>
      <w:proofErr w:type="spellEnd"/>
      <w:r w:rsidR="0047202F">
        <w:rPr>
          <w:bCs/>
        </w:rPr>
        <w:t xml:space="preserve"> configuration per pipeline. Get rid of the default </w:t>
      </w:r>
      <w:proofErr w:type="spellStart"/>
      <w:r w:rsidR="0047202F">
        <w:rPr>
          <w:bCs/>
        </w:rPr>
        <w:t>alltogether</w:t>
      </w:r>
      <w:proofErr w:type="spellEnd"/>
      <w:r w:rsidR="0047202F">
        <w:rPr>
          <w:bCs/>
        </w:rPr>
        <w:t xml:space="preserve">&gt; </w:t>
      </w:r>
      <w:r w:rsidRPr="0047202F">
        <w:rPr>
          <w:bCs/>
        </w:rPr>
        <w:t xml:space="preserve">— on which the run's Worker processes run (§I.1.1.5). Both boot from the ChatHealthy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w:t>
      </w:r>
      <w:proofErr w:type="gramStart"/>
      <w:r w:rsidRPr="0047202F">
        <w:rPr>
          <w:bCs/>
        </w:rPr>
        <w:t>calls</w:t>
      </w:r>
      <w:proofErr w:type="gramEnd"/>
      <w:r w:rsidRPr="0047202F">
        <w:rPr>
          <w:bCs/>
        </w:rPr>
        <w:t xml:space="preserve"> (§I.2.3.1). Cardinality: 2 per active run — one </w:t>
      </w:r>
      <w:r w:rsidRPr="0047202F">
        <w:rPr>
          <w:bCs/>
        </w:rPr>
        <w:lastRenderedPageBreak/>
        <w:t>Controller VM, one Worker VM; 0 between runs.  A run is given a small Controller</w:t>
      </w:r>
      <w:r w:rsidRPr="00C84B19">
        <w:t xml:space="preserve"> VM and one or more Worker VMs; how many, of what SKU, from which image, and how their processes are created and managed is the design of §I.2.3.1.</w:t>
      </w:r>
      <w:r w:rsidR="00C84B19">
        <w:t xml:space="preserve"> &lt;/ Skip: I deleted your process comment&gt;</w:t>
      </w:r>
    </w:p>
    <w:p w14:paraId="7F399748"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5F6DAF3F"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0DE8FB1A"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3DF5C78C" w14:textId="77777777" w:rsidR="00846585" w:rsidRPr="00F233FF" w:rsidRDefault="00544B8B">
      <w:pPr>
        <w:pStyle w:val="ListNumber"/>
      </w:pPr>
      <w:r w:rsidRPr="00F233FF">
        <w:t>3. curl -</w:t>
      </w:r>
      <w:proofErr w:type="spellStart"/>
      <w:r w:rsidRPr="00F233FF">
        <w:t>sL</w:t>
      </w:r>
      <w:proofErr w:type="spellEnd"/>
      <w:r w:rsidRPr="00F233FF">
        <w:t xml:space="preserve"> https://aka.ms/InstallAzureCLIDeb | bash -- install the Azure CLI via Microsoft's Debian/Ubuntu install script.</w:t>
      </w:r>
    </w:p>
    <w:p w14:paraId="18F51B0E"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0E1BAFB9" w14:textId="77777777" w:rsidR="00157A90" w:rsidRDefault="00544B8B">
      <w:pPr>
        <w:pStyle w:val="Heading4"/>
      </w:pPr>
      <w:r>
        <w:t>I.1.1.4 Controller</w:t>
      </w:r>
    </w:p>
    <w:p w14:paraId="5730F232" w14:textId="34933447" w:rsidR="00F233FF" w:rsidRPr="00C84B19" w:rsidRDefault="00544B8B">
      <w:r w:rsidRPr="000D505D">
        <w:rPr>
          <w:bCs/>
        </w:rPr>
        <w:t xml:space="preserve">Canonical name: </w:t>
      </w:r>
      <w:proofErr w:type="gramStart"/>
      <w:r w:rsidRPr="000D505D">
        <w:rPr>
          <w:bCs/>
        </w:rPr>
        <w:t>chathealthy.pipeline</w:t>
      </w:r>
      <w:proofErr w:type="gramEnd"/>
      <w:r w:rsidRPr="000D505D">
        <w:rPr>
          <w:bCs/>
        </w:rPr>
        <w:t>.control_runner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w:t>
      </w:r>
      <w:proofErr w:type="gramStart"/>
      <w:r w:rsidRPr="000D505D">
        <w:rPr>
          <w:bCs/>
        </w:rPr>
        <w:t>control.*</w:t>
      </w:r>
      <w:proofErr w:type="gramEnd"/>
      <w:r w:rsidRPr="000D505D">
        <w:rPr>
          <w:bCs/>
        </w:rPr>
        <w:t xml:space="preserve"> namespace, cert fetched at boot from Key Vault via the VM's Managed Identity. Cardinality: 1 per run. CHLS logging destination MUST be set (CH_LOG_DESTINATION=</w:t>
      </w:r>
      <w:proofErr w:type="gramStart"/>
      <w:r w:rsidRPr="000D505D">
        <w:rPr>
          <w:bCs/>
        </w:rPr>
        <w:t>stderr,mongo</w:t>
      </w:r>
      <w:proofErr w:type="gramEnd"/>
      <w:r w:rsidRPr="000D505D">
        <w:rPr>
          <w:bCs/>
        </w:rPr>
        <w:t xml:space="preserve">) at module load — the module-level </w:t>
      </w:r>
      <w:proofErr w:type="gramStart"/>
      <w:r w:rsidRPr="000D505D">
        <w:rPr>
          <w:bCs/>
        </w:rPr>
        <w:t>os.environ</w:t>
      </w:r>
      <w:proofErr w:type="gramEnd"/>
      <w:r w:rsidRPr="000D505D">
        <w:rPr>
          <w:bCs/>
        </w:rPr>
        <w:t>.setdefault in control_runner.py guarantees this happens BEFORE the first _</w:t>
      </w:r>
      <w:proofErr w:type="gramStart"/>
      <w:r w:rsidRPr="000D505D">
        <w:rPr>
          <w:bCs/>
        </w:rPr>
        <w:t>log.*</w:t>
      </w:r>
      <w:proofErr w:type="gramEnd"/>
      <w:r w:rsidRPr="000D505D">
        <w:rPr>
          <w:bCs/>
        </w:rPr>
        <w:t>() call, because CHLS caches the destination binding on first _</w:t>
      </w:r>
      <w:proofErr w:type="gramStart"/>
      <w:r w:rsidRPr="000D505D">
        <w:rPr>
          <w:bCs/>
        </w:rPr>
        <w:t>emit(</w:t>
      </w:r>
      <w:proofErr w:type="gramEnd"/>
      <w:r w:rsidRPr="000D505D">
        <w:rPr>
          <w:bCs/>
        </w:rPr>
        <w:t>).</w:t>
      </w:r>
      <w:r>
        <w:t xml:space="preserve">  </w:t>
      </w:r>
      <w:r w:rsidRPr="00C84B19">
        <w:t>The Controller's runtime design — its two loops (status-API serving and job management) and how it provisions and drives the Workers — is</w:t>
      </w:r>
      <w:r w:rsidR="00C84B19" w:rsidRPr="00C84B19">
        <w:t xml:space="preserve"> documented </w:t>
      </w:r>
      <w:proofErr w:type="gramStart"/>
      <w:r w:rsidR="00C84B19" w:rsidRPr="00C84B19">
        <w:t xml:space="preserve">in </w:t>
      </w:r>
      <w:r w:rsidRPr="00C84B19">
        <w:t xml:space="preserve"> §</w:t>
      </w:r>
      <w:proofErr w:type="gramEnd"/>
      <w:r w:rsidRPr="00C84B19">
        <w:t>I.2.3.1; see there.</w:t>
      </w:r>
      <w:r w:rsidR="00C84B19">
        <w:t xml:space="preserve"> &lt;/ Skip: clarity edit</w:t>
      </w:r>
      <w:r w:rsidR="00C52544">
        <w:t>: this is an old comment that must be addressed</w:t>
      </w:r>
      <w:r w:rsidR="00C84B19">
        <w:t>&gt;</w:t>
      </w:r>
    </w:p>
    <w:p w14:paraId="0BC84587"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1D200BF6" w14:textId="77777777" w:rsidR="00157A90" w:rsidRDefault="00544B8B">
      <w:pPr>
        <w:pStyle w:val="Heading4"/>
      </w:pPr>
      <w:r>
        <w:lastRenderedPageBreak/>
        <w:t>I.1.1.5 Workers</w:t>
      </w:r>
    </w:p>
    <w:p w14:paraId="71778D84" w14:textId="444A6CF0" w:rsidR="00157A90" w:rsidRPr="00C84B19" w:rsidRDefault="00544B8B">
      <w:r>
        <w:t>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w:t>
      </w:r>
      <w:r w:rsidR="00C52544">
        <w:t>&lt;/ Skip splice: and configured in the persistent configuration</w:t>
      </w:r>
      <w:proofErr w:type="gramStart"/>
      <w:r w:rsidR="00C52544">
        <w:t xml:space="preserve">&gt; </w:t>
      </w:r>
      <w:r>
        <w:t>.</w:t>
      </w:r>
      <w:proofErr w:type="gramEnd"/>
      <w:r>
        <w:t xml:space="preserve"> Each Worker atomically claims one work-item from Mongo via findOneAndUpdate, executes, writes result and exit code to Mongo, and exits. Cardinality</w:t>
      </w:r>
      <w:r w:rsidR="00C52544">
        <w:t xml:space="preserve">, for some </w:t>
      </w:r>
      <w:proofErr w:type="gramStart"/>
      <w:r w:rsidR="00C52544">
        <w:t>jobs</w:t>
      </w:r>
      <w:proofErr w:type="gramEnd"/>
      <w:r w:rsidR="00C52544">
        <w:t xml:space="preserve"> is </w:t>
      </w:r>
      <w:proofErr w:type="spellStart"/>
      <w:r w:rsidR="00C52544">
        <w:t>dyamic</w:t>
      </w:r>
      <w:proofErr w:type="spellEnd"/>
      <w:r w:rsidR="00C52544">
        <w:t xml:space="preserve">, which must be accounted for via overriding the parent function. E.g. the provider pipeline’s fan out for the main </w:t>
      </w:r>
      <w:proofErr w:type="gramStart"/>
      <w:r w:rsidR="00C52544">
        <w:t xml:space="preserve">file </w:t>
      </w:r>
      <w:r>
        <w:t xml:space="preserve"> is</w:t>
      </w:r>
      <w:proofErr w:type="gramEnd"/>
      <w:r>
        <w:t xml:space="preserve"> computed from len(state_scope) × entity_types for post-branching steps; a run with state_scope=["VT","DE"] fans out to 4 concurrent Worker processes at branching (2 states × 2 entity types), not </w:t>
      </w:r>
      <w:r w:rsidR="00C52544">
        <w:t>1404</w:t>
      </w:r>
      <w:r>
        <w:t xml:space="preserve"> — all on the one Worker VM. Communication with the Controller is exclusively via Mongo (</w:t>
      </w:r>
      <w:proofErr w:type="spellStart"/>
      <w:proofErr w:type="gramStart"/>
      <w:r>
        <w:t>pipeline.work</w:t>
      </w:r>
      <w:proofErr w:type="gramEnd"/>
      <w:r>
        <w:t>_items</w:t>
      </w:r>
      <w:proofErr w:type="spellEnd"/>
      <w:r>
        <w:t xml:space="preserve"> claim, </w:t>
      </w:r>
      <w:proofErr w:type="spellStart"/>
      <w:r>
        <w:t>heartbeat_at</w:t>
      </w:r>
      <w:proofErr w:type="spellEnd"/>
      <w:r>
        <w:t xml:space="preserve"> for liveness).  </w:t>
      </w:r>
      <w:r w:rsidRPr="00C84B19">
        <w:t xml:space="preserve">Worker-process creation and management is </w:t>
      </w:r>
      <w:r w:rsidR="00C84B19" w:rsidRPr="00C84B19">
        <w:t xml:space="preserve">documented in </w:t>
      </w:r>
      <w:r w:rsidRPr="00C84B19">
        <w:t xml:space="preserve">the design </w:t>
      </w:r>
      <w:r w:rsidR="00C84B19" w:rsidRPr="00C84B19">
        <w:t>section</w:t>
      </w:r>
      <w:r w:rsidRPr="00C84B19">
        <w:t xml:space="preserve"> §I.2.3</w:t>
      </w:r>
      <w:r>
        <w:t>.</w:t>
      </w:r>
      <w:r w:rsidRPr="00C84B19">
        <w:t>1(b); see there.</w:t>
      </w:r>
      <w:r w:rsidR="00C84B19" w:rsidRPr="00C84B19">
        <w:t xml:space="preserve"> &lt;/ skip: content clarification&gt;</w:t>
      </w:r>
    </w:p>
    <w:p w14:paraId="127D0727"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618822EE" w14:textId="77777777" w:rsidR="00157A90" w:rsidRDefault="00544B8B">
      <w:pPr>
        <w:pStyle w:val="Heading4"/>
      </w:pPr>
      <w:r>
        <w:t>I.1.1.6 Azure Key Vault</w:t>
      </w:r>
    </w:p>
    <w:p w14:paraId="3EB0F467"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259CFB7F" w14:textId="77777777" w:rsidR="00157A90" w:rsidRDefault="00544B8B">
      <w:pPr>
        <w:pStyle w:val="Heading4"/>
      </w:pPr>
      <w:r>
        <w:t>I.1.1.7 MongoDB Atlas — Front-end cluster</w:t>
      </w:r>
    </w:p>
    <w:p w14:paraId="1268F614"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5FB526EB" w14:textId="77777777" w:rsidR="004B00A8" w:rsidRPr="00D67EE9" w:rsidRDefault="00000000">
      <w:r w:rsidRPr="00D67EE9">
        <w:t xml:space="preserve">The pipeline reads and writes this one front-end database, chathealthyfrontend, under the pipelineEditor identity, which is scoped to only this database: the coordination collections pipeline.runs, pipeline.work_items, pipeline.cluster_reservations, </w:t>
      </w:r>
      <w:r w:rsidRPr="00D67EE9">
        <w:lastRenderedPageBreak/>
        <w:t>pipeline.step_completion_markers and pipeline.security_issues, plus the shared log collection Pipelines.Log_{env}. pipelineEditor has no access to any other database.</w:t>
      </w:r>
    </w:p>
    <w:p w14:paraId="43A2F46A" w14:textId="77777777" w:rsidR="00157A90" w:rsidRDefault="00544B8B">
      <w:pPr>
        <w:pStyle w:val="Heading4"/>
      </w:pPr>
      <w:r>
        <w:t>I.1.1.8 MongoDB Atlas — Pipeline cluster</w:t>
      </w:r>
    </w:p>
    <w:p w14:paraId="5D8767B0"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2EA1BB55" w14:textId="77777777" w:rsidR="00157A90" w:rsidRDefault="00544B8B">
      <w:pPr>
        <w:pStyle w:val="Heading4"/>
      </w:pPr>
      <w:r>
        <w:t>I.1.1.9 Azure Blob Storage</w:t>
      </w:r>
    </w:p>
    <w:p w14:paraId="0D9C710B"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45A95936" w14:textId="77777777" w:rsidR="004B00A8" w:rsidRPr="00D67EE9" w:rsidRDefault="00000000">
      <w:r w:rsidRPr="00D67EE9">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0CD03886" w14:textId="77777777" w:rsidR="00157A90" w:rsidRDefault="00544B8B">
      <w:pPr>
        <w:pStyle w:val="Heading4"/>
      </w:pPr>
      <w:r>
        <w:t>I.1.1.10 Notification Library</w:t>
      </w:r>
    </w:p>
    <w:p w14:paraId="2B15203B"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64825012" w14:textId="77777777" w:rsidR="00157A90" w:rsidRDefault="00544B8B">
      <w:pPr>
        <w:pStyle w:val="Heading4"/>
      </w:pPr>
      <w:r>
        <w:t xml:space="preserve">I.1.1.11 GitHub *(external </w:t>
      </w:r>
      <w:proofErr w:type="gramStart"/>
      <w:r>
        <w:t>component)*</w:t>
      </w:r>
      <w:proofErr w:type="gramEnd"/>
    </w:p>
    <w:p w14:paraId="7646BE2B"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12FA6C96" w14:textId="77777777" w:rsidR="00157A90" w:rsidRDefault="00544B8B">
      <w:pPr>
        <w:pStyle w:val="Heading4"/>
      </w:pPr>
      <w:r>
        <w:t xml:space="preserve">I.1.1.12 External Sources *(external </w:t>
      </w:r>
      <w:proofErr w:type="gramStart"/>
      <w:r>
        <w:t>component)*</w:t>
      </w:r>
      <w:proofErr w:type="gramEnd"/>
    </w:p>
    <w:p w14:paraId="2C247ECD"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0F213CD1" w14:textId="77777777" w:rsidR="00D67EE9" w:rsidRDefault="00D67EE9"/>
    <w:p w14:paraId="0926D633" w14:textId="77777777" w:rsidR="00157A90" w:rsidRDefault="00544B8B">
      <w:pPr>
        <w:pStyle w:val="Heading4"/>
      </w:pPr>
      <w:r>
        <w:t xml:space="preserve">I.1.1.13 MongoDB Atlas Admin API *(external </w:t>
      </w:r>
      <w:proofErr w:type="gramStart"/>
      <w:r>
        <w:t>component)*</w:t>
      </w:r>
      <w:proofErr w:type="gramEnd"/>
    </w:p>
    <w:p w14:paraId="31F425D0"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7E5B7ABE"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1680D797"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67DB8C67" w14:textId="77777777" w:rsidR="00157A90" w:rsidRDefault="00544B8B">
      <w:pPr>
        <w:pStyle w:val="Heading4"/>
      </w:pPr>
      <w:r>
        <w:t>I.1.1.15 External Actor — CTO</w:t>
      </w:r>
    </w:p>
    <w:p w14:paraId="6CA62F5F"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3E743531" w14:textId="77777777" w:rsidR="00157A90" w:rsidRDefault="00544B8B">
      <w:pPr>
        <w:pStyle w:val="Heading4"/>
      </w:pPr>
      <w:r>
        <w:t>I.1.1.16 External Actor — Claude Code</w:t>
      </w:r>
    </w:p>
    <w:p w14:paraId="0B295F03"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4D2EB122" w14:textId="77777777" w:rsidR="00157A90" w:rsidRDefault="00544B8B">
      <w:pPr>
        <w:pStyle w:val="Heading4"/>
      </w:pPr>
      <w:r>
        <w:t>I.1.1.17 Scheduled Trigger (</w:t>
      </w:r>
      <w:proofErr w:type="spellStart"/>
      <w:r>
        <w:t>cron</w:t>
      </w:r>
      <w:proofErr w:type="spellEnd"/>
      <w:r>
        <w:t>)</w:t>
      </w:r>
    </w:p>
    <w:p w14:paraId="134E444A"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3C9E83AE"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282E77EA" w14:textId="77777777" w:rsidR="00EE21F8" w:rsidRDefault="00000000">
      <w:pPr>
        <w:pStyle w:val="Heading4"/>
      </w:pPr>
      <w:r>
        <w:t>I.1.1.18 Data Migrator</w:t>
      </w:r>
    </w:p>
    <w:p w14:paraId="19BB0D59"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37FBD1CB"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xml:space="preserve">. </w:t>
      </w:r>
      <w:r>
        <w:lastRenderedPageBreak/>
        <w:t>It renames nothing, transforms nothing, and reads no other database. Pipelines never migrate data themselves; a pipeline that writes to the front-end cluster is defective.</w:t>
      </w:r>
    </w:p>
    <w:p w14:paraId="52AC3701"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33C70E89"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76856A32" w14:textId="77777777" w:rsidR="00EE21F8" w:rsidRDefault="00000000">
      <w:r>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7747E47D"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1C159802" w14:textId="77777777" w:rsidR="00EE21F8" w:rsidRDefault="00000000">
      <w:pPr>
        <w:pStyle w:val="Heading4"/>
      </w:pPr>
      <w:r>
        <w:t>I.1.1.19 Work Manager</w:t>
      </w:r>
    </w:p>
    <w:p w14:paraId="03753D4D"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43BD6BC5"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54DC3244"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1E814268" w14:textId="77777777" w:rsidR="00EE21F8" w:rsidRDefault="00000000">
      <w:r>
        <w:lastRenderedPageBreak/>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5FDD523E"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48A8F2C8" w14:textId="77777777" w:rsidR="00157A90" w:rsidRDefault="00544B8B">
      <w:pPr>
        <w:pStyle w:val="Heading3"/>
      </w:pPr>
      <w:bookmarkStart w:id="10" w:name="_Toc242078793"/>
      <w:r>
        <w:t>I.1.2 Prerequisites Not Managed by the Deployment Chain</w:t>
      </w:r>
      <w:bookmarkEnd w:id="10"/>
    </w:p>
    <w:p w14:paraId="27971DE5" w14:textId="200676E4" w:rsidR="00C92F4B" w:rsidRPr="00C92F4B" w:rsidRDefault="00C92F4B" w:rsidP="00C92F4B">
      <w:r>
        <w:t xml:space="preserve">&lt;/ Skip Recommended design change: many of these prerequisites can be automated. And a bug should be created to do so. This is out of scope at this time, but the first paragraph of this section must stipulate that these pre-requisites must be eliminated or explicitly signed off as being required from a governance and or security perspective&gt; </w:t>
      </w:r>
    </w:p>
    <w:p w14:paraId="1476CFD4"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72B06F61" w14:textId="28A6FB8B" w:rsidR="00C92F4B" w:rsidRDefault="00544B8B" w:rsidP="00C92F4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r w:rsidR="00C92F4B" w:rsidRPr="00C92F4B">
        <w:t xml:space="preserve"> </w:t>
      </w:r>
      <w:r w:rsidR="00C92F4B">
        <w:t>&lt;/ Skip: automate&gt;</w:t>
      </w:r>
    </w:p>
    <w:p w14:paraId="2D0FC472" w14:textId="75ADD3E5" w:rsidR="00DB6305" w:rsidRDefault="00DB6305">
      <w:pPr>
        <w:pStyle w:val="ListBullet"/>
      </w:pPr>
    </w:p>
    <w:p w14:paraId="50F00761" w14:textId="7E047DDC"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r w:rsidR="00C92F4B">
        <w:t xml:space="preserve"> &lt;/Skip: Allowed&gt;</w:t>
      </w:r>
    </w:p>
    <w:p w14:paraId="6196F2E2" w14:textId="77777777" w:rsidR="00C92F4B" w:rsidRPr="00C92F4B" w:rsidRDefault="00544B8B" w:rsidP="00C92F4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r w:rsidR="00C92F4B">
        <w:t xml:space="preserve"> </w:t>
      </w:r>
      <w:r w:rsidR="00C92F4B" w:rsidRPr="00C92F4B">
        <w:t>&lt;/Skip: Allowed&gt;</w:t>
      </w:r>
    </w:p>
    <w:p w14:paraId="2CBC3ECB" w14:textId="77777777" w:rsidR="00C92F4B" w:rsidRDefault="00544B8B" w:rsidP="00C92F4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r w:rsidR="00C92F4B">
        <w:t xml:space="preserve"> </w:t>
      </w:r>
      <w:r w:rsidR="00C92F4B">
        <w:t>&lt;/Skip: Allowed&gt;</w:t>
      </w:r>
    </w:p>
    <w:p w14:paraId="045D723B" w14:textId="4DB64E34" w:rsidR="00C92F4B" w:rsidRDefault="00544B8B" w:rsidP="00C92F4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w:t>
      </w:r>
      <w:r>
        <w:lastRenderedPageBreak/>
        <w:t>publishes public endpoints. Zone creation requires domain-registrar delegation; individual records inside the zone are managed by the chain.</w:t>
      </w:r>
      <w:r w:rsidR="00C92F4B">
        <w:t xml:space="preserve"> </w:t>
      </w:r>
      <w:r w:rsidR="00C92F4B">
        <w:t>&lt;/Skip: Allowed&gt;</w:t>
      </w:r>
    </w:p>
    <w:p w14:paraId="56172871" w14:textId="0FF4010D" w:rsidR="00DB6305" w:rsidRDefault="00DB6305" w:rsidP="00C92F4B">
      <w:pPr>
        <w:pStyle w:val="ListBullet"/>
        <w:numPr>
          <w:ilvl w:val="0"/>
          <w:numId w:val="0"/>
        </w:numPr>
      </w:pPr>
    </w:p>
    <w:p w14:paraId="51774880"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68252672" w14:textId="55A09A83"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r w:rsidR="00C92F4B">
        <w:t xml:space="preserve"> </w:t>
      </w:r>
      <w:r w:rsidR="00C92F4B">
        <w:t>&lt;/Skip: Allowed&gt;</w:t>
      </w:r>
    </w:p>
    <w:p w14:paraId="7440DC58" w14:textId="1A5358DC"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r w:rsidR="00C92F4B">
        <w:t xml:space="preserve"> </w:t>
      </w:r>
      <w:r w:rsidR="00C92F4B">
        <w:t>&lt;/Skip: Allowed&gt;</w:t>
      </w:r>
    </w:p>
    <w:p w14:paraId="7752229D" w14:textId="0E756E5B"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r w:rsidR="00C92F4B">
        <w:t xml:space="preserve"> </w:t>
      </w:r>
      <w:r w:rsidR="00C92F4B">
        <w:t>&lt;/Skip: Allowed&gt;</w:t>
      </w:r>
    </w:p>
    <w:p w14:paraId="2506CA9C" w14:textId="65AA1C3F"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r w:rsidR="00C92F4B">
        <w:t xml:space="preserve"> </w:t>
      </w:r>
      <w:r w:rsidR="00C92F4B">
        <w:t>&lt;/Skip: Allowed&gt;</w:t>
      </w:r>
    </w:p>
    <w:p w14:paraId="109799F7" w14:textId="62227454" w:rsidR="00846585" w:rsidRPr="00373B73" w:rsidRDefault="00544B8B">
      <w:pPr>
        <w:pStyle w:val="ListBullet"/>
      </w:pPr>
      <w:r>
        <w:t>Azure role assignments for the identity and the caller. The identity's read grant at the scope of its own Key Vault secret, and the Automation Job Operator grant held by whoever fires the runbook, MUST both be in place. The deploy verifies that declared roles are held; it does not grant them.</w:t>
      </w:r>
      <w:r w:rsidR="00C92F4B">
        <w:t xml:space="preserve"> </w:t>
      </w:r>
      <w:r w:rsidR="00C92F4B">
        <w:t>&lt;/Skip: Automate&gt;</w:t>
      </w:r>
    </w:p>
    <w:p w14:paraId="22FA63A9" w14:textId="34EAC27B"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r w:rsidR="00C92F4B">
        <w:t xml:space="preserve"> </w:t>
      </w:r>
      <w:r w:rsidR="00C92F4B">
        <w:t>&lt;/Skip: Automate&gt;</w:t>
      </w:r>
    </w:p>
    <w:p w14:paraId="7ACE1672" w14:textId="2C9DA3DD"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r w:rsidR="00C92F4B">
        <w:t xml:space="preserve"> </w:t>
      </w:r>
      <w:r w:rsidR="00C92F4B">
        <w:t>&lt;/Skip: A</w:t>
      </w:r>
      <w:r w:rsidR="00C92F4B">
        <w:t>llow</w:t>
      </w:r>
      <w:r w:rsidR="00C92F4B">
        <w:t>&gt;</w:t>
      </w:r>
    </w:p>
    <w:p w14:paraId="4F3FFB44" w14:textId="4F2D2449"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r w:rsidR="00C92F4B" w:rsidRPr="00C92F4B">
        <w:t xml:space="preserve"> </w:t>
      </w:r>
      <w:r w:rsidR="00C92F4B">
        <w:t>&lt;/Skip: Automate&gt;</w:t>
      </w:r>
    </w:p>
    <w:p w14:paraId="64973040" w14:textId="120D92D8"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xml:space="preserve">. The record declares the name of each such variable and that its value comes from the operator's local store; the </w:t>
      </w:r>
      <w:r>
        <w:lastRenderedPageBreak/>
        <w:t>value itself lives only there. A deploy run on a workstation without those values sets the right variable names and cannot fill them.</w:t>
      </w:r>
      <w:r w:rsidR="00C92F4B">
        <w:t xml:space="preserve"> </w:t>
      </w:r>
      <w:r w:rsidR="00C92F4B">
        <w:t>&lt;/Skip: Automate&gt;</w:t>
      </w:r>
    </w:p>
    <w:p w14:paraId="1722EB35" w14:textId="77777777" w:rsidR="003D3179" w:rsidRDefault="00544B8B">
      <w:pPr>
        <w:pStyle w:val="Heading4"/>
      </w:pPr>
      <w:r>
        <w:t>MongoDB X.509 User Setup</w:t>
      </w:r>
    </w:p>
    <w:p w14:paraId="31A60F92"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60E8E46C"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618FE64A" w14:textId="77777777" w:rsidR="003D3179" w:rsidRDefault="00544B8B">
      <w:r>
        <w:t xml:space="preserve">  user: "</w:t>
      </w:r>
      <w:proofErr w:type="spellStart"/>
      <w:r>
        <w:t>pipelineEditor</w:t>
      </w:r>
      <w:proofErr w:type="spellEnd"/>
      <w:r>
        <w:t>",</w:t>
      </w:r>
    </w:p>
    <w:p w14:paraId="688283AA" w14:textId="77777777" w:rsidR="003D3179" w:rsidRDefault="00544B8B">
      <w:r>
        <w:t xml:space="preserve">  roles: [</w:t>
      </w:r>
    </w:p>
    <w:p w14:paraId="72020857"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5306EDE9" w14:textId="77777777" w:rsidR="003D3179" w:rsidRDefault="00544B8B">
      <w:r>
        <w:t xml:space="preserve">  ]</w:t>
      </w:r>
    </w:p>
    <w:p w14:paraId="4BE1EAAC" w14:textId="77777777" w:rsidR="003D3179" w:rsidRDefault="00544B8B">
      <w:r>
        <w:t>})</w:t>
      </w:r>
    </w:p>
    <w:p w14:paraId="34F498F5" w14:textId="77777777" w:rsidR="003D3179" w:rsidRDefault="003D3179"/>
    <w:p w14:paraId="269CCBFE"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684A92B5" w14:textId="77777777" w:rsidR="003D3179" w:rsidRDefault="00544B8B">
      <w:pPr>
        <w:pStyle w:val="Heading4"/>
      </w:pPr>
      <w:r>
        <w:t>Hand-Made Configuration — the Data Migrator Environment</w:t>
      </w:r>
    </w:p>
    <w:p w14:paraId="0FEB15E1"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48B31056"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1886848B"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7B977F0A"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7DF1ABD3"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3B59ADF8" w14:textId="77777777" w:rsidR="003D3179" w:rsidRDefault="00544B8B">
      <w:pPr>
        <w:pStyle w:val="ListBullet"/>
      </w:pPr>
      <w:r>
        <w:t>Role assignment Key Vault Secrets User, granted to principal f37fe579-94fc-40ae-991d-8df76156d954 at the scope of that one secret -- .../vaults/kv-chpipeline-</w:t>
      </w:r>
      <w:r>
        <w:lastRenderedPageBreak/>
        <w:t>dev/secrets/PipelineToFrontEndPublicDataMigrator -- and not at the scope of the vault. Vault scope would let this runbook read every secret the vault holds.</w:t>
      </w:r>
    </w:p>
    <w:p w14:paraId="7A73E7B8"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4B8D7BDF"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0DD607EF"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66FB2135"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4B35CFBC" w14:textId="77777777" w:rsidR="003D3179" w:rsidRDefault="00544B8B">
      <w:r>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6A6F4532" w14:textId="77777777" w:rsidR="00157A90" w:rsidRDefault="00544B8B">
      <w:pPr>
        <w:pStyle w:val="Heading2"/>
      </w:pPr>
      <w:bookmarkStart w:id="11" w:name="_Toc242078794"/>
      <w:bookmarkStart w:id="12" w:name="_Toc243387377"/>
      <w:r>
        <w:t>I.2. Topology</w:t>
      </w:r>
      <w:bookmarkEnd w:id="11"/>
      <w:bookmarkEnd w:id="12"/>
    </w:p>
    <w:p w14:paraId="49BE9091" w14:textId="77777777" w:rsidR="00157A90" w:rsidRDefault="00544B8B">
      <w:pPr>
        <w:pStyle w:val="Heading3"/>
      </w:pPr>
      <w:bookmarkStart w:id="13" w:name="_Toc242078795"/>
      <w:r>
        <w:t>I.2.1 Intro — Deploy Topology vs Runtime Topology</w:t>
      </w:r>
      <w:bookmarkEnd w:id="13"/>
    </w:p>
    <w:p w14:paraId="2EBCD8C1"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1DD421EE" w14:textId="77777777" w:rsidR="00157A90" w:rsidRDefault="00544B8B">
      <w:pPr>
        <w:pStyle w:val="Heading3"/>
      </w:pPr>
      <w:bookmarkStart w:id="14" w:name="_Toc242078796"/>
      <w:r>
        <w:t>I.2.2 Deploy Topology</w:t>
      </w:r>
      <w:bookmarkEnd w:id="14"/>
    </w:p>
    <w:p w14:paraId="5BF81CB9" w14:textId="23716BF8" w:rsidR="00C77402" w:rsidRPr="00C77402" w:rsidRDefault="00C77402" w:rsidP="00C77402">
      <w:r>
        <w:t>&lt;/ Skip Missing diagram: we need a UML deployment diagram here&gt;</w:t>
      </w:r>
    </w:p>
    <w:p w14:paraId="6E267BAE" w14:textId="77777777" w:rsidR="00157A90" w:rsidRDefault="00544B8B">
      <w:r>
        <w:lastRenderedPageBreak/>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5563A258"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6A57E59B" w14:textId="77777777" w:rsidR="00DB6305" w:rsidRDefault="00544B8B">
      <w:r>
        <w:rPr>
          <w:b/>
        </w:rPr>
        <w:t>Networking:</w:t>
      </w:r>
    </w:p>
    <w:p w14:paraId="49104AC4"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11112AC8"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AA2EB82"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0CAE7A07" w14:textId="77777777" w:rsidR="00C92F4B"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3731C48D" w14:textId="166E8BCC" w:rsidR="00DB6305" w:rsidRDefault="00C92F4B">
      <w:pPr>
        <w:pStyle w:val="ListBullet"/>
      </w:pPr>
      <w:r>
        <w:t>&lt;/Skip: We are missing the public static IP used by the status API&gt;</w:t>
      </w:r>
    </w:p>
    <w:p w14:paraId="0B4E2566"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4FFD7B2B" w14:textId="77777777" w:rsidR="00DB6305" w:rsidRDefault="00544B8B">
      <w:pPr>
        <w:pStyle w:val="Heading4"/>
      </w:pPr>
      <w:r>
        <w:t>Trigger prerequisites</w:t>
      </w:r>
    </w:p>
    <w:p w14:paraId="4A6AF48A"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04343CC2"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630BA428"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50A58FE3"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7A8DCCE1" w14:textId="77777777" w:rsidR="00DB6305" w:rsidRDefault="00544B8B">
      <w:pPr>
        <w:pStyle w:val="ListBullet"/>
      </w:pPr>
      <w:r>
        <w:rPr>
          <w:b/>
        </w:rPr>
        <w:t>Provider Pipeline Runbook</w:t>
      </w:r>
      <w:r>
        <w:t xml:space="preserve"> (short-lived Python).</w:t>
      </w:r>
    </w:p>
    <w:p w14:paraId="2CF9D6A4" w14:textId="77777777" w:rsidR="00DB6305" w:rsidRDefault="00544B8B">
      <w:pPr>
        <w:pStyle w:val="ListBullet"/>
      </w:pPr>
      <w:r>
        <w:rPr>
          <w:b/>
        </w:rPr>
        <w:t>Watchdog Runbook</w:t>
      </w:r>
      <w:r>
        <w:t xml:space="preserve"> (30-minute </w:t>
      </w:r>
      <w:proofErr w:type="spellStart"/>
      <w:r>
        <w:t>cron</w:t>
      </w:r>
      <w:proofErr w:type="spellEnd"/>
      <w:r>
        <w:t>).</w:t>
      </w:r>
    </w:p>
    <w:p w14:paraId="07AC11A5" w14:textId="77777777" w:rsidR="00157A90" w:rsidRDefault="00544B8B">
      <w:pPr>
        <w:pStyle w:val="ListBullet"/>
      </w:pPr>
      <w:r>
        <w:rPr>
          <w:b/>
        </w:rPr>
        <w:t>Webhook</w:t>
      </w:r>
      <w:r>
        <w:t xml:space="preserve"> with signed token for on-demand invocation.</w:t>
      </w:r>
    </w:p>
    <w:p w14:paraId="6F2DA607" w14:textId="77777777" w:rsidR="00DB6305" w:rsidRDefault="00544B8B" w:rsidP="0045151B">
      <w:pPr>
        <w:pStyle w:val="Heading4"/>
      </w:pPr>
      <w:r>
        <w:t>Compute prerequisites</w:t>
      </w:r>
    </w:p>
    <w:p w14:paraId="4547587F"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D1AE703"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6C1D46FD" w14:textId="77777777" w:rsidR="00157A90" w:rsidRDefault="00544B8B">
      <w:pPr>
        <w:pStyle w:val="ListBullet"/>
      </w:pPr>
      <w:r>
        <w:rPr>
          <w:b/>
        </w:rPr>
        <w:lastRenderedPageBreak/>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A393D24"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40EB50D7" w14:textId="77777777" w:rsidR="00DB6305" w:rsidRDefault="00544B8B">
      <w:pPr>
        <w:pStyle w:val="Heading4"/>
      </w:pPr>
      <w:r>
        <w:t>Secret prerequisites</w:t>
      </w:r>
    </w:p>
    <w:p w14:paraId="1E891BE1"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0CFF3D11" w14:textId="77777777" w:rsidR="00DB6305" w:rsidRDefault="00544B8B">
      <w:pPr>
        <w:pStyle w:val="Heading4"/>
      </w:pPr>
      <w:r>
        <w:t>Storage prerequisites</w:t>
      </w:r>
    </w:p>
    <w:p w14:paraId="36D65CBD"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58B094E7" w14:textId="77777777" w:rsidR="00DB6305" w:rsidRDefault="00544B8B">
      <w:pPr>
        <w:pStyle w:val="Heading4"/>
      </w:pPr>
      <w:r>
        <w:t>Data prerequisites</w:t>
      </w:r>
    </w:p>
    <w:p w14:paraId="094D3E62"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735EEE9F"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1BF52C5F" w14:textId="77777777" w:rsidR="00DB6305" w:rsidRDefault="00544B8B">
      <w:pPr>
        <w:pStyle w:val="Heading4"/>
      </w:pPr>
      <w:r>
        <w:t>Observability prerequisites</w:t>
      </w:r>
    </w:p>
    <w:p w14:paraId="27B3ED7D"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3CAA97FF"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7795E554"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4C8BC399"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28DB96A1" w14:textId="129F39FD"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r w:rsidR="00C77402">
        <w:t xml:space="preserve"> </w:t>
      </w:r>
      <w:r w:rsidR="00C77402">
        <w:t>&lt;/Skip instructions: audit this diagram against the code&gt;</w:t>
      </w:r>
    </w:p>
    <w:p w14:paraId="0B2E745C" w14:textId="77777777" w:rsidR="00157A90" w:rsidRDefault="00544B8B">
      <w:pPr>
        <w:pStyle w:val="Heading3"/>
      </w:pPr>
      <w:bookmarkStart w:id="15" w:name="_Toc242078797"/>
      <w:r>
        <w:t>I.2.3 Runtime Topology</w:t>
      </w:r>
      <w:bookmarkEnd w:id="15"/>
    </w:p>
    <w:p w14:paraId="1032A70C" w14:textId="77777777" w:rsidR="00157A90" w:rsidRDefault="00544B8B">
      <w:r>
        <w:t>Every element here is created by the Provider Pipeline Runbook or the Controller at run start and destroyed by the Controller (or the Watchdog) at run end.</w:t>
      </w:r>
    </w:p>
    <w:p w14:paraId="023F1EA0" w14:textId="77777777" w:rsidR="00157A90" w:rsidRDefault="00544B8B">
      <w:pPr>
        <w:pStyle w:val="Heading4"/>
      </w:pPr>
      <w:r>
        <w:t>I.2.3.1 Allocating hardware and PIDs at runtime</w:t>
      </w:r>
    </w:p>
    <w:p w14:paraId="4A869A7E" w14:textId="77777777" w:rsidR="00B04D46" w:rsidRDefault="00C84B19">
      <w:r>
        <w:rPr>
          <w:noProof/>
        </w:rPr>
        <mc:AlternateContent>
          <mc:Choice Requires="wps">
            <w:drawing>
              <wp:anchor distT="45720" distB="45720" distL="114300" distR="114300" simplePos="0" relativeHeight="251658240" behindDoc="0" locked="0" layoutInCell="1" allowOverlap="1" wp14:anchorId="7A901B8F" wp14:editId="734F00C7">
                <wp:simplePos x="0" y="0"/>
                <wp:positionH relativeFrom="column">
                  <wp:posOffset>3564673</wp:posOffset>
                </wp:positionH>
                <wp:positionV relativeFrom="paragraph">
                  <wp:posOffset>1859745</wp:posOffset>
                </wp:positionV>
                <wp:extent cx="965835" cy="481361"/>
                <wp:effectExtent l="0" t="0" r="2476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481361"/>
                        </a:xfrm>
                        <a:prstGeom prst="rect">
                          <a:avLst/>
                        </a:prstGeom>
                        <a:solidFill>
                          <a:srgbClr val="FFFFFF"/>
                        </a:solidFill>
                        <a:ln w="9525">
                          <a:solidFill>
                            <a:srgbClr val="000000"/>
                          </a:solidFill>
                          <a:miter lim="800000"/>
                          <a:headEnd/>
                          <a:tailEnd/>
                        </a:ln>
                      </wps:spPr>
                      <wps:txbx>
                        <w:txbxContent>
                          <w:p w14:paraId="3597C327" w14:textId="77777777" w:rsidR="00C84B19" w:rsidRPr="006A77DD" w:rsidRDefault="00C84B19" w:rsidP="00C84B19">
                            <w:pPr>
                              <w:rPr>
                                <w:color w:val="C0504D" w:themeColor="accent2"/>
                                <w:sz w:val="10"/>
                                <w:szCs w:val="10"/>
                              </w:rPr>
                            </w:pPr>
                            <w:r w:rsidRPr="006A77DD">
                              <w:rPr>
                                <w:color w:val="C0504D" w:themeColor="accent2"/>
                                <w:sz w:val="10"/>
                                <w:szCs w:val="10"/>
                              </w:rPr>
                              <w:t>Why is this two threads?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901B8F" id="_x0000_t202" coordsize="21600,21600" o:spt="202" path="m,l,21600r21600,l21600,xe">
                <v:stroke joinstyle="miter"/>
                <v:path gradientshapeok="t" o:connecttype="rect"/>
              </v:shapetype>
              <v:shape id="Text Box 2" o:spid="_x0000_s1026" type="#_x0000_t202" style="position:absolute;margin-left:280.7pt;margin-top:146.45pt;width:76.05pt;height:37.9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">
                <v:textbox>
                  <w:txbxContent>
                    <w:p w14:paraId="3597C327" w14:textId="77777777" w:rsidR="00C84B19" w:rsidRPr="006A77DD" w:rsidRDefault="00C84B19" w:rsidP="00C84B19">
                      <w:pPr>
                        <w:rPr>
                          <w:color w:val="C0504D" w:themeColor="accent2"/>
                          <w:sz w:val="10"/>
                          <w:szCs w:val="10"/>
                        </w:rPr>
                      </w:pPr>
                      <w:r w:rsidRPr="006A77DD">
                        <w:rPr>
                          <w:color w:val="C0504D" w:themeColor="accent2"/>
                          <w:sz w:val="10"/>
                          <w:szCs w:val="10"/>
                        </w:rPr>
                        <w:t>Why is this two threads?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v:textbox>
              </v:shape>
            </w:pict>
          </mc:Fallback>
        </mc:AlternateContent>
      </w:r>
      <w:r>
        <w:rPr>
          <w:noProof/>
        </w:rPr>
        <w:drawing>
          <wp:inline distT="0" distB="0" distL="0" distR="0" wp14:anchorId="742C5240" wp14:editId="635C5A8F">
            <wp:extent cx="6309360" cy="517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runtime_compute_sequence.png"/>
                    <pic:cNvPicPr/>
                  </pic:nvPicPr>
                  <pic:blipFill>
                    <a:blip r:embed="rId11"/>
                    <a:stretch>
                      <a:fillRect/>
                    </a:stretch>
                  </pic:blipFill>
                  <pic:spPr>
                    <a:xfrm>
                      <a:off x="0" y="0"/>
                      <a:ext cx="6309360" cy="5175700"/>
                    </a:xfrm>
                    <a:prstGeom prst="rect">
                      <a:avLst/>
                    </a:prstGeom>
                  </pic:spPr>
                </pic:pic>
              </a:graphicData>
            </a:graphic>
          </wp:inline>
        </w:drawing>
      </w:r>
    </w:p>
    <w:p w14:paraId="28E1C0B9" w14:textId="2EC2FDC4" w:rsidR="00B04D46" w:rsidRDefault="00000000">
      <w:r>
        <w:rPr>
          <w:i/>
        </w:rPr>
        <w:t>Figure — Allocating hardware and PIDs at runtime (build &amp; use).</w:t>
      </w:r>
      <w:r w:rsidR="00C77402">
        <w:rPr>
          <w:i/>
        </w:rPr>
        <w:t xml:space="preserve"> </w:t>
      </w:r>
      <w:r w:rsidR="00C77402">
        <w:t xml:space="preserve">&lt;/Skip instructions: audit this diagram </w:t>
      </w:r>
      <w:r w:rsidR="00C77402">
        <w:t xml:space="preserve">and my comment which is old and not addressed </w:t>
      </w:r>
      <w:r w:rsidR="00C77402">
        <w:t>against the code</w:t>
      </w:r>
      <w:r w:rsidR="00C77402">
        <w:t xml:space="preserve">. I do not believe in this diagram. Make </w:t>
      </w:r>
      <w:proofErr w:type="spellStart"/>
      <w:r w:rsidR="00C77402">
        <w:t>itg</w:t>
      </w:r>
      <w:proofErr w:type="spellEnd"/>
      <w:r w:rsidR="00C77402">
        <w:t xml:space="preserve"> 100% in compliance with the actual implementation. </w:t>
      </w:r>
      <w:r w:rsidR="00C77402">
        <w:t>&gt;</w:t>
      </w:r>
    </w:p>
    <w:p w14:paraId="77AB47BB" w14:textId="77777777" w:rsidR="00157A90" w:rsidRPr="006A77DD" w:rsidRDefault="00544B8B">
      <w:pPr>
        <w:rPr>
          <w:strike/>
        </w:rPr>
      </w:pPr>
      <w:r>
        <w:lastRenderedPageBreak/>
        <w:t xml:space="preserve">Compute for a run </w:t>
      </w:r>
      <w:proofErr w:type="gramStart"/>
      <w:r>
        <w:t>is</w:t>
      </w:r>
      <w:proofErr w:type="gramEnd"/>
      <w:r>
        <w:t xml:space="preserve"> built and used as the </w:t>
      </w:r>
      <w:proofErr w:type="gramStart"/>
      <w:r>
        <w:t>sequence above</w:t>
      </w:r>
      <w:proofErr w:type="gramEnd"/>
      <w:r>
        <w:t xml:space="preserve"> shows. The design has two concerns — the two subsections below: hardware allocation, and process creation and management. The components are enumerated in §I.1.1.3–§I.1.1.5 and refer here</w:t>
      </w:r>
      <w:r w:rsidRPr="006A77DD">
        <w:rPr>
          <w:strike/>
        </w:rPr>
        <w:t>; this section is the single place the design lives.</w:t>
      </w:r>
      <w:r w:rsidR="006A77DD">
        <w:rPr>
          <w:strike/>
        </w:rPr>
        <w:t xml:space="preserve"> </w:t>
      </w:r>
      <w:r w:rsidR="006A77DD" w:rsidRPr="006A77DD">
        <w:t xml:space="preserve">&lt;/ Skip: </w:t>
      </w:r>
      <w:r w:rsidR="006A77DD">
        <w:t xml:space="preserve">Please no process rhetoric&gt; </w:t>
      </w:r>
    </w:p>
    <w:p w14:paraId="00EBB890" w14:textId="77777777" w:rsidR="00B04D46" w:rsidRDefault="00000000">
      <w:pPr>
        <w:pStyle w:val="Heading4"/>
      </w:pPr>
      <w:r>
        <w:t>(a) Hardware allocation</w:t>
      </w:r>
    </w:p>
    <w:p w14:paraId="6E1427E1" w14:textId="70B6B573" w:rsidR="00B04D46" w:rsidRDefault="00000000">
      <w:r>
        <w:t xml:space="preserve">One common function — </w:t>
      </w:r>
      <w:proofErr w:type="gramStart"/>
      <w:r>
        <w:t>allocate(</w:t>
      </w:r>
      <w:proofErr w:type="gramEnd"/>
      <w:r>
        <w:t xml:space="preserve">count, </w:t>
      </w:r>
      <w:r w:rsidR="006A77DD">
        <w:t>[</w:t>
      </w:r>
      <w:proofErr w:type="spellStart"/>
      <w:r>
        <w:t>sku</w:t>
      </w:r>
      <w:proofErr w:type="spellEnd"/>
      <w:r>
        <w:t>, image</w:t>
      </w:r>
      <w:r w:rsidR="006A77DD">
        <w:t>, name</w:t>
      </w:r>
      <w:proofErr w:type="gramStart"/>
      <w:r w:rsidR="006A77DD">
        <w:t>]</w:t>
      </w:r>
      <w:r>
        <w:t>)</w:t>
      </w:r>
      <w:r w:rsidR="006A77DD" w:rsidRPr="006A77DD">
        <w:rPr>
          <w:color w:val="000000" w:themeColor="text1"/>
        </w:rPr>
        <w:t>&lt;</w:t>
      </w:r>
      <w:proofErr w:type="gramEnd"/>
      <w:r w:rsidR="006A77DD" w:rsidRPr="006A77DD">
        <w:rPr>
          <w:color w:val="000000" w:themeColor="text1"/>
        </w:rPr>
        <w:t xml:space="preserve">/skip: it is an array </w:t>
      </w:r>
      <w:proofErr w:type="spellStart"/>
      <w:r w:rsidR="006A77DD" w:rsidRPr="006A77DD">
        <w:rPr>
          <w:color w:val="000000" w:themeColor="text1"/>
        </w:rPr>
        <w:t>ofSKU’s</w:t>
      </w:r>
      <w:proofErr w:type="spellEnd"/>
      <w:r w:rsidR="006A77DD" w:rsidRPr="006A77DD">
        <w:rPr>
          <w:color w:val="000000" w:themeColor="text1"/>
        </w:rPr>
        <w:t xml:space="preserve"> and </w:t>
      </w:r>
      <w:proofErr w:type="spellStart"/>
      <w:r w:rsidR="006A77DD" w:rsidRPr="006A77DD">
        <w:rPr>
          <w:color w:val="000000" w:themeColor="text1"/>
        </w:rPr>
        <w:t>imagages</w:t>
      </w:r>
      <w:proofErr w:type="spellEnd"/>
      <w:r w:rsidR="006A77DD" w:rsidRPr="006A77DD">
        <w:rPr>
          <w:color w:val="000000" w:themeColor="text1"/>
        </w:rPr>
        <w:t>, and names, not even sure we need a count</w:t>
      </w:r>
      <w:r w:rsidR="006A77DD">
        <w:rPr>
          <w:color w:val="000000" w:themeColor="text1"/>
        </w:rPr>
        <w:t xml:space="preserve"> This section needs rework</w:t>
      </w:r>
      <w:r w:rsidR="006A77DD" w:rsidRPr="006A77DD">
        <w:rPr>
          <w:color w:val="000000" w:themeColor="text1"/>
        </w:rPr>
        <w:t>&gt;</w:t>
      </w:r>
      <w:r w:rsidR="006A77DD">
        <w:t xml:space="preserve">  </w:t>
      </w:r>
      <w:r>
        <w:t xml:space="preserve"> — creates count ephemeral boxes of the given MS-catalog SKU, booted from the given image. count, sku and image are parameters; nothing is hardcoded. The function does NOT judge whether the request is legal — quota is not its concern — but it BLOCKS until the request is honored. It is called twice in a run: once to stand up the Controller box, and again, by the Controller, to stand up the N Worker boxes. A run uses two images, one per container: a controller image and a worker image, each scoped to what it runs. SKU is a per-call parameter: the Controller box is small; the Worker boxes </w:t>
      </w:r>
      <w:r w:rsidRPr="00314B5B">
        <w:rPr>
          <w:strike/>
        </w:rPr>
        <w:t>are the compute, default Standard_D32s_v5</w:t>
      </w:r>
      <w:r>
        <w:t>.</w:t>
      </w:r>
      <w:r w:rsidR="00314B5B">
        <w:t xml:space="preserve"> &lt;/ skip spice: Must be configurable per pipeline, and must be configured in the persistent configuration&gt;</w:t>
      </w:r>
    </w:p>
    <w:p w14:paraId="164ACC17" w14:textId="77777777" w:rsidR="00B04D46" w:rsidRDefault="00000000">
      <w:pPr>
        <w:pStyle w:val="Heading4"/>
      </w:pPr>
      <w:r>
        <w:t>(b) Process creation and management</w:t>
      </w:r>
    </w:p>
    <w:p w14:paraId="4E845C35" w14:textId="77777777" w:rsidR="00157A90" w:rsidRDefault="00544B8B">
      <w:r>
        <w:t>On each Worker box, worker_host creates and manages the Worker processes (PIDs): it spawns a bounded pool — one process per pending task — each claiming one work_item and running it; it reaps finished processes and spawns more while tasks remain, and exits when the run is drained so the box self-deletes.</w:t>
      </w:r>
    </w:p>
    <w:p w14:paraId="46D22C87" w14:textId="77777777" w:rsidR="00B04D46" w:rsidRDefault="00000000">
      <w:r>
        <w:t>The Controller runs two concurrent loops on separate threads. Loop 1 serves the status API for the life of the run and always answers (§I.3.16). Loop 2 drives the step DAG: it writes the work_items for a step, then polls work_items to detect completion — the step is done when no work_item for it is open. Neither loop blocks the other: status is served whether or not work is running. On every exit, success or failure, the Controller's finally emits exactly ONE discrepancy report (§I.3.8) and releases the compute — quiesce, pause cluster, host exit and box self-delete.</w:t>
      </w:r>
    </w:p>
    <w:p w14:paraId="080317A1"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79AE3422" w14:textId="77777777" w:rsidR="00157A90" w:rsidRDefault="00544B8B">
      <w:r>
        <w:rPr>
          <w:b/>
        </w:rPr>
        <w:t>Runtime.</w:t>
      </w:r>
      <w:r>
        <w:t xml:space="preserve"> No time cap. VM runs until deleted.</w:t>
      </w:r>
    </w:p>
    <w:p w14:paraId="2B12E27B" w14:textId="77777777" w:rsidR="00DB6305" w:rsidRDefault="00544B8B">
      <w:r>
        <w:rPr>
          <w:b/>
        </w:rPr>
        <w:t>Teardown.</w:t>
      </w:r>
    </w:p>
    <w:p w14:paraId="0E875257"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786E9C48" w14:textId="77777777" w:rsidR="00DB6305" w:rsidRDefault="00544B8B">
      <w:pPr>
        <w:pStyle w:val="ListBullet"/>
      </w:pPr>
      <w:r>
        <w:rPr>
          <w:i/>
        </w:rPr>
        <w:lastRenderedPageBreak/>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466E7DB4"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17D92C7F" w14:textId="77777777" w:rsidR="00157A90" w:rsidRDefault="00544B8B">
      <w:pPr>
        <w:pStyle w:val="Heading4"/>
      </w:pPr>
      <w:r>
        <w:t>I.2.3.2 Controller process  The Controller's two runtime loops — status-API serving and job management — are designed in §I.2.3.1(b).</w:t>
      </w:r>
    </w:p>
    <w:p w14:paraId="018CD045" w14:textId="77777777" w:rsidR="00157A90" w:rsidRDefault="00544B8B">
      <w:r>
        <w:t>Single Python process launched by cloud-init on the Controller VM. Runs for the full duration of the pipeline. No time cap. It serves the run-status API on port 6969 over mTLS for the life of the run (§I.1.1.4, §I.3.16).</w:t>
      </w:r>
    </w:p>
    <w:p w14:paraId="121E8929"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880B62C" w14:textId="77777777" w:rsidR="00157A90" w:rsidRDefault="00544B8B">
      <w:r>
        <w:t xml:space="preserve">At </w:t>
      </w:r>
      <w:proofErr w:type="gramStart"/>
      <w:r>
        <w:t>runtime:</w:t>
      </w:r>
      <w:proofErr w:type="gramEnd"/>
      <w:r>
        <w:t xml:space="preserv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
    <w:p w14:paraId="3CD997E1"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02A46577" w14:textId="77777777" w:rsidR="00157A90" w:rsidRDefault="00544B8B" w:rsidP="00547E1A">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77D527B8" w14:textId="77777777" w:rsidR="00157A90" w:rsidRDefault="00544B8B" w:rsidP="00547E1A">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4761C577" w14:textId="77777777" w:rsidR="00157A90" w:rsidRDefault="00544B8B">
      <w:pPr>
        <w:pStyle w:val="Heading4"/>
      </w:pPr>
      <w:r>
        <w:t>I.2.3.3 Worker processes (on the Worker VM)  Worker-process creation and management is §I.2.3.1(b).</w:t>
      </w:r>
    </w:p>
    <w:p w14:paraId="0CE14E4F" w14:textId="77777777" w:rsidR="00157A90" w:rsidRPr="00810C8E" w:rsidRDefault="00544B8B">
      <w:r>
        <w:t>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w:t>
      </w:r>
      <w:r>
        <w:lastRenderedPageBreak/>
        <w:t xml:space="preserve">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t>
      </w:r>
      <w:proofErr w:type="spellStart"/>
      <w:r>
        <w:t>work_items</w:t>
      </w:r>
      <w:proofErr w:type="spellEnd"/>
      <w:r>
        <w:t xml:space="preserve"> collection.</w:t>
      </w:r>
    </w:p>
    <w:p w14:paraId="0CE14E4F" w14:textId="77777777" w:rsidR="00157A90" w:rsidRPr="00810C8E" w:rsidRDefault="00544B8B">
      <w:r>
        <w:rPr>
          <w:color w:val="C00000"/>
        </w:rPr>
        <w:t>Start stagger (operator-ruled 2026-10-21): the host's pool-fill loop is gated to at most one spawn per worker_start_stagger_s seconds (per-env durable configuration, required, no defaults -- H7), so the pool ramps one coordination connection at a time instead of storming the front-end cluster; and the worker's coordination connect retries (mongo-attempts-ChatHealthyFrontEnd=5) rather than failing its work item on a single handshake loss.</w:t>
      </w:r>
    </w:p>
    <w:p w14:paraId="3A85EBA4" w14:textId="77777777" w:rsidR="00157A90" w:rsidRDefault="00544B8B">
      <w:r>
        <w:t>Each Worker atomically claims one work-item from Mongo, executes, writes result and exit code to Mongo, exits. Controller reaps.</w:t>
      </w:r>
    </w:p>
    <w:p w14:paraId="3EADBC3C" w14:textId="77777777" w:rsidR="00157A90" w:rsidRDefault="00544B8B">
      <w:r>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2A1B127B"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6BA0B380" w14:textId="77777777" w:rsidR="00157A90" w:rsidRDefault="00544B8B">
      <w:pPr>
        <w:pStyle w:val="Heading4"/>
      </w:pPr>
      <w:r>
        <w:t>I.2.3.4 Coordination — Mongo work-items</w:t>
      </w:r>
    </w:p>
    <w:p w14:paraId="0F1325E5"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6CA18759" w14:textId="77777777" w:rsidR="00DB6305" w:rsidRDefault="00544B8B">
      <w:r>
        <w:rPr>
          <w:b/>
        </w:rPr>
        <w:t>Claim primitive.</w:t>
      </w:r>
    </w:p>
    <w:p w14:paraId="0BD25447" w14:textId="77777777" w:rsidR="00DB6305" w:rsidRDefault="00544B8B">
      <w:pPr>
        <w:rPr>
          <w:rFonts w:ascii="Consolas" w:hAnsi="Consolas"/>
          <w:sz w:val="18"/>
        </w:rPr>
      </w:pPr>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092B5B81" w14:textId="588C9D5A" w:rsidR="00AF0EDF" w:rsidRPr="00AF0EDF" w:rsidRDefault="00AF0EDF">
      <w:pPr>
        <w:rPr>
          <w:rFonts w:asciiTheme="majorHAnsi" w:hAnsiTheme="majorHAnsi" w:cstheme="majorHAnsi"/>
        </w:rPr>
      </w:pPr>
      <w:r w:rsidRPr="00AF0EDF">
        <w:rPr>
          <w:rFonts w:asciiTheme="majorHAnsi" w:hAnsiTheme="majorHAnsi" w:cstheme="majorHAnsi"/>
          <w:sz w:val="18"/>
        </w:rPr>
        <w:t xml:space="preserve">&lt;/Skip clarification: It feels to me that this is inaccurate, i.e. the  </w:t>
      </w:r>
      <w:r>
        <w:rPr>
          <w:rFonts w:asciiTheme="majorHAnsi" w:hAnsiTheme="majorHAnsi" w:cstheme="majorHAnsi"/>
          <w:sz w:val="18"/>
        </w:rPr>
        <w:t xml:space="preserve"> assignment for Medicare FDA load has record ranges, so the Claim primitive, and the design must allow for variant data for variant tasks This part of the design must be updated.&gt; </w:t>
      </w:r>
    </w:p>
    <w:p w14:paraId="1EF7CD7C" w14:textId="77777777" w:rsidR="00157A90" w:rsidRDefault="00544B8B">
      <w:r>
        <w:t>Atomic; two Workers never claim the same document.</w:t>
      </w:r>
    </w:p>
    <w:p w14:paraId="2392CF89" w14:textId="77777777" w:rsidR="006A77DD" w:rsidRDefault="00544B8B">
      <w:pPr>
        <w:rPr>
          <w:color w:val="FF0000"/>
        </w:rPr>
      </w:pPr>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  </w:t>
      </w:r>
    </w:p>
    <w:p w14:paraId="52308B2B" w14:textId="77777777" w:rsidR="00157A90" w:rsidRPr="006A77DD" w:rsidRDefault="00544B8B">
      <w:pPr>
        <w:rPr>
          <w:color w:val="000000" w:themeColor="text1"/>
        </w:rPr>
      </w:pPr>
      <w:r w:rsidRPr="006A77DD">
        <w:rPr>
          <w:color w:val="000000" w:themeColor="text1"/>
        </w:rPr>
        <w:lastRenderedPageBreak/>
        <w:t>Every heartbeat carries the worker's progress, not only liveness: the task being done; the task's scope (a source, a state, a section of FDA approval data); the pass number when the task makes more than one pass over the data; the count of records completed within the current subtask; and an overall state — Initiating, Working, or Complete. The worker writes this on a loop while its task runs.</w:t>
      </w:r>
    </w:p>
    <w:p w14:paraId="2B57C6A4" w14:textId="58D27214"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r w:rsidR="00AF0EDF">
        <w:t xml:space="preserve"> &lt;/ skip question: I feel like this Is not the current design and that it must be updated. If I am wrong let me know. &gt; </w:t>
      </w:r>
    </w:p>
    <w:p w14:paraId="616C4922" w14:textId="77777777" w:rsidR="00157A90" w:rsidRDefault="00544B8B">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23E891A" w14:textId="77777777" w:rsidR="00157A90" w:rsidRDefault="00544B8B">
      <w:r>
        <w:rPr>
          <w:b/>
        </w:rPr>
        <w:t>Schema</w:t>
      </w:r>
      <w:r>
        <w:t xml:space="preserve"> is defined in §I.4.2.</w:t>
      </w:r>
    </w:p>
    <w:p w14:paraId="041E6591" w14:textId="77777777" w:rsidR="00157A90" w:rsidRDefault="00544B8B">
      <w:pPr>
        <w:jc w:val="center"/>
      </w:pPr>
      <w:r>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1D2B2B38" w14:textId="77777777" w:rsidR="00157A90" w:rsidRDefault="00544B8B">
      <w:pPr>
        <w:pStyle w:val="Heading4"/>
      </w:pPr>
      <w:r>
        <w:t>I.2.3.5 Transient storage</w:t>
      </w:r>
    </w:p>
    <w:p w14:paraId="1C25B805"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E1165E4" w14:textId="77777777" w:rsidR="00157A90" w:rsidRDefault="00544B8B">
      <w:pPr>
        <w:pStyle w:val="Heading4"/>
      </w:pPr>
      <w:r>
        <w:t>I.2.3.6 Runtime network paths</w:t>
      </w:r>
    </w:p>
    <w:p w14:paraId="2C7EC002"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1598E106" w14:textId="77777777" w:rsidR="00DB6305" w:rsidRDefault="00544B8B">
      <w:pPr>
        <w:pStyle w:val="ListBullet"/>
      </w:pPr>
      <w:r>
        <w:t>Controller / Workers → Key Vault: cert + vendor-key reads.</w:t>
      </w:r>
    </w:p>
    <w:p w14:paraId="24FD63EB" w14:textId="77777777" w:rsidR="00DB6305" w:rsidRDefault="00544B8B">
      <w:pPr>
        <w:pStyle w:val="ListBullet"/>
      </w:pPr>
      <w:r>
        <w:t>Controller / Workers → Blob Storage: source archive reads, transient writes.</w:t>
      </w:r>
    </w:p>
    <w:p w14:paraId="27EF05D0" w14:textId="77777777" w:rsidR="00DB6305" w:rsidRDefault="00544B8B">
      <w:pPr>
        <w:pStyle w:val="ListBullet"/>
      </w:pPr>
      <w:r>
        <w:t>Controller / Workers → Vendor HTTPS endpoints: source fetches, geocoding calls. TLS 1.2+, egress via subnet NSG allow-list.</w:t>
      </w:r>
    </w:p>
    <w:p w14:paraId="17BED56E" w14:textId="77777777" w:rsidR="00DB6305" w:rsidRDefault="00544B8B">
      <w:pPr>
        <w:pStyle w:val="ListBullet"/>
      </w:pPr>
      <w:r>
        <w:t xml:space="preserve">Controller → Twilio + </w:t>
      </w:r>
      <w:proofErr w:type="spellStart"/>
      <w:r>
        <w:t>SparkPost</w:t>
      </w:r>
      <w:proofErr w:type="spellEnd"/>
      <w:r>
        <w:t>: notification sends at run end.</w:t>
      </w:r>
    </w:p>
    <w:p w14:paraId="0F0EA0C6"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3F3A8E2B"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446CD0FA" w14:textId="77777777" w:rsidR="00636E74" w:rsidRDefault="00000000">
      <w:pPr>
        <w:pStyle w:val="Heading2"/>
      </w:pPr>
      <w:bookmarkStart w:id="16" w:name="_Toc242078798"/>
      <w:bookmarkStart w:id="17" w:name="_Toc243387378"/>
      <w:r>
        <w:lastRenderedPageBreak/>
        <w:t>I.3. Run Lifecycle — the generic run, common to all pipelines</w:t>
      </w:r>
      <w:bookmarkEnd w:id="16"/>
      <w:bookmarkEnd w:id="17"/>
    </w:p>
    <w:p w14:paraId="1D99D9FE"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324CB094" w14:textId="77777777" w:rsidR="00636E74" w:rsidRDefault="00000000">
      <w:pPr>
        <w:pStyle w:val="Heading3"/>
      </w:pPr>
      <w:bookmarkStart w:id="18" w:name="_Toc242078799"/>
      <w:r>
        <w:t>I.3.1 Admission through the authenticated entrance</w:t>
      </w:r>
      <w:bookmarkEnd w:id="18"/>
    </w:p>
    <w:p w14:paraId="431EE64C"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1375C4DC" w14:textId="77777777" w:rsidR="00636E74" w:rsidRDefault="00000000">
      <w:pPr>
        <w:pStyle w:val="Heading3"/>
      </w:pPr>
      <w:bookmarkStart w:id="19" w:name="_Toc242078800"/>
      <w:r>
        <w:t>I.3.2 Reading the run's configuration</w:t>
      </w:r>
      <w:bookmarkEnd w:id="19"/>
    </w:p>
    <w:p w14:paraId="5D3B9F29" w14:textId="60946793" w:rsidR="00D96B13" w:rsidRPr="00D96B13" w:rsidRDefault="00D96B13" w:rsidP="00D96B13">
      <w:r>
        <w:t xml:space="preserve">&lt;/Skip question: This is an odd design </w:t>
      </w:r>
      <w:proofErr w:type="gramStart"/>
      <w:r>
        <w:t>choice, and</w:t>
      </w:r>
      <w:proofErr w:type="gramEnd"/>
      <w:r>
        <w:t xml:space="preserve"> might technically be a bug. If it is then we should fix the requirement and not </w:t>
      </w:r>
      <w:proofErr w:type="gramStart"/>
      <w:r>
        <w:t>address</w:t>
      </w:r>
      <w:proofErr w:type="gramEnd"/>
      <w:r>
        <w:t xml:space="preserve"> it as a bug. I believe this technically must be in deployment_architecture. </w:t>
      </w:r>
      <w:proofErr w:type="spellStart"/>
      <w:r>
        <w:t>json</w:t>
      </w:r>
      <w:proofErr w:type="spellEnd"/>
      <w:r>
        <w:t xml:space="preserve">. I need two build &amp; sequence diagrams here so I can understand how this works. We also need to understand what the architectural </w:t>
      </w:r>
      <w:proofErr w:type="gramStart"/>
      <w:r>
        <w:t>rule,</w:t>
      </w:r>
      <w:proofErr w:type="gramEnd"/>
      <w:r>
        <w:t xml:space="preserve"> </w:t>
      </w:r>
      <w:proofErr w:type="gramStart"/>
      <w:r>
        <w:t>of</w:t>
      </w:r>
      <w:proofErr w:type="gramEnd"/>
      <w:r>
        <w:t xml:space="preserve"> when we have multiple deployment artifacts and why. I.e. we need the established enterprise architecture rules of when we do this. &gt;</w:t>
      </w:r>
    </w:p>
    <w:p w14:paraId="280DD7D5"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361DCACA" w14:textId="77777777" w:rsidR="00467CDB" w:rsidRDefault="00000000">
      <w:r>
        <w:t xml:space="preserve">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w:t>
      </w:r>
      <w:r>
        <w:lastRenderedPageBreak/>
        <w:t>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2FF97B01"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10F0A41E"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7AD4C2B3" w14:textId="27CFB176" w:rsidR="00636E74" w:rsidRDefault="00000000">
      <w:pPr>
        <w:pStyle w:val="Heading3"/>
      </w:pPr>
      <w:bookmarkStart w:id="20" w:name="_Toc242078801"/>
      <w:r>
        <w:t xml:space="preserve">I.3.3 Provisioning compute </w:t>
      </w:r>
      <w:r w:rsidR="00D96B13">
        <w:t xml:space="preserve">resources, </w:t>
      </w:r>
      <w:r>
        <w:t>and activating data resources</w:t>
      </w:r>
      <w:bookmarkEnd w:id="20"/>
    </w:p>
    <w:p w14:paraId="4F3E48E2"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237EE9AF" w14:textId="77777777" w:rsidR="00636E74" w:rsidRDefault="00000000">
      <w:pPr>
        <w:pStyle w:val="Heading3"/>
      </w:pPr>
      <w:bookmarkStart w:id="21" w:name="_Toc242078802"/>
      <w:r>
        <w:t>I.3.4 Coordinating work in parallel</w:t>
      </w:r>
      <w:bookmarkEnd w:id="21"/>
    </w:p>
    <w:p w14:paraId="56D7A169"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(§I.2.3.4); its contract is §I.4.2.</w:t>
      </w:r>
    </w:p>
    <w:p w14:paraId="295813E2" w14:textId="77777777" w:rsidR="004B00A8" w:rsidRPr="00991D16" w:rsidRDefault="00000000">
      <w:pPr>
        <w:rPr>
          <w:strike/>
          <w:color w:val="C00000"/>
        </w:rPr>
      </w:pPr>
      <w:r>
        <w:rPr>
          <w:color w:val="C00000"/>
        </w:rPr>
        <w:t xml:space="preserve">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w:t>
      </w:r>
      <w:r w:rsidRPr="00991D16">
        <w:rPr>
          <w:strike/>
          <w:color w:val="C00000"/>
        </w:rPr>
        <w:t>GAP: the orchestrator today hard-codes its enumerators (state, county, state-entity) and defaults partition_key to business_address_state; this must become a per-pipeline declaration, backward compatible with the provider pipeline's existing state and county fan-out (tracked as a bug).</w:t>
      </w:r>
      <w:r w:rsidR="00991D16">
        <w:rPr>
          <w:strike/>
          <w:color w:val="C00000"/>
        </w:rPr>
        <w:t xml:space="preserve"> </w:t>
      </w:r>
      <w:proofErr w:type="gramStart"/>
      <w:r w:rsidR="00991D16" w:rsidRPr="00991D16">
        <w:rPr>
          <w:color w:val="C00000"/>
        </w:rPr>
        <w:t>,</w:t>
      </w:r>
      <w:r w:rsidR="00991D16" w:rsidRPr="00991D16">
        <w:rPr>
          <w:color w:val="000000" w:themeColor="text1"/>
        </w:rPr>
        <w:t>&lt;</w:t>
      </w:r>
      <w:proofErr w:type="gramEnd"/>
      <w:r w:rsidR="00991D16" w:rsidRPr="00991D16">
        <w:rPr>
          <w:color w:val="000000" w:themeColor="text1"/>
        </w:rPr>
        <w:t xml:space="preserve">/ Skip: this gap analysis does not belong here. The design looks correct. And as to backward compatibility, we must add the </w:t>
      </w:r>
      <w:proofErr w:type="gramStart"/>
      <w:r w:rsidR="00991D16" w:rsidRPr="00991D16">
        <w:rPr>
          <w:color w:val="000000" w:themeColor="text1"/>
        </w:rPr>
        <w:t>capability, but</w:t>
      </w:r>
      <w:proofErr w:type="gramEnd"/>
      <w:r w:rsidR="00991D16" w:rsidRPr="00991D16">
        <w:rPr>
          <w:color w:val="000000" w:themeColor="text1"/>
        </w:rPr>
        <w:t xml:space="preserve"> not implement it for Provider. Let’s discuss how to accomplish this before you </w:t>
      </w:r>
      <w:proofErr w:type="gramStart"/>
      <w:r w:rsidR="00991D16" w:rsidRPr="00991D16">
        <w:rPr>
          <w:color w:val="000000" w:themeColor="text1"/>
        </w:rPr>
        <w:t>implement</w:t>
      </w:r>
      <w:proofErr w:type="gramEnd"/>
      <w:r w:rsidR="00991D16" w:rsidRPr="00991D16">
        <w:rPr>
          <w:color w:val="000000" w:themeColor="text1"/>
        </w:rPr>
        <w:t xml:space="preserve">. </w:t>
      </w:r>
      <w:r w:rsidR="00991D16">
        <w:rPr>
          <w:color w:val="C00000"/>
        </w:rPr>
        <w:t xml:space="preserve">&gt; </w:t>
      </w:r>
    </w:p>
    <w:p w14:paraId="32FF9DAB" w14:textId="77777777" w:rsidR="00862445" w:rsidRDefault="00000000">
      <w:pPr>
        <w:pStyle w:val="Heading3"/>
      </w:pPr>
      <w:r>
        <w:rPr>
          <w:color w:val="008000"/>
        </w:rPr>
        <w:lastRenderedPageBreak/>
        <w:t>I.3.4a Record-range fan-out at production scale</w:t>
      </w:r>
    </w:p>
    <w:p w14:paraId="1350776D" w14:textId="77777777" w:rsidR="00862445" w:rsidRDefault="00000000">
      <w:r>
        <w:rPr>
          <w:color w:val="008000"/>
        </w:rPr>
        <w:t>At production scale a build fans its records across many workers by a dense sequential partition key, assigned at load and indexed up front. This is additive to I.3.4 and backward-compatible; it is a design for review and is not yet executed.</w:t>
      </w:r>
    </w:p>
    <w:p w14:paraId="11023CF5" w14:textId="77777777" w:rsidR="00862445" w:rsidRDefault="00000000">
      <w:pPr>
        <w:pStyle w:val="ListBullet"/>
      </w:pPr>
      <w:r>
        <w:rPr>
          <w:color w:val="008000"/>
        </w:rPr>
        <w:t>record_number. When the collection is built/loaded, every record is stamped a dense sequential record_number (1..N) in load order. It is a division handle, not a key - the record keeps its natural key (for the NormalizedIndicationMap, the FDA SPL set_id); record_number exists only to partition the file across workers.</w:t>
      </w:r>
    </w:p>
    <w:p w14:paraId="1DE94ADD" w14:textId="77777777" w:rsidR="00862445" w:rsidRDefault="00000000">
      <w:pPr>
        <w:pStyle w:val="ListBullet"/>
      </w:pPr>
      <w:r>
        <w:rPr>
          <w:color w:val="008000"/>
        </w:rPr>
        <w:t>Index up front. A single-field index on record_number is created at collection creation, before any worker runs, so each worker reads its slice as an index-covered range rather than a collection scan.</w:t>
      </w:r>
    </w:p>
    <w:p w14:paraId="19E9BB2E" w14:textId="77777777" w:rsidR="00862445" w:rsidRDefault="00000000">
      <w:pPr>
        <w:pStyle w:val="ListBullet"/>
      </w:pPr>
      <w:r>
        <w:rPr>
          <w:color w:val="008000"/>
        </w:rPr>
        <w:t>Range partition. The N records are divided into W contiguous ranges of ceil(N/W) each; worker i claims [ i*ceil(N/W), (i+1)*ceil(N/W) ) by record_number. Equal-size, deterministic, gap-free, non-overlapping.</w:t>
      </w:r>
    </w:p>
    <w:p w14:paraId="36BEA4B6" w14:textId="77777777" w:rsidR="00862445" w:rsidRDefault="00000000">
      <w:pPr>
        <w:pStyle w:val="ListBullet"/>
      </w:pPr>
      <w:r>
        <w:rPr>
          <w:color w:val="008000"/>
        </w:rPr>
        <w:t>Each worker reads its range (indexed), runs each record through the tool (resolve -&gt; crosswalk -&gt; assemble), and writes results keyed by the record natural key. Ranges are disjoint, so workers never collide.</w:t>
      </w:r>
    </w:p>
    <w:p w14:paraId="4AC19B28" w14:textId="77777777" w:rsidR="00862445" w:rsidRDefault="00000000">
      <w:pPr>
        <w:pStyle w:val="ListBullet"/>
      </w:pPr>
      <w:r>
        <w:rPr>
          <w:color w:val="008000"/>
        </w:rPr>
        <w:t>Resumability. A worker that dies leaves its range unfinished; the range is re-driven, idempotent by record_number / natural key, reclaimed through the existing worker-reservation and reaper lifecycle (I.3.4, I.3.10). No cross-worker coordination is needed beyond the range assignment.</w:t>
      </w:r>
    </w:p>
    <w:p w14:paraId="006A1A7D" w14:textId="77777777" w:rsidR="00862445" w:rsidRDefault="00000000">
      <w:pPr>
        <w:pStyle w:val="ListBullet"/>
      </w:pPr>
      <w:r>
        <w:rPr>
          <w:color w:val="008000"/>
        </w:rPr>
        <w:t>Worker count is sized to the provider rate limit, not fixed at 100. The range partition is correct at any W, but when per-record work includes a large-context model call, W concurrent workers are bounded by the provider TPM/RPM tier, not by W; concurrency above the tier only queues. Observed on the NormalizedIndicationMap build: ~198s per 50-record batch with gpt-5.6-luna, so a full ~250K-record build is multi-day wall-clock even fanned out - the rate limit, not the worker count, bounds throughput. The ICD-10 catalog is a cached system-prompt prefix (~98 percent of input tokens cached on repeat calls), so per-batch input cost after the first batch is near-zero, identically across all workers.</w:t>
      </w:r>
    </w:p>
    <w:p w14:paraId="0186CF6F" w14:textId="77777777" w:rsidR="00862445" w:rsidRDefault="00000000">
      <w:r>
        <w:rPr>
          <w:color w:val="008000"/>
        </w:rPr>
        <w:t>Execution model (process_pool). The record-range fan-out runs under the process_pool executor as one worker PROCESS per record-number range — not threads. Each range is owned by a distinct OS process so the per-record build work runs with its own interpreter and its own loaded catalog, with no shared-memory contention or GIL serialization across ranges. The default is 100 worker processes. Because every process loads its own copy of the catalog (the ICD-10 / indication reference it holds resident), the practical ceiling is box-bound: the worker count is sized to the worker VM, not raised arbitrarily, since each additional process costs another resident catalog in memory. Whether a step builds or consumes is gated by the run argument (the build-or-consume gate of §I.3.2 / §I.4.1): a consume run reads the current published collection, a build run fans the records across the worker processes and produces a candidate.</w:t>
      </w:r>
    </w:p>
    <w:p w14:paraId="2BD07446" w14:textId="77777777" w:rsidR="00862445" w:rsidRDefault="00000000">
      <w:r>
        <w:rPr>
          <w:color w:val="008000"/>
        </w:rPr>
        <w:lastRenderedPageBreak/>
        <w:t>Controller / worker hardware is configurable per pipeline. The current worker default is a 32-vCPU box (Standard_D32s_v6); a 64-vCPU box is not yet entitled for the subscription, so the worker-process count is held to what the 32-vCPU worker box can carry.</w:t>
      </w:r>
    </w:p>
    <w:p w14:paraId="77096113" w14:textId="77777777" w:rsidR="00862445" w:rsidRDefault="00000000">
      <w:pPr>
        <w:pStyle w:val="Heading3"/>
      </w:pPr>
      <w:r>
        <w:rPr>
          <w:color w:val="008000"/>
        </w:rPr>
        <w:t>I.3.4b Build scope - prescription drugs only (NormalizedIndicationMap)</w:t>
      </w:r>
    </w:p>
    <w:p w14:paraId="3DDE1DEF" w14:textId="77777777" w:rsidR="00862445" w:rsidRDefault="00000000">
      <w:r>
        <w:rPr>
          <w:color w:val="008000"/>
        </w:rPr>
        <w:t>For the NormalizedIndicationMap build, the map codes PRESCRIPTION drugs only. OTC medicines are staged like every other label but are EXCLUDED from the map, discriminated by openfda.product_type ("HUMAN OTC DRUG" vs "HUMAN PRESCRIPTION DRUG"). OTC actives - menthol, white petrolatum, topical lidocaine, bisacodyl and the like - carry no distinct codeable disease indication, so coding them adds noise rather than signal and inflates the uncodeable residue. Staging stays complete (every label is landed); only the map target collection is scoped to prescription drugs. This is an operator policy, additive and backward-compatible.</w:t>
      </w:r>
    </w:p>
    <w:p w14:paraId="0D2F3E02" w14:textId="77777777" w:rsidR="00636E74" w:rsidRDefault="00000000">
      <w:pPr>
        <w:pStyle w:val="Heading3"/>
      </w:pPr>
      <w:bookmarkStart w:id="22" w:name="_Toc242078803"/>
      <w:r>
        <w:t>I.3.5 Recording progress and every finding</w:t>
      </w:r>
      <w:bookmarkEnd w:id="22"/>
    </w:p>
    <w:p w14:paraId="686A8095"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58D3B443"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4CB749E7" w14:textId="77777777" w:rsidR="00157A90" w:rsidRDefault="00544B8B">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2E9AFB69" w14:textId="77777777" w:rsidR="00636E74" w:rsidRDefault="00000000">
      <w:pPr>
        <w:pStyle w:val="Heading3"/>
      </w:pPr>
      <w:bookmarkStart w:id="23" w:name="_Toc242078804"/>
      <w:r>
        <w:t>I.3.6 Aborting when findings breach the configured ceiling</w:t>
      </w:r>
      <w:bookmarkEnd w:id="23"/>
    </w:p>
    <w:p w14:paraId="0AABB27B"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77EAC929" w14:textId="77777777" w:rsidR="00636E74" w:rsidRDefault="00000000">
      <w:pPr>
        <w:pStyle w:val="Heading3"/>
      </w:pPr>
      <w:bookmarkStart w:id="24" w:name="_Toc242078805"/>
      <w:r>
        <w:t>I.3.7 Run logging to a designated collection</w:t>
      </w:r>
      <w:bookmarkEnd w:id="24"/>
    </w:p>
    <w:p w14:paraId="053417BE"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3A7F9297" w14:textId="77777777" w:rsidR="00157A90" w:rsidRDefault="00544B8B">
      <w:r>
        <w:lastRenderedPageBreak/>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4B277808"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4434A831"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33253F1C"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36F2F0CF"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210D14A9" w14:textId="77777777" w:rsidR="00157A90" w:rsidRDefault="00544B8B" w:rsidP="00C555CA">
      <w:r>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0DDE5A9C"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2646C387"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03C7D602"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w:t>
      </w:r>
      <w:r>
        <w:lastRenderedPageBreak/>
        <w:t xml:space="preserve">and exit non-zero; </w:t>
      </w:r>
      <w:proofErr w:type="spellStart"/>
      <w:r>
        <w:t>stdout</w:t>
      </w:r>
      <w:proofErr w:type="spellEnd"/>
      <w:r>
        <w:t>/stderr from a running Worker or Controller is exclusively from the logging framework.</w:t>
      </w:r>
    </w:p>
    <w:p w14:paraId="2469B48A" w14:textId="77777777" w:rsidR="00636E74" w:rsidRDefault="00000000">
      <w:pPr>
        <w:pStyle w:val="Heading3"/>
      </w:pPr>
      <w:bookmarkStart w:id="25" w:name="_Toc242078806"/>
      <w:r>
        <w:t>I.3.8 One operational report per run</w:t>
      </w:r>
      <w:bookmarkEnd w:id="25"/>
    </w:p>
    <w:p w14:paraId="063FD340"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5997EBCE" w14:textId="77777777" w:rsidR="00636E74" w:rsidRDefault="00000000">
      <w:pPr>
        <w:pStyle w:val="Heading3"/>
      </w:pPr>
      <w:bookmarkStart w:id="26" w:name="_Toc242078807"/>
      <w:r>
        <w:t>I.3.9 Releasing every resource at run end</w:t>
      </w:r>
      <w:bookmarkEnd w:id="26"/>
    </w:p>
    <w:p w14:paraId="343E2876"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4FA2FC8D"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3ABF8437" w14:textId="77777777" w:rsidR="00636E74" w:rsidRDefault="00000000">
      <w:pPr>
        <w:pStyle w:val="Heading3"/>
      </w:pPr>
      <w:bookmarkStart w:id="27" w:name="_Toc242078808"/>
      <w:r>
        <w:t>I.3.10 Recovering a run that died without releasing</w:t>
      </w:r>
      <w:bookmarkEnd w:id="27"/>
    </w:p>
    <w:p w14:paraId="60400766"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1368B098" w14:textId="77777777" w:rsidR="00157A90" w:rsidRDefault="00544B8B">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324B7735"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14290ABE"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413A192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8DD060" w14:textId="77777777" w:rsidR="00DB6305" w:rsidRDefault="00544B8B">
            <w:r>
              <w:t>`</w:t>
            </w:r>
            <w:proofErr w:type="spellStart"/>
            <w:r>
              <w:t>start_step</w:t>
            </w:r>
            <w:proofErr w:type="spellEnd"/>
            <w:r>
              <w:t>` value</w:t>
            </w:r>
          </w:p>
        </w:tc>
        <w:tc>
          <w:tcPr>
            <w:tcW w:w="2880" w:type="dxa"/>
          </w:tcPr>
          <w:p w14:paraId="2C7FB2F1"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3A0086A4"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25D660D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E46D6C" w14:textId="77777777" w:rsidR="00DB6305" w:rsidRDefault="00544B8B">
            <w:r>
              <w:t>`"fetch data"`</w:t>
            </w:r>
          </w:p>
        </w:tc>
        <w:tc>
          <w:tcPr>
            <w:tcW w:w="2880" w:type="dxa"/>
          </w:tcPr>
          <w:p w14:paraId="1246AA2B"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3BFAF6AF"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656E9FB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E7DC3" w14:textId="77777777" w:rsidR="00DB6305" w:rsidRDefault="00544B8B">
            <w:r>
              <w:t>`"load staging"`</w:t>
            </w:r>
          </w:p>
        </w:tc>
        <w:tc>
          <w:tcPr>
            <w:tcW w:w="2880" w:type="dxa"/>
          </w:tcPr>
          <w:p w14:paraId="5A3B7143"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357505DC"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654126C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F109D0" w14:textId="77777777" w:rsidR="00DB6305" w:rsidRDefault="00544B8B">
            <w:r>
              <w:lastRenderedPageBreak/>
              <w:t>`"normalize data"`</w:t>
            </w:r>
          </w:p>
        </w:tc>
        <w:tc>
          <w:tcPr>
            <w:tcW w:w="2880" w:type="dxa"/>
          </w:tcPr>
          <w:p w14:paraId="3D125976"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03FEE919"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5DDDDB5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79205F" w14:textId="77777777" w:rsidR="00DB6305" w:rsidRDefault="00544B8B">
            <w:r>
              <w:t>`"enrich data"`</w:t>
            </w:r>
          </w:p>
        </w:tc>
        <w:tc>
          <w:tcPr>
            <w:tcW w:w="2880" w:type="dxa"/>
          </w:tcPr>
          <w:p w14:paraId="34DB96F5"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673B028D"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2334D667" w14:textId="77777777" w:rsidR="00DB6305" w:rsidRDefault="00DB6305"/>
    <w:p w14:paraId="3D11E491"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727A5C86"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5B3C7651"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3993E229"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79580579" w14:textId="77777777" w:rsidR="00157A90" w:rsidRDefault="00544B8B">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40D6F735"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11D676A9"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6B92F308"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7F82583D" w14:textId="77777777" w:rsidR="00636E74" w:rsidRDefault="00000000">
      <w:pPr>
        <w:pStyle w:val="Heading3"/>
      </w:pPr>
      <w:bookmarkStart w:id="28" w:name="_Toc242078809"/>
      <w:r>
        <w:lastRenderedPageBreak/>
        <w:t>I.3.11 Cluster-uptime reaper</w:t>
      </w:r>
      <w:bookmarkEnd w:id="28"/>
    </w:p>
    <w:p w14:paraId="46801060" w14:textId="77777777" w:rsidR="00636E74" w:rsidRDefault="00000000">
      <w:r>
        <w:t>An independent component keeps the pipeline's data cluster running only while a live run reservation exists and returns it to rest otherwise, so the cluster is never up between runs.</w:t>
      </w:r>
    </w:p>
    <w:p w14:paraId="3A01023A"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53BF2C42"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6811BADD" w14:textId="77777777" w:rsidR="00636E74" w:rsidRDefault="00000000">
      <w:pPr>
        <w:pStyle w:val="Heading3"/>
      </w:pPr>
      <w:bookmarkStart w:id="29" w:name="_Toc242078810"/>
      <w:r>
        <w:t>I.3.12 Record contract for the built collection</w:t>
      </w:r>
      <w:bookmarkEnd w:id="29"/>
    </w:p>
    <w:p w14:paraId="0B3A96CA"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61B78970" w14:textId="77777777" w:rsidR="004B00A8" w:rsidRDefault="00000000">
      <w:r>
        <w:t>A pipeline may build more than one such collection; each built collection carries its own normative contract, and every published record conforms to the contract for its own collection.</w:t>
      </w:r>
    </w:p>
    <w:p w14:paraId="59208785" w14:textId="77777777" w:rsidR="00636E74" w:rsidRDefault="00000000">
      <w:pPr>
        <w:pStyle w:val="Heading3"/>
      </w:pPr>
      <w:bookmarkStart w:id="30" w:name="_Toc242078811"/>
      <w:r>
        <w:t>I.3.13 Zero-trust identity for every run component</w:t>
      </w:r>
      <w:bookmarkEnd w:id="30"/>
    </w:p>
    <w:p w14:paraId="4FFBE07E"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0CE02030"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0D3F7FD2" w14:textId="77777777" w:rsidR="00DB6305" w:rsidRDefault="00544B8B">
      <w:r>
        <w:rPr>
          <w:b/>
        </w:rPr>
        <w:t>Long-lived identities.</w:t>
      </w:r>
    </w:p>
    <w:p w14:paraId="58175F79"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13B68A0A"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5CDA5662"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3F30C2A5" w14:textId="77777777" w:rsidR="00157A90" w:rsidRDefault="00544B8B">
      <w:r>
        <w:rPr>
          <w:b/>
        </w:rPr>
        <w:lastRenderedPageBreak/>
        <w:t>Cert rotation.</w:t>
      </w:r>
      <w:r>
        <w:t xml:space="preserve"> Operator-driven today; re-run the deploy-time provisioning flow. Automated rotation on the S-006-REQ-B-004 upper bound is deferred at the F-003 substrate; the pipeline consumer contract does not change when it lands.</w:t>
      </w:r>
    </w:p>
    <w:p w14:paraId="4CA81400" w14:textId="77777777" w:rsidR="00157A90" w:rsidRDefault="00544B8B">
      <w:r>
        <w:rPr>
          <w:b/>
        </w:rPr>
        <w:t>Cert revocation.</w:t>
      </w:r>
      <w:r>
        <w:t xml:space="preserve"> Deferred at F-003 substrate. Consumed here without restatement; when the CRL surface lands, Runbook and Controller consume it read-only.</w:t>
      </w:r>
    </w:p>
    <w:p w14:paraId="67141898" w14:textId="77777777" w:rsidR="00576D4B" w:rsidRPr="00991D16" w:rsidRDefault="00000000">
      <w:pPr>
        <w:rPr>
          <w:strike/>
          <w:color w:val="000000" w:themeColor="text1"/>
        </w:rPr>
      </w:pPr>
      <w:r w:rsidRPr="00991D16">
        <w:rPr>
          <w:color w:val="000000" w:themeColor="text1"/>
        </w:rPr>
        <w:t>The identity-to-Automation-account credential boundary and the requirement that each identity has its own Work Manager (one Automation account per identity) are specified at I.1.1.19</w:t>
      </w:r>
      <w:r w:rsidR="00991D16" w:rsidRPr="00991D16">
        <w:rPr>
          <w:color w:val="000000" w:themeColor="text1"/>
        </w:rPr>
        <w:t>.</w:t>
      </w:r>
      <w:r w:rsidRPr="00991D16">
        <w:rPr>
          <w:strike/>
          <w:color w:val="000000" w:themeColor="text1"/>
        </w:rPr>
        <w:t xml:space="preserve"> and are not repeated </w:t>
      </w:r>
      <w:proofErr w:type="gramStart"/>
      <w:r w:rsidRPr="00991D16">
        <w:rPr>
          <w:strike/>
          <w:color w:val="000000" w:themeColor="text1"/>
        </w:rPr>
        <w:t>here.</w:t>
      </w:r>
      <w:r w:rsidR="00991D16" w:rsidRPr="00991D16">
        <w:rPr>
          <w:color w:val="000000" w:themeColor="text1"/>
        </w:rPr>
        <w:t>&lt;</w:t>
      </w:r>
      <w:proofErr w:type="gramEnd"/>
      <w:r w:rsidR="00991D16" w:rsidRPr="00991D16">
        <w:rPr>
          <w:color w:val="000000" w:themeColor="text1"/>
        </w:rPr>
        <w:t xml:space="preserve"> delete the </w:t>
      </w:r>
      <w:proofErr w:type="gramStart"/>
      <w:r w:rsidR="00991D16" w:rsidRPr="00991D16">
        <w:rPr>
          <w:color w:val="000000" w:themeColor="text1"/>
        </w:rPr>
        <w:t>crossed</w:t>
      </w:r>
      <w:proofErr w:type="gramEnd"/>
      <w:r w:rsidR="00991D16" w:rsidRPr="00991D16">
        <w:rPr>
          <w:color w:val="000000" w:themeColor="text1"/>
        </w:rPr>
        <w:t>-out process comments&gt;</w:t>
      </w:r>
    </w:p>
    <w:p w14:paraId="09005BD5" w14:textId="77777777" w:rsidR="004B00A8" w:rsidRPr="00991D16" w:rsidRDefault="00000000">
      <w:pPr>
        <w:rPr>
          <w:color w:val="000000" w:themeColor="text1"/>
        </w:rPr>
      </w:pPr>
      <w:r w:rsidRPr="00991D16">
        <w:rPr>
          <w:color w:val="000000" w:themeColor="text1"/>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6DCFC155" w14:textId="77777777" w:rsidR="00636E74" w:rsidRDefault="00000000">
      <w:pPr>
        <w:pStyle w:val="Heading3"/>
      </w:pPr>
      <w:bookmarkStart w:id="31" w:name="_Toc242078812"/>
      <w:r>
        <w:t>I.3.14 Work reuse across runs — skip-if-done</w:t>
      </w:r>
      <w:bookmarkEnd w:id="31"/>
    </w:p>
    <w:p w14:paraId="5638DA9B" w14:textId="77777777" w:rsidR="00157A90" w:rsidRDefault="00544B8B">
      <w:r>
        <w:t>Two distinct reuse paths, both driven by content-hash equality.</w:t>
      </w:r>
    </w:p>
    <w:p w14:paraId="5E27488B"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2416ED57"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intact (§II.1.3.7). This is the mechanism that lets a monthly Incremental run skip ~95% of the per-record enrichment work.</w:t>
      </w:r>
    </w:p>
    <w:p w14:paraId="1E9BEB37" w14:textId="77777777" w:rsidR="00636E74" w:rsidRDefault="00000000">
      <w:pPr>
        <w:pStyle w:val="Heading3"/>
      </w:pPr>
      <w:bookmarkStart w:id="32" w:name="_Toc242078813"/>
      <w:r>
        <w:t>I.3.15 Dataset versions and the control collection</w:t>
      </w:r>
      <w:bookmarkEnd w:id="32"/>
    </w:p>
    <w:p w14:paraId="5E9B50D4"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0778C988"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3FD82B31" w14:textId="77777777" w:rsidR="00157A90" w:rsidRDefault="00157A90">
      <w:pPr>
        <w:tabs>
          <w:tab w:val="right" w:leader="dot" w:pos="8630"/>
        </w:tabs>
        <w:rPr>
          <w:noProof/>
        </w:rPr>
      </w:pPr>
      <w:r>
        <w:lastRenderedPageBreak/>
        <w:t>{</w:t>
      </w:r>
    </w:p>
    <w:p w14:paraId="62FDC6E6" w14:textId="77777777" w:rsidR="00157A90" w:rsidRDefault="00157A90">
      <w:pPr>
        <w:tabs>
          <w:tab w:val="right" w:leader="dot" w:pos="8630"/>
        </w:tabs>
        <w:rPr>
          <w:noProof/>
        </w:rPr>
      </w:pPr>
      <w:r>
        <w:t xml:space="preserve">  "_id": "Provider_v_3",</w:t>
      </w:r>
    </w:p>
    <w:p w14:paraId="3CC44610"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50C0ABDA"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0A8DB472"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7950429E"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17189300"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24CC142F" w14:textId="77777777" w:rsidR="00157A90" w:rsidRDefault="00157A90">
      <w:pPr>
        <w:tabs>
          <w:tab w:val="right" w:leader="dot" w:pos="8630"/>
        </w:tabs>
        <w:rPr>
          <w:noProof/>
        </w:rPr>
      </w:pPr>
      <w:r>
        <w:t xml:space="preserve">  "status": "current | failed",</w:t>
      </w:r>
    </w:p>
    <w:p w14:paraId="442F16DB"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5D8CA9D9" w14:textId="77777777" w:rsidR="00157A90" w:rsidRDefault="00157A90">
      <w:pPr>
        <w:tabs>
          <w:tab w:val="right" w:leader="dot" w:pos="8630"/>
        </w:tabs>
        <w:rPr>
          <w:noProof/>
        </w:rPr>
      </w:pPr>
      <w:r>
        <w:t>}</w:t>
      </w:r>
    </w:p>
    <w:p w14:paraId="785CBEF3"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1916574E" w14:textId="77777777" w:rsidR="00467CDB" w:rsidRDefault="00000000">
      <w:pPr>
        <w:pStyle w:val="Heading3"/>
      </w:pPr>
      <w:bookmarkStart w:id="33" w:name="_Toc242078814"/>
      <w:r>
        <w:t>I.3.16 Run-status API — one call, one document</w:t>
      </w:r>
      <w:bookmarkEnd w:id="33"/>
    </w:p>
    <w:p w14:paraId="09201BE3" w14:textId="77777777" w:rsidR="00467CDB" w:rsidRDefault="00000000">
      <w:r>
        <w:t>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2FDA910F" w14:textId="77777777" w:rsidR="004B00A8" w:rsidRPr="00C555CA" w:rsidRDefault="00000000">
      <w:r w:rsidRPr="00C555CA">
        <w:t>The API lives on the Controller. The Controller exposes it on a fixed public port, 6969, secured by mTLS; a client presenting the claudeCodeAgent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6EFBABC3" w14:textId="77777777" w:rsidR="00B04D46" w:rsidRPr="00991D16" w:rsidRDefault="00000000">
      <w:pPr>
        <w:rPr>
          <w:color w:val="000000" w:themeColor="text1"/>
        </w:rPr>
      </w:pPr>
      <w:r w:rsidRPr="00991D16">
        <w:rPr>
          <w:color w:val="000000" w:themeColor="text1"/>
        </w:rPr>
        <w:t xml:space="preserve">The API MUST always answer: every call returns 200 with a state and never hangs or errors. Called before any Worker is allocated, or before any Worker has written a heartbeat, it returns </w:t>
      </w:r>
      <w:r w:rsidRPr="00991D16">
        <w:rPr>
          <w:color w:val="000000" w:themeColor="text1"/>
        </w:rPr>
        <w:lastRenderedPageBreak/>
        <w:t>200 with the no-workers-yet state (allocation pending). The status surface exists and answers from the moment the Controller starts, independent of whether work has begun.</w:t>
      </w:r>
    </w:p>
    <w:p w14:paraId="47F94456" w14:textId="77777777" w:rsidR="00B04D46" w:rsidRPr="00991D16" w:rsidRDefault="00000000">
      <w:pPr>
        <w:rPr>
          <w:color w:val="000000" w:themeColor="text1"/>
        </w:rPr>
      </w:pPr>
      <w:r w:rsidRPr="00991D16">
        <w:rPr>
          <w:color w:val="000000" w:themeColor="text1"/>
        </w:rPr>
        <w:t>The run is reported in one of three states: no-workers-yet, working, or fatal-error. A fatal run failure is surfaced as the fatal-error state on this API — never as a hung or refused call.</w:t>
      </w:r>
    </w:p>
    <w:p>
      <w:pPr/>
      <w:r>
        <w:t>A step that a run's startAtStep sliced away is reported with step state skipped, never not_started (operator order 2026-10-22): the API derives the skip set from the run record's start_at_step and the pipeline's step metadata (always_run steps are never skipped), through the same skipped_step_names function the orchestrator's walk uses, so the report and the walk cannot disagree. Status consumption is THIS API and nothing else: every reporter, including the operator's workstation status tool (checkPipelineStatus), is a rendering-only mTLS client of this one generic, step-metadata-driven interface and reads no data store.</w:t>
      </w:r>
    </w:p>
    <w:p w14:paraId="40BF71AE" w14:textId="77777777" w:rsidR="00B04D46" w:rsidRPr="00991D16" w:rsidRDefault="00000000">
      <w:pPr>
        <w:rPr>
          <w:color w:val="000000" w:themeColor="text1"/>
        </w:rPr>
      </w:pPr>
      <w:r w:rsidRPr="00991D16">
        <w:rPr>
          <w:color w:val="000000" w:themeColor="text1"/>
        </w:rPr>
        <w:t>Serving this API is Loop 1 of the Controller's two loops (§I.2.3.1(b)), independent of the job-management loop: a status call is never blocked by the work driver and never blocks it. Each heartbeat it aggregates carries the rich per-worker progress of §I.2.3.4.</w:t>
      </w:r>
    </w:p>
    <w:p w14:paraId="0B790345"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3C7F267D"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74F45AA1"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5D45CECB" w14:textId="77777777" w:rsidR="00467CDB" w:rsidRDefault="00000000">
      <w:r>
        <w:rPr>
          <w:noProof/>
        </w:rPr>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2"/>
                    <a:stretch>
                      <a:fillRect/>
                    </a:stretch>
                  </pic:blipFill>
                  <pic:spPr>
                    <a:xfrm>
                      <a:off x="0" y="0"/>
                      <a:ext cx="5760720" cy="2546892"/>
                    </a:xfrm>
                    <a:prstGeom prst="rect">
                      <a:avLst/>
                    </a:prstGeom>
                  </pic:spPr>
                </pic:pic>
              </a:graphicData>
            </a:graphic>
          </wp:inline>
        </w:drawing>
      </w:r>
    </w:p>
    <w:p w14:paraId="5A1B28C5" w14:textId="77777777" w:rsidR="00467CDB" w:rsidRDefault="00000000">
      <w:r>
        <w:rPr>
          <w:i/>
          <w:sz w:val="18"/>
        </w:rPr>
        <w:t>Run-status API — workers write only their own KV; the API aggregates server-side and returns one RunStatus document. The client makes one call.</w:t>
      </w:r>
    </w:p>
    <w:p w14:paraId="5EF80467" w14:textId="77777777" w:rsidR="00467CDB" w:rsidRDefault="00000000">
      <w:r>
        <w:rPr>
          <w:b/>
        </w:rPr>
        <w:lastRenderedPageBreak/>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pPr>
        <w:pStyle w:val="Heading3"/>
      </w:pPr>
      <w:r>
        <w:t>I.3.16a Start At — begin the DAG walk at any formal step</w:t>
      </w:r>
    </w:p>
    <w:p>
      <w:pPr/>
      <w:r>
        <w:t>startAtStep (operator design 2026-10-22) is a call argument on the run — webhook payload key start_at_step, carried runbook → cloud-init → control runner CLI (--start-at-step) → PipelineArgs — naming the formal step the DAG walk begins at. It replaces the withdrawn resume design entirely: a Start At run is a NEW run with a new run_id, no history, no reference to any prior job, and no idempotency bookkeeping. An unknown step name is a fatal exception that enumerates the legal steps.</w:t>
      </w:r>
    </w:p>
    <w:p>
      <w:pPr/>
      <w:r>
        <w:t>StepDataDependenciesAreMet(step_name) is the gate that replaces history: a virtual function on the pipeline child class, called by the infrastructure before EVERY step — the finally block included — on every run, start-at or full. Each pipeline declares the collections each of its steps consumes; the gate answers True only when they exist with rows. False is a fatal pipeline_data_dependencies_unmet; a pipeline that does not override the virtual dies not_implemented before any step executes; a step name the declaration does not know is likewise fatal. Whether the walk may proceed is decided by DATA alone.</w:t>
      </w:r>
    </w:p>
    <w:p>
      <w:pPr/>
      <w:r>
        <w:t>The infrastructure preamble is never sliced: every step before the first business activity (fetch) — prepare_infrastructure and the source freshness gate — carries always_run and executes on every run regardless of start point, because a canceled predecessor leaves the cluster paused and partial state behind and the step, not the runbook's courtesy wake, owns readiness. quiesce_infrastructure remains structurally unskippable in the finally block.</w:t>
      </w:r>
    </w:p>
    <w:p>
      <w:pPr/>
      <w:r>
        <w:t>Staged reads carry no run_id: a full load drains-then-replaces every staging collection (delete_many({}) then insert), so the staged rows are the one truth regardless of which run staged them, and every step reads staging run-id-free. run_id survives only as write provenance. The FDA leg's serial pre-pass (index_fda_prescription_records) drains the transient per-label store in build mode — the same drain-then-replace rule — so folds never mix stale labels; the FDA leg's clean entry point is therefore the index step. Two gates demand stamps, not mere rows: build_fda_label_resolution requires fda_record_number-stamped labels and build_providermedicare_base requires partition_state-stamped Part D rows — unstamped staging would otherwise yield a silent empty build.</w:t>
      </w:r>
    </w:p>
    <w:p w14:paraId="6BCDC067" w14:textId="77777777" w:rsidR="00467CDB" w:rsidRDefault="00000000">
      <w:pPr>
        <w:pStyle w:val="Heading3"/>
      </w:pPr>
      <w:bookmarkStart w:id="34" w:name="_Toc242078815"/>
      <w:r>
        <w:t>I.3.17 Backward compatibility of capability versions</w:t>
      </w:r>
      <w:bookmarkEnd w:id="34"/>
    </w:p>
    <w:p w14:paraId="4F5B1937"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74E33F19"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4CF8A668"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7A14B53A" w14:textId="77777777" w:rsidR="00157A90" w:rsidRDefault="00544B8B">
      <w:pPr>
        <w:pStyle w:val="Heading2"/>
      </w:pPr>
      <w:bookmarkStart w:id="35" w:name="_Toc242078816"/>
      <w:bookmarkStart w:id="36" w:name="_Toc243387379"/>
      <w:r>
        <w:t>I.4. Data Contracts (infrastructure)</w:t>
      </w:r>
      <w:bookmarkEnd w:id="35"/>
      <w:bookmarkEnd w:id="36"/>
    </w:p>
    <w:p w14:paraId="07795CEC"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55EE7E1C"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3968D0BD"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r>
      <w:r>
        <w:rPr>
          <w:rFonts w:ascii="Consolas" w:hAnsi="Consolas"/>
          <w:sz w:val="18"/>
        </w:rPr>
        <w:lastRenderedPageBreak/>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051CB0F7"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38BDA017"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5DB35A36" w14:textId="77777777" w:rsidR="00157A90" w:rsidRDefault="00544B8B">
      <w:pPr>
        <w:pStyle w:val="Heading3"/>
      </w:pPr>
      <w:bookmarkStart w:id="38" w:name="_Toc242078818"/>
      <w:r>
        <w:t>I.4.2 Work-item schema</w:t>
      </w:r>
      <w:bookmarkEnd w:id="38"/>
    </w:p>
    <w:p w14:paraId="4498AAE0"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2FE02460"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44E037EA"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68CDD8F5" w14:textId="77777777" w:rsidR="00157A90" w:rsidRDefault="00544B8B">
      <w:r>
        <w:t>Claim / heartbeat / stale-reclaim mechanics are defined in §I.2.3.4.</w:t>
      </w:r>
    </w:p>
    <w:p w14:paraId="3C091DC0" w14:textId="77777777" w:rsidR="00157A90" w:rsidRDefault="00544B8B">
      <w:pPr>
        <w:pStyle w:val="Heading3"/>
      </w:pPr>
      <w:bookmarkStart w:id="39" w:name="_Toc242078819"/>
      <w:r>
        <w:lastRenderedPageBreak/>
        <w:t>I.4.3 Step completion marker schema</w:t>
      </w:r>
      <w:bookmarkEnd w:id="39"/>
    </w:p>
    <w:p w14:paraId="44C7140F"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24595DF7"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13769065"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468E26FE" w14:textId="77777777" w:rsidR="00EE21F8" w:rsidRDefault="00000000">
      <w:pPr>
        <w:pStyle w:val="Heading3"/>
      </w:pPr>
      <w:bookmarkStart w:id="40" w:name="_Toc242078820"/>
      <w:r>
        <w:t>I.4.4 Indexes</w:t>
      </w:r>
      <w:bookmarkEnd w:id="40"/>
    </w:p>
    <w:p w14:paraId="468E26FE" w14:textId="77777777" w:rsidR="00EE21F8" w:rsidRDefault="00000000">
      <w:r>
        <w:rPr>
          <w:color w:val="C00000"/>
        </w:rPr>
        <w:t>ADDED 2026-10-20 (realized by the front-end coordination_indexes deploy package): the coordination-store collections on the always-on front-end cluster -- pipeline.runs, pipeline.work_items, pipelineAdmin.discrepancyLog, and Log_&lt;env&gt; -- carry deploy-declared indexes on their query and upsert paths: work_items (run_id, step, status, created_at) and (run_id, step, heartbeat_at); runs (run_id) unique and (pipeline_name, started_at); discrepancyLog the record-doc and type-aggregate upsert keys; Log_&lt;env&gt; (run_id, level). Evidence: with only _id indexes, finding upserts collection-scanned 1.1M documents and the front-end primary peaked at 93-96% CPU (QUERY_TARGETING 435 avg / 849 peak scanned-per-returned) during the 2026-10-19/20 runs.</w:t>
      </w:r>
    </w:p>
    <w:p w14:paraId="567AAFDF"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3BB9D06F"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627E04AB" w14:textId="77777777" w:rsidR="00EE21F8" w:rsidRDefault="00000000">
      <w:r>
        <w:t>Provider collection</w:t>
      </w:r>
    </w:p>
    <w:p w14:paraId="178605DD"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0B9BBECA" w14:textId="77777777" w:rsidR="00EE21F8" w:rsidRDefault="00000000">
      <w:r>
        <w:rPr>
          <w:rFonts w:ascii="Consolas" w:hAnsi="Consolas"/>
        </w:rPr>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70F2F424"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338D0217" w14:textId="77777777" w:rsidR="00EE21F8" w:rsidRDefault="00000000">
      <w:r>
        <w:t>Work-item collection. As specified in §I.4.2.</w:t>
      </w:r>
    </w:p>
    <w:p w14:paraId="4395ED52" w14:textId="77777777" w:rsidR="00EE21F8" w:rsidRDefault="00000000">
      <w:r>
        <w:t>specialty-classification catalog. As specified in §II.2.2.</w:t>
      </w:r>
    </w:p>
    <w:p w14:paraId="69BE28C5" w14:textId="77777777" w:rsidR="00EE21F8" w:rsidRDefault="00000000">
      <w:r>
        <w:t>Staging collections (§II.2.3)</w:t>
      </w:r>
    </w:p>
    <w:p w14:paraId="3F2F006F"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09306743"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20F62D04" w14:textId="77777777" w:rsidR="00EE21F8" w:rsidRDefault="00000000">
      <w:r>
        <w:rPr>
          <w:rFonts w:ascii="Consolas" w:hAnsi="Consolas"/>
        </w:rPr>
        <w:lastRenderedPageBreak/>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1F29A45C"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1B930FDA" w14:textId="77777777" w:rsidR="00EE21F8" w:rsidRDefault="00000000">
      <w:r>
        <w:rPr>
          <w:rFonts w:ascii="Consolas" w:hAnsi="Consolas"/>
        </w:rPr>
        <w:t>{code}</w:t>
      </w:r>
      <w:r>
        <w:t xml:space="preserve"> </w:t>
      </w:r>
      <w:proofErr w:type="spellStart"/>
      <w:r>
        <w:t>nucc</w:t>
      </w:r>
      <w:proofErr w:type="spellEnd"/>
      <w:r>
        <w:t>.</w:t>
      </w:r>
    </w:p>
    <w:p w14:paraId="73D3DB09" w14:textId="77777777" w:rsidR="00EE21F8" w:rsidRDefault="00000000">
      <w:r>
        <w:rPr>
          <w:rFonts w:ascii="Consolas" w:hAnsi="Consolas"/>
        </w:rPr>
        <w:t>{zcta5}</w:t>
      </w:r>
      <w:r>
        <w:t xml:space="preserve"> </w:t>
      </w:r>
      <w:proofErr w:type="spellStart"/>
      <w:r>
        <w:t>census_zcta_county</w:t>
      </w:r>
      <w:proofErr w:type="spellEnd"/>
      <w:r>
        <w:t>.</w:t>
      </w:r>
    </w:p>
    <w:p w14:paraId="2186D4FE"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4CA5DD54" w14:textId="77777777" w:rsidR="00467CDB" w:rsidRDefault="00000000">
      <w:pPr>
        <w:pStyle w:val="Heading3"/>
      </w:pPr>
      <w:bookmarkStart w:id="41" w:name="_Toc242078821"/>
      <w:r>
        <w:t>I.4.5 Trust and auditability registry (EPIC-010-F-002)</w:t>
      </w:r>
      <w:bookmarkEnd w:id="41"/>
    </w:p>
    <w:p w14:paraId="1228BD2E"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3FEE4323"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32925CBF"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33FCECB8"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091226D0" w14:textId="77777777" w:rsidR="00467CDB" w:rsidRDefault="00000000">
      <w:r>
        <w:t>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collections it governs are the pipelines' own published collections (ProviderMedicare, SpecialtyMedicare, the Indication Map, and so on).</w:t>
      </w:r>
    </w:p>
    <w:p w14:paraId="1867B67B"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3"/>
                    <a:stretch>
                      <a:fillRect/>
                    </a:stretch>
                  </pic:blipFill>
                  <pic:spPr>
                    <a:xfrm>
                      <a:off x="0" y="0"/>
                      <a:ext cx="5120640" cy="2250504"/>
                    </a:xfrm>
                    <a:prstGeom prst="rect">
                      <a:avLst/>
                    </a:prstGeom>
                  </pic:spPr>
                </pic:pic>
              </a:graphicData>
            </a:graphic>
          </wp:inline>
        </w:drawing>
      </w:r>
    </w:p>
    <w:p w14:paraId="5DD05A02" w14:textId="77777777" w:rsidR="00467CDB" w:rsidRDefault="00000000">
      <w:r>
        <w:rPr>
          <w:i/>
          <w:sz w:val="18"/>
        </w:rPr>
        <w:lastRenderedPageBreak/>
        <w:t>Trust and auditability — a two-collection registry (rules, facts); audit is a read of facts against rules; traceability is implicit fact → trust fact → rule → build.</w:t>
      </w:r>
    </w:p>
    <w:p w14:paraId="1D19E9F4" w14:textId="77777777" w:rsidR="00467CDB" w:rsidRDefault="00000000">
      <w:r>
        <w:t>Capability version v1; backward compatibility per §I.3.17.</w:t>
      </w:r>
    </w:p>
    <w:p w14:paraId="0630E659" w14:textId="77777777" w:rsidR="00157A90" w:rsidRDefault="00544B8B">
      <w:pPr>
        <w:pStyle w:val="Heading2"/>
      </w:pPr>
      <w:bookmarkStart w:id="42" w:name="_Toc242078822"/>
      <w:bookmarkStart w:id="43" w:name="_Toc243387380"/>
      <w:r>
        <w:t>I.5. Notifications</w:t>
      </w:r>
      <w:bookmarkEnd w:id="42"/>
      <w:bookmarkEnd w:id="43"/>
    </w:p>
    <w:p w14:paraId="1D019A5C"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618B6D79"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3CF3A1AF" w14:textId="77777777" w:rsidR="00157A90" w:rsidRDefault="00544B8B">
      <w:pPr>
        <w:pStyle w:val="Heading3"/>
      </w:pPr>
      <w:bookmarkStart w:id="44" w:name="_Toc242078823"/>
      <w:r>
        <w:t>I.5.1 Text notification — abnormal end</w:t>
      </w:r>
      <w:bookmarkEnd w:id="44"/>
    </w:p>
    <w:p w14:paraId="698E9189"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1D72223E" w14:textId="77777777" w:rsidR="00DB6305" w:rsidRDefault="00544B8B">
      <w:pPr>
        <w:pStyle w:val="ListBullet"/>
      </w:pPr>
      <w:r>
        <w:t>Severity: critical</w:t>
      </w:r>
    </w:p>
    <w:p w14:paraId="3E986676" w14:textId="77777777" w:rsidR="00DB6305" w:rsidRDefault="00544B8B">
      <w:pPr>
        <w:pStyle w:val="ListBullet"/>
      </w:pPr>
      <w:r>
        <w:t>Sample:</w:t>
      </w:r>
    </w:p>
    <w:p w14:paraId="779F90B5"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3F7F79C6" w14:textId="77777777" w:rsidR="00157A90" w:rsidRDefault="00544B8B">
      <w:pPr>
        <w:pStyle w:val="Heading3"/>
      </w:pPr>
      <w:bookmarkStart w:id="45" w:name="_Toc242078824"/>
      <w:r>
        <w:t>I.5.2 Text notification — successful end</w:t>
      </w:r>
      <w:bookmarkEnd w:id="45"/>
    </w:p>
    <w:p w14:paraId="186F6AE3"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056444A9" w14:textId="77777777" w:rsidR="00DB6305" w:rsidRDefault="00544B8B">
      <w:pPr>
        <w:pStyle w:val="ListBullet"/>
      </w:pPr>
      <w:r>
        <w:t>Severity: info</w:t>
      </w:r>
    </w:p>
    <w:p w14:paraId="72AAB1BA" w14:textId="77777777" w:rsidR="00DB6305" w:rsidRDefault="00544B8B">
      <w:pPr>
        <w:pStyle w:val="ListBullet"/>
      </w:pPr>
      <w:r>
        <w:t>Sample:</w:t>
      </w:r>
    </w:p>
    <w:p w14:paraId="19711E77"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23AA724E" w14:textId="77777777" w:rsidR="00157A90" w:rsidRDefault="00544B8B">
      <w:pPr>
        <w:pStyle w:val="Heading3"/>
      </w:pPr>
      <w:bookmarkStart w:id="46" w:name="_Toc242078825"/>
      <w:r>
        <w:t>I.5.3 Email notification — abnormal end (error report)</w:t>
      </w:r>
      <w:bookmarkEnd w:id="46"/>
    </w:p>
    <w:p w14:paraId="5CEFE137"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799FF4BC" w14:textId="77777777" w:rsidR="00DB6305" w:rsidRDefault="00544B8B">
      <w:pPr>
        <w:pStyle w:val="ListBullet"/>
      </w:pPr>
      <w:r>
        <w:t>Severity: critical</w:t>
      </w:r>
    </w:p>
    <w:p w14:paraId="087CD6DF"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384BE52E" w14:textId="77777777" w:rsidR="00157A90" w:rsidRDefault="00544B8B">
      <w:pPr>
        <w:pStyle w:val="Heading3"/>
      </w:pPr>
      <w:bookmarkStart w:id="47" w:name="_Toc242078826"/>
      <w:r>
        <w:lastRenderedPageBreak/>
        <w:t>I.5.4 Email notification — discrepancy report (PDF attachment, every run)</w:t>
      </w:r>
      <w:bookmarkEnd w:id="47"/>
    </w:p>
    <w:p w14:paraId="52A3EA14"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7557EF55" w14:textId="77777777" w:rsidR="00DB6305" w:rsidRDefault="00544B8B">
      <w:pPr>
        <w:pStyle w:val="ListBullet"/>
      </w:pPr>
      <w:r>
        <w:t>Severity: info or warning depending on cost-band exceedance</w:t>
      </w:r>
    </w:p>
    <w:p w14:paraId="49858990"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22FB328E" w14:textId="77777777" w:rsidR="00636E74" w:rsidRDefault="00000000">
      <w:pPr>
        <w:pStyle w:val="Heading3"/>
      </w:pPr>
      <w:bookmarkStart w:id="48" w:name="_Toc242078827"/>
      <w:r>
        <w:t>I.5.5 Discrepancy-report infrastructure — how it is automated</w:t>
      </w:r>
      <w:bookmarkEnd w:id="48"/>
    </w:p>
    <w:p w14:paraId="19CF31E1"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3CB9325F"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27CE31BE"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2C570796"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21CADCDC" w14:textId="77777777" w:rsidR="00467CDB" w:rsidRDefault="00000000">
      <w:r>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7E87B5D1"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37570139" w14:textId="77777777" w:rsidR="00467CDB" w:rsidRDefault="00000000">
      <w:r>
        <w:lastRenderedPageBreak/>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1FD6A992"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093412EB"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2DC682C9" w14:textId="77777777" w:rsidR="00636E74" w:rsidRDefault="00000000">
      <w:r>
        <w:t>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33942273" w14:textId="77777777" w:rsidR="00157A90" w:rsidRDefault="00544B8B">
      <w:r>
        <w:t>Additions to a pipeline's finding vocabulary require an operator-approved configuration update, and workers reject an unrecognized finding class at write time.</w:t>
      </w:r>
    </w:p>
    <w:p w14:paraId="54FA6FEA"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26A4518E" w14:textId="77777777" w:rsidR="00636E74" w:rsidRDefault="00000000">
      <w:r>
        <w:lastRenderedPageBreak/>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08D97D7F"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1AB01A80"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70F55E2A"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102A5DE8" w14:textId="77777777" w:rsidR="00467CDB" w:rsidRDefault="00000000">
      <w:r>
        <w:t>Bound on the keys list. Each type_aggregate holds its keys list inside one Mongo document, subject to the 16 MB document cap. At provider scale the highest-cardinality class stays well under that cap; a higher-cardinality pipeline caps the keys list at a configured length or shards the aggregate across key ranges.</w:t>
      </w:r>
    </w:p>
    <w:p w14:paraId="44614F71" w14:textId="77777777" w:rsidR="00636E74" w:rsidRDefault="00000000">
      <w:pPr>
        <w:pStyle w:val="Heading2"/>
      </w:pPr>
      <w:bookmarkStart w:id="49" w:name="_Toc242078828"/>
      <w:bookmarkStart w:id="50" w:name="_Toc243387381"/>
      <w:r>
        <w:t>I.6. Data Release and Migration — the generic gated crossing</w:t>
      </w:r>
      <w:bookmarkEnd w:id="49"/>
      <w:bookmarkEnd w:id="50"/>
    </w:p>
    <w:p w14:paraId="64318ACC"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5BA6B1C3" w14:textId="77777777" w:rsidR="00636E74" w:rsidRDefault="00000000">
      <w:pPr>
        <w:pStyle w:val="Heading3"/>
      </w:pPr>
      <w:bookmarkStart w:id="51" w:name="_Toc242078829"/>
      <w:r>
        <w:t>I.6.1 One gated crossing</w:t>
      </w:r>
      <w:bookmarkEnd w:id="51"/>
    </w:p>
    <w:p w14:paraId="24FE7722"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512D1F67" w14:textId="77777777" w:rsidR="00636E74" w:rsidRDefault="00000000">
      <w:pPr>
        <w:pStyle w:val="Heading3"/>
      </w:pPr>
      <w:bookmarkStart w:id="52" w:name="_Toc242078830"/>
      <w:r>
        <w:lastRenderedPageBreak/>
        <w:t>I.6.2 Add, never alter</w:t>
      </w:r>
      <w:bookmarkEnd w:id="52"/>
    </w:p>
    <w:p w14:paraId="4B1A9A45" w14:textId="77777777" w:rsidR="00636E74" w:rsidRDefault="00000000">
      <w:r>
        <w:t>A release adds to but never alters what already serves; the prior served data stands until a new release supersedes it.</w:t>
      </w:r>
    </w:p>
    <w:p w14:paraId="569D1977" w14:textId="77777777" w:rsidR="00636E74" w:rsidRDefault="00000000">
      <w:pPr>
        <w:pStyle w:val="Heading3"/>
      </w:pPr>
      <w:bookmarkStart w:id="53" w:name="_Toc242078831"/>
      <w:r>
        <w:t>I.6.3 Name-preserved, no transform</w:t>
      </w:r>
      <w:bookmarkEnd w:id="53"/>
    </w:p>
    <w:p w14:paraId="63E6C03F"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266A1ECF" w14:textId="77777777" w:rsidR="00636E74" w:rsidRDefault="00000000">
      <w:pPr>
        <w:pStyle w:val="Heading3"/>
      </w:pPr>
      <w:bookmarkStart w:id="54" w:name="_Toc242078832"/>
      <w:r>
        <w:t>I.6.4 Explicit human release</w:t>
      </w:r>
      <w:bookmarkEnd w:id="54"/>
    </w:p>
    <w:p w14:paraId="502CB095"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5D7F259C" w14:textId="77777777" w:rsidR="00636E74" w:rsidRDefault="00000000">
      <w:pPr>
        <w:pStyle w:val="Heading3"/>
      </w:pPr>
      <w:bookmarkStart w:id="55" w:name="_Toc242078833"/>
      <w:r>
        <w:t>I.6.5 The mover</w:t>
      </w:r>
      <w:bookmarkEnd w:id="55"/>
    </w:p>
    <w:p w14:paraId="71D2B792"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3BD95D71"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1CE28634" w14:textId="77777777" w:rsidR="00157A90" w:rsidRDefault="00544B8B">
      <w:pPr>
        <w:pStyle w:val="Heading2"/>
      </w:pPr>
      <w:bookmarkStart w:id="56" w:name="_Toc242078834"/>
      <w:bookmarkStart w:id="57" w:name="_Toc243387382"/>
      <w:r>
        <w:t>I.7. Testing</w:t>
      </w:r>
      <w:bookmarkEnd w:id="56"/>
      <w:bookmarkEnd w:id="57"/>
    </w:p>
    <w:p w14:paraId="39433DAD" w14:textId="77777777" w:rsidR="00157A90" w:rsidRDefault="00544B8B">
      <w:pPr>
        <w:pStyle w:val="Heading3"/>
      </w:pPr>
      <w:bookmarkStart w:id="58" w:name="_Toc242078835"/>
      <w:r>
        <w:t>I.7.1 Test tiers</w:t>
      </w:r>
      <w:bookmarkEnd w:id="58"/>
    </w:p>
    <w:p w14:paraId="63A1E5F2" w14:textId="77777777" w:rsidR="00DB6305" w:rsidRDefault="00544B8B">
      <w:r>
        <w:t>Four tiers. Each has a distinct scope, runtime bound, execution frequency, and blocking gate.</w:t>
      </w:r>
    </w:p>
    <w:p w14:paraId="54FF556C"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016EA09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27CE846" w14:textId="77777777" w:rsidR="00DB6305" w:rsidRDefault="00544B8B">
            <w:r>
              <w:rPr>
                <w:sz w:val="16"/>
              </w:rPr>
              <w:t>Tier</w:t>
            </w:r>
          </w:p>
        </w:tc>
        <w:tc>
          <w:tcPr>
            <w:tcW w:w="1440" w:type="dxa"/>
          </w:tcPr>
          <w:p w14:paraId="6CE7AFAD"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0F4B6F6B"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5BFE212E"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3F4BBC3A"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5780C0BB"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2C616C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13DF2F" w14:textId="77777777" w:rsidR="00DB6305" w:rsidRDefault="00544B8B">
            <w:r>
              <w:rPr>
                <w:sz w:val="16"/>
              </w:rPr>
              <w:t>Unit</w:t>
            </w:r>
          </w:p>
        </w:tc>
        <w:tc>
          <w:tcPr>
            <w:tcW w:w="1440" w:type="dxa"/>
          </w:tcPr>
          <w:p w14:paraId="7165BA21"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66A28832"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044FE6A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0850F54F"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24DF7A3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0FB1656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8290EB" w14:textId="77777777" w:rsidR="00DB6305" w:rsidRDefault="00544B8B">
            <w:r>
              <w:rPr>
                <w:sz w:val="16"/>
              </w:rPr>
              <w:t>Integration</w:t>
            </w:r>
          </w:p>
        </w:tc>
        <w:tc>
          <w:tcPr>
            <w:tcW w:w="1440" w:type="dxa"/>
          </w:tcPr>
          <w:p w14:paraId="1BFE4DA8"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05F5E80C"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45D3C8CF"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68CB8CBB"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63E2D279"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25DBE8B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38C7E35" w14:textId="77777777" w:rsidR="00DB6305" w:rsidRDefault="00544B8B">
            <w:r>
              <w:rPr>
                <w:sz w:val="16"/>
              </w:rPr>
              <w:t>End-to-end</w:t>
            </w:r>
          </w:p>
        </w:tc>
        <w:tc>
          <w:tcPr>
            <w:tcW w:w="1440" w:type="dxa"/>
          </w:tcPr>
          <w:p w14:paraId="5FD283E7"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2A1B2E27"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6FC663F5"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28F5AD62"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74095A58"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6977232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7A988F" w14:textId="77777777" w:rsidR="00DB6305" w:rsidRDefault="00544B8B">
            <w:r>
              <w:rPr>
                <w:sz w:val="16"/>
              </w:rPr>
              <w:t>Regression</w:t>
            </w:r>
          </w:p>
        </w:tc>
        <w:tc>
          <w:tcPr>
            <w:tcW w:w="1440" w:type="dxa"/>
          </w:tcPr>
          <w:p w14:paraId="7A3B59A6"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51EB1BE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439985BE"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73AC9F4A"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4067CED9"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1A8BDA6C"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02471982" w14:textId="77777777" w:rsidR="00157A90" w:rsidRDefault="00544B8B">
      <w:r>
        <w:rPr>
          <w:b/>
        </w:rPr>
        <w:lastRenderedPageBreak/>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7CAA5382"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2D52A6C7"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56D4F722" w14:textId="77777777" w:rsidR="00157A90" w:rsidRDefault="00544B8B">
      <w:pPr>
        <w:pStyle w:val="Heading3"/>
      </w:pPr>
      <w:bookmarkStart w:id="59" w:name="_Toc242078836"/>
      <w:r>
        <w:t>I.7.2 Data quality regression</w:t>
      </w:r>
      <w:bookmarkEnd w:id="59"/>
    </w:p>
    <w:p w14:paraId="4319C132" w14:textId="777777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r w:rsidR="00C040F4" w:rsidRPr="00C040F4">
        <w:rPr>
          <w:color w:val="000000" w:themeColor="text1"/>
        </w:rPr>
        <w:t xml:space="preserve"> &lt;/Skip: this seems wrong. I agree there is some infrastructure to do this, but it is logically so that no infrastructure can understand how to do this? </w:t>
      </w:r>
      <w:proofErr w:type="gramStart"/>
      <w:r w:rsidR="00C040F4" w:rsidRPr="00C040F4">
        <w:rPr>
          <w:color w:val="000000" w:themeColor="text1"/>
        </w:rPr>
        <w:t>So</w:t>
      </w:r>
      <w:proofErr w:type="gramEnd"/>
      <w:r w:rsidR="00C040F4" w:rsidRPr="00C040F4">
        <w:rPr>
          <w:color w:val="000000" w:themeColor="text1"/>
        </w:rPr>
        <w:t xml:space="preserve"> it must be a per pipeline function, so it must be delegated to each pipeline. </w:t>
      </w:r>
      <w:proofErr w:type="gramStart"/>
      <w:r w:rsidR="00C040F4" w:rsidRPr="00C040F4">
        <w:rPr>
          <w:color w:val="000000" w:themeColor="text1"/>
        </w:rPr>
        <w:t>Thus</w:t>
      </w:r>
      <w:proofErr w:type="gramEnd"/>
      <w:r w:rsidR="00C040F4" w:rsidRPr="00C040F4">
        <w:rPr>
          <w:color w:val="000000" w:themeColor="text1"/>
        </w:rPr>
        <w:t xml:space="preserve"> in a generic </w:t>
      </w:r>
      <w:proofErr w:type="gramStart"/>
      <w:r w:rsidR="00C040F4" w:rsidRPr="00C040F4">
        <w:rPr>
          <w:color w:val="000000" w:themeColor="text1"/>
        </w:rPr>
        <w:t>work flow</w:t>
      </w:r>
      <w:proofErr w:type="gramEnd"/>
      <w:r w:rsidR="00C040F4" w:rsidRPr="00C040F4">
        <w:rPr>
          <w:color w:val="000000" w:themeColor="text1"/>
        </w:rPr>
        <w:t xml:space="preserve"> it must </w:t>
      </w:r>
      <w:proofErr w:type="spellStart"/>
      <w:r w:rsidR="00C040F4" w:rsidRPr="00C040F4">
        <w:rPr>
          <w:color w:val="000000" w:themeColor="text1"/>
        </w:rPr>
        <w:t>occer</w:t>
      </w:r>
      <w:proofErr w:type="spellEnd"/>
      <w:r w:rsidR="00C040F4" w:rsidRPr="00C040F4">
        <w:rPr>
          <w:color w:val="000000" w:themeColor="text1"/>
        </w:rPr>
        <w:t>, but the workflows must know what workflow they are in and call the right function. I’m not quite positive if we implement this via super class with an abstract function? Or some other way, let’s discuss, but clearly the way you have described it as something that is documented just in the provider pip</w:t>
      </w:r>
      <w:r w:rsidR="00C040F4">
        <w:rPr>
          <w:color w:val="000000" w:themeColor="text1"/>
        </w:rPr>
        <w:t>e</w:t>
      </w:r>
      <w:r w:rsidR="00C040F4" w:rsidRPr="00C040F4">
        <w:rPr>
          <w:color w:val="000000" w:themeColor="text1"/>
        </w:rPr>
        <w:t xml:space="preserve">line is incorrect, and frankly that tells me you have not implemented it for Medicare. </w:t>
      </w:r>
      <w:proofErr w:type="gramStart"/>
      <w:r w:rsidR="00C040F4" w:rsidRPr="00C040F4">
        <w:rPr>
          <w:color w:val="000000" w:themeColor="text1"/>
        </w:rPr>
        <w:t>So</w:t>
      </w:r>
      <w:proofErr w:type="gramEnd"/>
      <w:r w:rsidR="00C040F4" w:rsidRPr="00C040F4">
        <w:rPr>
          <w:color w:val="000000" w:themeColor="text1"/>
        </w:rPr>
        <w:t xml:space="preserve"> let’s discuss&gt;</w:t>
      </w:r>
    </w:p>
    <w:p w14:paraId="4E157FF1"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02470F64"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DA2628" w14:textId="77777777" w:rsidR="00DB6305" w:rsidRDefault="00544B8B">
            <w:r>
              <w:t>Suite</w:t>
            </w:r>
          </w:p>
        </w:tc>
        <w:tc>
          <w:tcPr>
            <w:tcW w:w="2160" w:type="dxa"/>
          </w:tcPr>
          <w:p w14:paraId="30F68BB2"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7D5A0A38"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5C57E8E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262B58" w14:textId="77777777" w:rsidR="00DB6305" w:rsidRDefault="00544B8B">
            <w:r>
              <w:t>Schema integrity</w:t>
            </w:r>
          </w:p>
        </w:tc>
        <w:tc>
          <w:tcPr>
            <w:tcW w:w="2160" w:type="dxa"/>
          </w:tcPr>
          <w:p w14:paraId="0259BBC5"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4785353B"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1A5648F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8F0045" w14:textId="77777777" w:rsidR="00DB6305" w:rsidRDefault="00544B8B">
            <w:r>
              <w:t>Data quality flags</w:t>
            </w:r>
          </w:p>
        </w:tc>
        <w:tc>
          <w:tcPr>
            <w:tcW w:w="2160" w:type="dxa"/>
          </w:tcPr>
          <w:p w14:paraId="100A37CD"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730B7A0D"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0BD7AD5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3A42DC" w14:textId="77777777" w:rsidR="00DB6305" w:rsidRDefault="00544B8B">
            <w:r>
              <w:t>County enrichment</w:t>
            </w:r>
          </w:p>
        </w:tc>
        <w:tc>
          <w:tcPr>
            <w:tcW w:w="2160" w:type="dxa"/>
          </w:tcPr>
          <w:p w14:paraId="0523D9ED"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4B6C1112"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60813B7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20C4BB" w14:textId="77777777" w:rsidR="00DB6305" w:rsidRDefault="00544B8B">
            <w:r>
              <w:t>Embedding presence</w:t>
            </w:r>
          </w:p>
        </w:tc>
        <w:tc>
          <w:tcPr>
            <w:tcW w:w="2160" w:type="dxa"/>
          </w:tcPr>
          <w:p w14:paraId="40281EA3"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5E2C31D9"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46CACF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D3BBDE" w14:textId="77777777" w:rsidR="00DB6305" w:rsidRDefault="00544B8B">
            <w:r>
              <w:t>Prescriber classification</w:t>
            </w:r>
          </w:p>
        </w:tc>
        <w:tc>
          <w:tcPr>
            <w:tcW w:w="2160" w:type="dxa"/>
          </w:tcPr>
          <w:p w14:paraId="4DDB19DA"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 xml:space="preserve">=true` record, some taxonomy in </w:t>
            </w:r>
            <w:r>
              <w:lastRenderedPageBreak/>
              <w:t>the specialty-classification catalog allow-list</w:t>
            </w:r>
          </w:p>
        </w:tc>
        <w:tc>
          <w:tcPr>
            <w:tcW w:w="2160" w:type="dxa"/>
          </w:tcPr>
          <w:p w14:paraId="697B90BE"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100%</w:t>
            </w:r>
          </w:p>
        </w:tc>
      </w:tr>
      <w:tr w:rsidR="00DB6305" w14:paraId="337DC2F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34D880" w14:textId="77777777" w:rsidR="00DB6305" w:rsidRDefault="00544B8B">
            <w:r>
              <w:t>Specialty integrity</w:t>
            </w:r>
          </w:p>
        </w:tc>
        <w:tc>
          <w:tcPr>
            <w:tcW w:w="2160" w:type="dxa"/>
          </w:tcPr>
          <w:p w14:paraId="3E626CA2"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60EE5D4A"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5A99D81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AC4FF8" w14:textId="77777777" w:rsidR="00DB6305" w:rsidRDefault="00544B8B">
            <w:r>
              <w:t>Controlled vocabulary</w:t>
            </w:r>
          </w:p>
        </w:tc>
        <w:tc>
          <w:tcPr>
            <w:tcW w:w="2160" w:type="dxa"/>
          </w:tcPr>
          <w:p w14:paraId="3F84D4AE"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5DFED27"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5B04E6C4" w14:textId="77777777" w:rsidR="00DB6305" w:rsidRDefault="00DB6305"/>
    <w:p w14:paraId="6615CE4F" w14:textId="77777777" w:rsidR="00157A90" w:rsidRDefault="00544B8B">
      <w:r>
        <w:t>Threshold breach fails the regression suite. Regression is blocked on promote-to-</w:t>
      </w:r>
      <w:proofErr w:type="spellStart"/>
      <w:r>
        <w:t>qa</w:t>
      </w:r>
      <w:proofErr w:type="spellEnd"/>
      <w:r>
        <w:t xml:space="preserve"> via GitHub Actions.</w:t>
      </w:r>
    </w:p>
    <w:p w14:paraId="6D98961F" w14:textId="77777777" w:rsidR="00157A90" w:rsidRDefault="00544B8B">
      <w:pPr>
        <w:pStyle w:val="Heading3"/>
      </w:pPr>
      <w:bookmarkStart w:id="60" w:name="_Toc242078837"/>
      <w:r>
        <w:t>I.7.3 Source-to-DB parity</w:t>
      </w:r>
      <w:bookmarkEnd w:id="60"/>
    </w:p>
    <w:p w14:paraId="11C412E8" w14:textId="77777777" w:rsidR="00157A90" w:rsidRDefault="00544B8B">
      <w:r>
        <w:t>The parity contract.</w:t>
      </w:r>
    </w:p>
    <w:p w14:paraId="2A161AA3"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2D089637"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3D777BE5"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2BD8D7B6"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38D81A97" w14:textId="77777777" w:rsidR="00157A90" w:rsidRDefault="00544B8B">
      <w:pPr>
        <w:pStyle w:val="Heading3"/>
      </w:pPr>
      <w:bookmarkStart w:id="61" w:name="_Toc242078838"/>
      <w:r>
        <w:t>I.7.4 Skip-if-done validation</w:t>
      </w:r>
      <w:bookmarkEnd w:id="61"/>
    </w:p>
    <w:p w14:paraId="5580D28B" w14:textId="77777777" w:rsidR="00157A90" w:rsidRDefault="00544B8B">
      <w:r>
        <w:t xml:space="preserve">Proves the skip-if-done mechanism (§II.1.1 framework, §I.3.14) </w:t>
      </w:r>
      <w:proofErr w:type="gramStart"/>
      <w:r>
        <w:t>actually skips</w:t>
      </w:r>
      <w:proofErr w:type="gramEnd"/>
      <w:r>
        <w:t>.</w:t>
      </w:r>
    </w:p>
    <w:p w14:paraId="4A1A0778"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639D72CA"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2A499450"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w:t>
      </w:r>
      <w:r>
        <w:lastRenderedPageBreak/>
        <w:t xml:space="preserve">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63CB8E3D"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131C9773" w14:textId="77777777" w:rsidR="00157A90" w:rsidRDefault="00544B8B">
      <w:pPr>
        <w:pStyle w:val="Heading3"/>
      </w:pPr>
      <w:bookmarkStart w:id="62" w:name="_Toc242078839"/>
      <w:r>
        <w:t>I.7.5 Failure injection</w:t>
      </w:r>
      <w:bookmarkEnd w:id="62"/>
    </w:p>
    <w:p w14:paraId="4AEACFB9" w14:textId="77777777" w:rsidR="00DB6305" w:rsidRDefault="00544B8B">
      <w:r>
        <w:t xml:space="preserve">Injection point / mechanism / expected behavior. Each is a </w:t>
      </w:r>
      <w:proofErr w:type="spellStart"/>
      <w:r>
        <w:t>pytest</w:t>
      </w:r>
      <w:proofErr w:type="spellEnd"/>
      <w:r>
        <w:t xml:space="preserve"> module.</w:t>
      </w:r>
    </w:p>
    <w:p w14:paraId="2D2FC7D9"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4398035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1288EE" w14:textId="77777777" w:rsidR="00DB6305" w:rsidRDefault="00544B8B">
            <w:r>
              <w:t>Injection</w:t>
            </w:r>
          </w:p>
        </w:tc>
        <w:tc>
          <w:tcPr>
            <w:tcW w:w="2880" w:type="dxa"/>
          </w:tcPr>
          <w:p w14:paraId="6B1BD5AB"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25E0FEB4"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3F11FD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563DF" w14:textId="77777777" w:rsidR="00DB6305" w:rsidRDefault="00544B8B">
            <w:r>
              <w:t>Mongo unreachable during Worker execution</w:t>
            </w:r>
          </w:p>
        </w:tc>
        <w:tc>
          <w:tcPr>
            <w:tcW w:w="2880" w:type="dxa"/>
          </w:tcPr>
          <w:p w14:paraId="6495231F"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4871568B"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66894D9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2853F2" w14:textId="77777777" w:rsidR="00DB6305" w:rsidRDefault="00544B8B">
            <w:r>
              <w:t>Vendor URL returns 500 during fetch</w:t>
            </w:r>
          </w:p>
        </w:tc>
        <w:tc>
          <w:tcPr>
            <w:tcW w:w="2880" w:type="dxa"/>
          </w:tcPr>
          <w:p w14:paraId="162941E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47D236B3"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1CE8093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7173AA" w14:textId="77777777" w:rsidR="00DB6305" w:rsidRDefault="00544B8B">
            <w:r>
              <w:t>Worker OS process SIGKILL mid-execution</w:t>
            </w:r>
          </w:p>
        </w:tc>
        <w:tc>
          <w:tcPr>
            <w:tcW w:w="2880" w:type="dxa"/>
          </w:tcPr>
          <w:p w14:paraId="676F1F3E"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2D0E693D"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17CC7AC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B6B52A" w14:textId="77777777" w:rsidR="00DB6305" w:rsidRDefault="00544B8B">
            <w:r>
              <w:t>Controller VM force-stopped mid-run</w:t>
            </w:r>
          </w:p>
        </w:tc>
        <w:tc>
          <w:tcPr>
            <w:tcW w:w="2880" w:type="dxa"/>
          </w:tcPr>
          <w:p w14:paraId="5850BD7C"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2C8224DA"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67BBFC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8E7431" w14:textId="77777777" w:rsidR="00DB6305" w:rsidRDefault="00544B8B">
            <w:r>
              <w:t>VM disk exhausted</w:t>
            </w:r>
          </w:p>
        </w:tc>
        <w:tc>
          <w:tcPr>
            <w:tcW w:w="2880" w:type="dxa"/>
          </w:tcPr>
          <w:p w14:paraId="660C3E1C"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/fill bs=1M count=100000` inside VM</w:t>
            </w:r>
          </w:p>
        </w:tc>
        <w:tc>
          <w:tcPr>
            <w:tcW w:w="2880" w:type="dxa"/>
          </w:tcPr>
          <w:p w14:paraId="7EB7AEDB"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t>quiesce_infrastructure</w:t>
            </w:r>
            <w:proofErr w:type="spellEnd"/>
            <w:r>
              <w:t xml:space="preserve"> fires; VM deleted.</w:t>
            </w:r>
          </w:p>
        </w:tc>
      </w:tr>
      <w:tr w:rsidR="00DB6305" w14:paraId="62A944F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E4A836" w14:textId="77777777" w:rsidR="00DB6305" w:rsidRDefault="00544B8B">
            <w:r>
              <w:t>Atlas cluster paused mid-read</w:t>
            </w:r>
          </w:p>
        </w:tc>
        <w:tc>
          <w:tcPr>
            <w:tcW w:w="2880" w:type="dxa"/>
          </w:tcPr>
          <w:p w14:paraId="2C15EB9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5FFC0719"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12C78D60" w14:textId="77777777" w:rsidR="00DB6305" w:rsidRDefault="00DB6305"/>
    <w:p w14:paraId="0C8766F5" w14:textId="77777777" w:rsidR="00157A90" w:rsidRDefault="00544B8B">
      <w:pPr>
        <w:pStyle w:val="Heading3"/>
      </w:pPr>
      <w:bookmarkStart w:id="63" w:name="_Toc242078840"/>
      <w:r>
        <w:t>I.7.6 Discrepancy report validation</w:t>
      </w:r>
      <w:bookmarkEnd w:id="63"/>
    </w:p>
    <w:p w14:paraId="418578A1"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38719819" w14:textId="77777777" w:rsidR="00DB6305" w:rsidRDefault="00544B8B">
      <w:pPr>
        <w:pStyle w:val="ListBullet"/>
      </w:pPr>
      <w:r>
        <w:t>Has one section per state, in alphabetical state order.</w:t>
      </w:r>
    </w:p>
    <w:p w14:paraId="78E4C83A" w14:textId="77777777" w:rsidR="00DB6305" w:rsidRDefault="00544B8B">
      <w:pPr>
        <w:pStyle w:val="ListBullet"/>
      </w:pPr>
      <w:r>
        <w:lastRenderedPageBreak/>
        <w:t xml:space="preserve">Within each state section, one subsection per </w:t>
      </w:r>
      <w:proofErr w:type="spellStart"/>
      <w:r>
        <w:t>entity_type</w:t>
      </w:r>
      <w:proofErr w:type="spellEnd"/>
      <w:r>
        <w:t>.</w:t>
      </w:r>
    </w:p>
    <w:p w14:paraId="7BE24E68"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33E6D701" w14:textId="77777777" w:rsidR="00DB6305" w:rsidRDefault="00544B8B">
      <w:pPr>
        <w:pStyle w:val="ListBullet"/>
      </w:pPr>
      <w:r>
        <w:t>Summary page carries totals per reason and total per state.</w:t>
      </w:r>
    </w:p>
    <w:p w14:paraId="39D31881"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725FF037"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658F68A3" w14:textId="77777777" w:rsidR="00157A90" w:rsidRDefault="00544B8B">
      <w:r>
        <w:t>PDF byte-diff against golden fixture would be brittle; assertions instead extract text via PyPDF2 and check content.</w:t>
      </w:r>
    </w:p>
    <w:p w14:paraId="49AE1C64" w14:textId="77777777" w:rsidR="00157A90" w:rsidRDefault="00544B8B">
      <w:pPr>
        <w:pStyle w:val="Heading3"/>
      </w:pPr>
      <w:bookmarkStart w:id="64" w:name="_Toc242078841"/>
      <w:r>
        <w:t>I.7.7 Performance envelope</w:t>
      </w:r>
      <w:bookmarkEnd w:id="64"/>
    </w:p>
    <w:p w14:paraId="378406BD"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5F03556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58C17C1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F03AF8" w14:textId="77777777" w:rsidR="00DB6305" w:rsidRDefault="00544B8B">
            <w:r>
              <w:t>Step</w:t>
            </w:r>
          </w:p>
        </w:tc>
        <w:tc>
          <w:tcPr>
            <w:tcW w:w="2880" w:type="dxa"/>
          </w:tcPr>
          <w:p w14:paraId="2412FAD0"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072CB251"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0155A4A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C2F7DF" w14:textId="77777777" w:rsidR="00DB6305" w:rsidRDefault="00544B8B">
            <w:r>
              <w:t>Prepare infrastructure</w:t>
            </w:r>
          </w:p>
        </w:tc>
        <w:tc>
          <w:tcPr>
            <w:tcW w:w="2880" w:type="dxa"/>
          </w:tcPr>
          <w:p w14:paraId="7FABD43D"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7DFA2B22"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3B99670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B34EC" w14:textId="77777777" w:rsidR="00DB6305" w:rsidRDefault="00544B8B">
            <w:r>
              <w:t>Fetch all sources (all sources parallel)</w:t>
            </w:r>
          </w:p>
        </w:tc>
        <w:tc>
          <w:tcPr>
            <w:tcW w:w="2880" w:type="dxa"/>
          </w:tcPr>
          <w:p w14:paraId="564A24CA"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757243A1"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238C97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136FC3" w14:textId="77777777" w:rsidR="00DB6305" w:rsidRDefault="00544B8B">
            <w:r>
              <w:t>Normalize NPI (51-way parallel)</w:t>
            </w:r>
          </w:p>
        </w:tc>
        <w:tc>
          <w:tcPr>
            <w:tcW w:w="2880" w:type="dxa"/>
          </w:tcPr>
          <w:p w14:paraId="0FB33FFE"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6AAAB6EE"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C95C8A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969202" w14:textId="77777777" w:rsidR="00DB6305" w:rsidRDefault="00544B8B">
            <w:r>
              <w:t>County enrichment (102-way parallel)</w:t>
            </w:r>
          </w:p>
        </w:tc>
        <w:tc>
          <w:tcPr>
            <w:tcW w:w="2880" w:type="dxa"/>
          </w:tcPr>
          <w:p w14:paraId="766C2925"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2E73692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58C91E7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3E523B" w14:textId="77777777" w:rsidR="00DB6305" w:rsidRDefault="00544B8B">
            <w:r>
              <w:t>Post-load reconciliation</w:t>
            </w:r>
          </w:p>
        </w:tc>
        <w:tc>
          <w:tcPr>
            <w:tcW w:w="2880" w:type="dxa"/>
          </w:tcPr>
          <w:p w14:paraId="26E56C70"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4A7DD7B5"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0DB6538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A34BD2" w14:textId="77777777" w:rsidR="00DB6305" w:rsidRDefault="00544B8B">
            <w:r>
              <w:t>Quiesce</w:t>
            </w:r>
          </w:p>
        </w:tc>
        <w:tc>
          <w:tcPr>
            <w:tcW w:w="2880" w:type="dxa"/>
          </w:tcPr>
          <w:p w14:paraId="31A089C9"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76D2BD55"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1EBC58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AE2573" w14:textId="77777777" w:rsidR="00DB6305" w:rsidRDefault="00544B8B">
            <w:r>
              <w:t>**Total wall-clock**</w:t>
            </w:r>
          </w:p>
        </w:tc>
        <w:tc>
          <w:tcPr>
            <w:tcW w:w="2880" w:type="dxa"/>
          </w:tcPr>
          <w:p w14:paraId="01DF7F5A"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7625599D"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1D060019" w14:textId="77777777" w:rsidR="00DB6305" w:rsidRDefault="00DB6305"/>
    <w:p w14:paraId="0A3E8512" w14:textId="77777777" w:rsidR="00157A90" w:rsidRDefault="00544B8B">
      <w:r>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1B83A9AE"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25113D26" w14:textId="77777777" w:rsidR="00157A90" w:rsidRDefault="00544B8B">
      <w:pPr>
        <w:pStyle w:val="Heading3"/>
      </w:pPr>
      <w:bookmarkStart w:id="65" w:name="_Toc242078842"/>
      <w:r>
        <w:t>I.7.8 Test fixtures</w:t>
      </w:r>
      <w:bookmarkEnd w:id="65"/>
    </w:p>
    <w:p w14:paraId="2163927B"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3F72A97"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3C299548" w14:textId="77777777" w:rsidR="00DB6305" w:rsidRDefault="00544B8B">
      <w:pPr>
        <w:pStyle w:val="ListBullet"/>
      </w:pPr>
      <w:r>
        <w:lastRenderedPageBreak/>
        <w:t>Type 1 sole proprietor + Type 2 org same authorized official → cross-record identity check.</w:t>
      </w:r>
    </w:p>
    <w:p w14:paraId="2250CE5D"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11098C25"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3652306C"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0A1875EE"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6770E501"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710E4462" w14:textId="77777777" w:rsidR="00DB6305" w:rsidRDefault="00544B8B">
      <w:pPr>
        <w:pStyle w:val="ListBullet"/>
      </w:pPr>
      <w:r>
        <w:t>Provider with 15 taxonomy slots filled → schema max exercised.</w:t>
      </w:r>
    </w:p>
    <w:p w14:paraId="4B624874"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148276DD" w14:textId="77777777" w:rsidR="00157A90" w:rsidRDefault="00544B8B">
      <w:pPr>
        <w:pStyle w:val="ListBullet"/>
      </w:pPr>
      <w:r>
        <w:t>Homeopathic-flagged NUCC code (376J00000X etc.) → proprietary disqualified path.</w:t>
      </w:r>
    </w:p>
    <w:p w14:paraId="6C16C543"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409A9865" w14:textId="77777777" w:rsidR="00157A90" w:rsidRDefault="00544B8B">
      <w:pPr>
        <w:pStyle w:val="Heading3"/>
      </w:pPr>
      <w:bookmarkStart w:id="66" w:name="_Toc242078843"/>
      <w:r>
        <w:t>I.7.9 CI/CD gates</w:t>
      </w:r>
      <w:bookmarkEnd w:id="66"/>
    </w:p>
    <w:p w14:paraId="05D53AAE" w14:textId="77777777" w:rsidR="00DB6305" w:rsidRDefault="00544B8B">
      <w:r>
        <w:t>Per-tier gates as of this LLD:</w:t>
      </w:r>
    </w:p>
    <w:p w14:paraId="6038CC79"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6C2E09F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091EB0" w14:textId="77777777" w:rsidR="00DB6305" w:rsidRDefault="00544B8B">
            <w:r>
              <w:t>Tier</w:t>
            </w:r>
          </w:p>
        </w:tc>
        <w:tc>
          <w:tcPr>
            <w:tcW w:w="2160" w:type="dxa"/>
          </w:tcPr>
          <w:p w14:paraId="3EEB32E2"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600BE623"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4388A4FB"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6290E8D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4178AA" w14:textId="77777777" w:rsidR="00DB6305" w:rsidRDefault="00544B8B">
            <w:r>
              <w:t>Unit</w:t>
            </w:r>
          </w:p>
        </w:tc>
        <w:tc>
          <w:tcPr>
            <w:tcW w:w="2160" w:type="dxa"/>
          </w:tcPr>
          <w:p w14:paraId="13BED81E"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1B75BFE2"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0F4EF16F"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7D4A77F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4279AB" w14:textId="77777777" w:rsidR="00DB6305" w:rsidRDefault="00544B8B">
            <w:r>
              <w:t>Integration</w:t>
            </w:r>
          </w:p>
        </w:tc>
        <w:tc>
          <w:tcPr>
            <w:tcW w:w="2160" w:type="dxa"/>
          </w:tcPr>
          <w:p w14:paraId="4D4279F9"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0A4E322E"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74E7D7B0"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0D5C92D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EA2B42" w14:textId="77777777" w:rsidR="00DB6305" w:rsidRDefault="00544B8B">
            <w:r>
              <w:t>End-to-end</w:t>
            </w:r>
          </w:p>
        </w:tc>
        <w:tc>
          <w:tcPr>
            <w:tcW w:w="2160" w:type="dxa"/>
          </w:tcPr>
          <w:p w14:paraId="2E8A50AE"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0B45E48D"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135DB7B0"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1A3F109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79E28D" w14:textId="77777777" w:rsidR="00DB6305" w:rsidRDefault="00544B8B">
            <w:r>
              <w:t>Regression</w:t>
            </w:r>
          </w:p>
        </w:tc>
        <w:tc>
          <w:tcPr>
            <w:tcW w:w="2160" w:type="dxa"/>
          </w:tcPr>
          <w:p w14:paraId="65F507A6"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04334FA3"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3F82DC02"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124881C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6D59B7" w14:textId="77777777" w:rsidR="00DB6305" w:rsidRDefault="00544B8B">
            <w:r>
              <w:t>Data-quality regression (§9.2)</w:t>
            </w:r>
          </w:p>
        </w:tc>
        <w:tc>
          <w:tcPr>
            <w:tcW w:w="2160" w:type="dxa"/>
          </w:tcPr>
          <w:p w14:paraId="7E176C90"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63ACBB29"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7494FA05"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4C323FF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A6D7B5" w14:textId="77777777" w:rsidR="00DB6305" w:rsidRDefault="00544B8B">
            <w:r>
              <w:t>Source-to-DB parity (§9.3)</w:t>
            </w:r>
          </w:p>
        </w:tc>
        <w:tc>
          <w:tcPr>
            <w:tcW w:w="2160" w:type="dxa"/>
          </w:tcPr>
          <w:p w14:paraId="55ADE144"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0AA7D57C"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63B5B01D"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2C0D83E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CCFB77" w14:textId="77777777" w:rsidR="00DB6305" w:rsidRDefault="00544B8B">
            <w:r>
              <w:t>Skip-if-done (§9.4)</w:t>
            </w:r>
          </w:p>
        </w:tc>
        <w:tc>
          <w:tcPr>
            <w:tcW w:w="2160" w:type="dxa"/>
          </w:tcPr>
          <w:p w14:paraId="58D7CD0F"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69E2A791"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37434DD4"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3914996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8AE0A2" w14:textId="77777777" w:rsidR="00DB6305" w:rsidRDefault="00544B8B">
            <w:r>
              <w:t>Failure injection (§9.5)</w:t>
            </w:r>
          </w:p>
        </w:tc>
        <w:tc>
          <w:tcPr>
            <w:tcW w:w="2160" w:type="dxa"/>
          </w:tcPr>
          <w:p w14:paraId="73D86FE7"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5149F4F1"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1D469D7E"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4732795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4CF753" w14:textId="77777777" w:rsidR="00DB6305" w:rsidRDefault="00544B8B">
            <w:r>
              <w:t>Performance envelope (§9.7)</w:t>
            </w:r>
          </w:p>
        </w:tc>
        <w:tc>
          <w:tcPr>
            <w:tcW w:w="2160" w:type="dxa"/>
          </w:tcPr>
          <w:p w14:paraId="31B92A3B"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2795F5AC"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3EFE91F7"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665B274" w14:textId="77777777" w:rsidR="00DB6305" w:rsidRDefault="00DB6305"/>
    <w:p w14:paraId="367C00A8"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4E31F1E4" w14:textId="77777777" w:rsidR="00157A90" w:rsidRDefault="00544B8B">
      <w:r>
        <w:lastRenderedPageBreak/>
        <w:br w:type="page"/>
      </w:r>
    </w:p>
    <w:p w14:paraId="6D198EE4" w14:textId="77777777" w:rsidR="004B00A8" w:rsidRDefault="00000000">
      <w:pPr>
        <w:pStyle w:val="Heading2"/>
      </w:pPr>
      <w:bookmarkStart w:id="67" w:name="_Toc243387383"/>
      <w:r>
        <w:lastRenderedPageBreak/>
        <w:t>I.8. Use of LLMs — the shared facility</w:t>
      </w:r>
      <w:bookmarkEnd w:id="67"/>
    </w:p>
    <w:p w14:paraId="088BC395"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74DADD41" w14:textId="77777777" w:rsidR="004B00A8" w:rsidRDefault="00000000">
      <w:pPr>
        <w:pStyle w:val="Heading3"/>
      </w:pPr>
      <w:r>
        <w:t>I.8.1 The LLM façade</w:t>
      </w:r>
    </w:p>
    <w:p w14:paraId="0B66F450"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07B7518B"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1EC008FB" w14:textId="77777777" w:rsidR="004B00A8" w:rsidRDefault="00000000">
      <w:pPr>
        <w:pStyle w:val="Heading3"/>
      </w:pPr>
      <w:r>
        <w:t>I.8.2 Source-URL discovery — Gemini 2.5 Flash-Lite</w:t>
      </w:r>
    </w:p>
    <w:p w14:paraId="48254399"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589F2A2F" w14:textId="77777777" w:rsidR="004B00A8" w:rsidRDefault="00000000">
      <w:pPr>
        <w:pStyle w:val="Heading3"/>
      </w:pPr>
      <w:r>
        <w:t>I.8.3 The embedding facility</w:t>
      </w:r>
    </w:p>
    <w:p w14:paraId="6D22329A"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53FC1C81"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09DE63B3" w14:textId="77777777" w:rsidR="00636E74" w:rsidRDefault="00000000">
      <w:pPr>
        <w:pStyle w:val="Heading1"/>
      </w:pPr>
      <w:bookmarkStart w:id="68" w:name="_Toc242078844"/>
      <w:bookmarkStart w:id="69" w:name="_Toc243387384"/>
      <w:r>
        <w:lastRenderedPageBreak/>
        <w:t>Part II — Provider pipeline instance</w:t>
      </w:r>
      <w:bookmarkEnd w:id="68"/>
      <w:bookmarkEnd w:id="69"/>
    </w:p>
    <w:p w14:paraId="33A36D8B" w14:textId="77777777" w:rsidR="00157A90" w:rsidRDefault="00544B8B">
      <w:pPr>
        <w:pStyle w:val="Heading2"/>
      </w:pPr>
      <w:bookmarkStart w:id="70" w:name="_Toc242078845"/>
      <w:bookmarkStart w:id="71" w:name="_Toc243387385"/>
      <w:r>
        <w:t>II.1. Sequence of Operations</w:t>
      </w:r>
      <w:bookmarkEnd w:id="70"/>
      <w:bookmarkEnd w:id="71"/>
    </w:p>
    <w:p w14:paraId="1FAE4B15" w14:textId="77777777" w:rsidR="00157A90" w:rsidRDefault="00544B8B">
      <w:pPr>
        <w:pStyle w:val="Heading3"/>
      </w:pPr>
      <w:bookmarkStart w:id="72" w:name="_Toc242078846"/>
      <w:r>
        <w:t>II.1.1 Intro</w:t>
      </w:r>
      <w:bookmarkEnd w:id="72"/>
    </w:p>
    <w:p w14:paraId="7C833972"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4"/>
                    <a:stretch>
                      <a:fillRect/>
                    </a:stretch>
                  </pic:blipFill>
                  <pic:spPr>
                    <a:xfrm>
                      <a:off x="0" y="0"/>
                      <a:ext cx="5943600" cy="4947466"/>
                    </a:xfrm>
                    <a:prstGeom prst="rect">
                      <a:avLst/>
                    </a:prstGeom>
                  </pic:spPr>
                </pic:pic>
              </a:graphicData>
            </a:graphic>
          </wp:inline>
        </w:drawing>
      </w:r>
    </w:p>
    <w:p w14:paraId="513FBBEE"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15197A7F"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0D7D163C" w14:textId="77777777" w:rsidR="00DB6305" w:rsidRDefault="00544B8B">
      <w:pPr>
        <w:pStyle w:val="ListBullet"/>
      </w:pPr>
      <w:r>
        <w:rPr>
          <w:rFonts w:ascii="Consolas" w:hAnsi="Consolas"/>
        </w:rPr>
        <w:t>PIPELINE_NAME = "provider"</w:t>
      </w:r>
    </w:p>
    <w:p w14:paraId="12CAA2D6"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02D5B793" w14:textId="77777777" w:rsidR="00157A90" w:rsidRDefault="00544B8B">
      <w:r>
        <w:t xml:space="preserve">The framework provides four guarantees </w:t>
      </w:r>
      <w:proofErr w:type="gramStart"/>
      <w:r>
        <w:t>to</w:t>
      </w:r>
      <w:proofErr w:type="gramEnd"/>
      <w:r>
        <w:t xml:space="preserve"> every subclass:</w:t>
      </w:r>
    </w:p>
    <w:p w14:paraId="5BF02EFC"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28475650"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53C70098"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146EB6A4"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766168DF"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1201352A"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5361535D"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57C7FF16"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2E91C2D7"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28EC6F66" w14:textId="77777777" w:rsidR="00157A90" w:rsidRDefault="00544B8B">
      <w:pPr>
        <w:pStyle w:val="Heading3"/>
      </w:pPr>
      <w:bookmarkStart w:id="73" w:name="_Toc242078847"/>
      <w:r>
        <w:t>II.1.2 Full load</w:t>
      </w:r>
      <w:bookmarkEnd w:id="73"/>
    </w:p>
    <w:p w14:paraId="117A65DD" w14:textId="77777777" w:rsidR="00157A90" w:rsidRDefault="00544B8B">
      <w:r>
        <w:t>Every step below carries a fixed template: Purpose → REQ anchors → Inputs → Outputs → Skip-if-done → Failure modes → Mongo/Blob touches.</w:t>
      </w:r>
    </w:p>
    <w:p w14:paraId="1FA27F8B" w14:textId="77777777" w:rsidR="00157A90" w:rsidRDefault="00544B8B">
      <w:pPr>
        <w:pStyle w:val="Heading4"/>
      </w:pPr>
      <w:r>
        <w:t>II.1.2.1 Invoke</w:t>
      </w:r>
    </w:p>
    <w:p w14:paraId="3803AA13" w14:textId="77777777" w:rsidR="00157A90" w:rsidRDefault="00544B8B">
      <w:r>
        <w:rPr>
          <w:b/>
        </w:rPr>
        <w:t>Purpose.</w:t>
      </w:r>
      <w:r>
        <w:t xml:space="preserve"> Start a run and admit it to the orchestrator.</w:t>
      </w:r>
    </w:p>
    <w:p w14:paraId="7FA065AD"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769A8B1"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3B79581B" w14:textId="77777777" w:rsidR="00157A90" w:rsidRDefault="00544B8B">
      <w:r>
        <w:rPr>
          <w:b/>
        </w:rPr>
        <w:t>Skip-if-done.</w:t>
      </w:r>
      <w:r>
        <w:t xml:space="preserve"> N/A — every invocation writes a fresh run manifest.</w:t>
      </w:r>
    </w:p>
    <w:p w14:paraId="3935DA6D"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62096089"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1CC958EA"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7364C71F" w14:textId="77777777" w:rsidR="00157A90" w:rsidRDefault="00544B8B">
      <w:pPr>
        <w:pStyle w:val="Heading4"/>
      </w:pPr>
      <w:r>
        <w:t>II.1.2.2 Prepare Infrastructure</w:t>
      </w:r>
    </w:p>
    <w:p w14:paraId="7C37E05A"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06A6D2B6"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48EE46E4"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78226A32"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44BE127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510A68" w14:textId="77777777" w:rsidR="00DB6305" w:rsidRDefault="00544B8B">
            <w:r>
              <w:lastRenderedPageBreak/>
              <w:t>Sub-step</w:t>
            </w:r>
          </w:p>
        </w:tc>
        <w:tc>
          <w:tcPr>
            <w:tcW w:w="2880" w:type="dxa"/>
          </w:tcPr>
          <w:p w14:paraId="4F091691"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AB389E6"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58FB7A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D87916"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6DAA30DC"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5214908"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1DBA647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A94560" w14:textId="77777777" w:rsidR="00DB6305" w:rsidRDefault="00544B8B">
            <w:r>
              <w:t>B. VM boot + cloud-</w:t>
            </w:r>
            <w:proofErr w:type="spellStart"/>
            <w:r>
              <w:t>init</w:t>
            </w:r>
            <w:proofErr w:type="spellEnd"/>
            <w:r>
              <w:t xml:space="preserve"> image pull</w:t>
            </w:r>
          </w:p>
        </w:tc>
        <w:tc>
          <w:tcPr>
            <w:tcW w:w="2880" w:type="dxa"/>
          </w:tcPr>
          <w:p w14:paraId="72D74013"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46C20EB1"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0550B30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ACB346" w14:textId="77777777" w:rsidR="00DB6305" w:rsidRDefault="00544B8B">
            <w:r>
              <w:t xml:space="preserve">C. Controller process </w:t>
            </w:r>
            <w:proofErr w:type="gramStart"/>
            <w:r>
              <w:t>start</w:t>
            </w:r>
            <w:proofErr w:type="gramEnd"/>
          </w:p>
        </w:tc>
        <w:tc>
          <w:tcPr>
            <w:tcW w:w="2880" w:type="dxa"/>
          </w:tcPr>
          <w:p w14:paraId="066644F2"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1C6FBA74"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6CDD98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F0166B" w14:textId="77777777" w:rsidR="00DB6305" w:rsidRDefault="00544B8B">
            <w:r>
              <w:t>D. KV cert fetch</w:t>
            </w:r>
          </w:p>
        </w:tc>
        <w:tc>
          <w:tcPr>
            <w:tcW w:w="2880" w:type="dxa"/>
          </w:tcPr>
          <w:p w14:paraId="2C98AD50"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783D9081"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23DAAA2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3AE423" w14:textId="77777777" w:rsidR="00DB6305" w:rsidRDefault="00544B8B">
            <w:r>
              <w:t>E. Atlas resume request + poll until `IDLE` ("wake Pipeline cluster")</w:t>
            </w:r>
          </w:p>
        </w:tc>
        <w:tc>
          <w:tcPr>
            <w:tcW w:w="2880" w:type="dxa"/>
          </w:tcPr>
          <w:p w14:paraId="4A4EBE19"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49DFA57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0540225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E8CA9"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2726F7DA"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1CFF327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47818B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29ABC" w14:textId="77777777" w:rsidR="00DB6305" w:rsidRDefault="00544B8B">
            <w:r>
              <w:t>G. Read `</w:t>
            </w:r>
            <w:proofErr w:type="spellStart"/>
            <w:r>
              <w:t>pipeline.config</w:t>
            </w:r>
            <w:proofErr w:type="spellEnd"/>
            <w:r>
              <w:t>`</w:t>
            </w:r>
          </w:p>
        </w:tc>
        <w:tc>
          <w:tcPr>
            <w:tcW w:w="2880" w:type="dxa"/>
          </w:tcPr>
          <w:p w14:paraId="2FA6CF14"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D62EF42"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52815F0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C8BD2B" w14:textId="77777777" w:rsidR="00DB6305" w:rsidRDefault="00544B8B">
            <w:r>
              <w:t>H. Cluster tier scale-up request (if needed)</w:t>
            </w:r>
          </w:p>
        </w:tc>
        <w:tc>
          <w:tcPr>
            <w:tcW w:w="2880" w:type="dxa"/>
          </w:tcPr>
          <w:p w14:paraId="630DF210"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290C28A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5585C2D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272B6B" w14:textId="77777777" w:rsidR="00DB6305" w:rsidRDefault="00544B8B">
            <w:r>
              <w:t xml:space="preserve">I. Vendor API key fetches (Google, Census, Twilio, </w:t>
            </w:r>
            <w:proofErr w:type="spellStart"/>
            <w:r>
              <w:t>SparkPost</w:t>
            </w:r>
            <w:proofErr w:type="spellEnd"/>
            <w:r>
              <w:t>)</w:t>
            </w:r>
          </w:p>
        </w:tc>
        <w:tc>
          <w:tcPr>
            <w:tcW w:w="2880" w:type="dxa"/>
          </w:tcPr>
          <w:p w14:paraId="21B9713A"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6239913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0790078D" w14:textId="77777777" w:rsidR="00DB6305" w:rsidRDefault="00DB6305"/>
    <w:p w14:paraId="3B7E591B"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792D3314" w14:textId="77777777" w:rsidR="00DB6305" w:rsidRDefault="00544B8B">
      <w:r>
        <w:rPr>
          <w:b/>
        </w:rPr>
        <w:t>Sub-steps</w:t>
      </w:r>
      <w:r>
        <w:t xml:space="preserve"> (each executed as above):</w:t>
      </w:r>
    </w:p>
    <w:p w14:paraId="560D710A"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5CB66054" w14:textId="77777777" w:rsidR="00DB6305" w:rsidRDefault="00544B8B">
      <w:pPr>
        <w:pStyle w:val="ListNumber"/>
      </w:pPr>
      <w:r>
        <w:t>Cloud-</w:t>
      </w:r>
      <w:proofErr w:type="spellStart"/>
      <w:r>
        <w:t>init</w:t>
      </w:r>
      <w:proofErr w:type="spellEnd"/>
      <w:r>
        <w:t xml:space="preserve"> pulls the image, extracts code, exec's Controller.</w:t>
      </w:r>
    </w:p>
    <w:p w14:paraId="5B9A4C3B" w14:textId="77777777" w:rsidR="00DB6305" w:rsidRDefault="00544B8B">
      <w:pPr>
        <w:pStyle w:val="ListNumber"/>
      </w:pPr>
      <w:r>
        <w:t>In parallel from Controller boot:</w:t>
      </w:r>
    </w:p>
    <w:p w14:paraId="496B6BD8" w14:textId="77777777" w:rsidR="00DB6305" w:rsidRDefault="00544B8B">
      <w:r>
        <w:t xml:space="preserve">   - Load F-003 cert from Key Vault via the VM's Managed Identity.</w:t>
      </w:r>
    </w:p>
    <w:p w14:paraId="39151356"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7893AA39"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53F640B2" w14:textId="77777777" w:rsidR="00DB6305" w:rsidRDefault="00544B8B">
      <w:r>
        <w:t xml:space="preserve">   - Call Atlas Admin API to resume the pipeline cluster if paused; poll until </w:t>
      </w:r>
      <w:r>
        <w:rPr>
          <w:rFonts w:ascii="Consolas" w:hAnsi="Consolas"/>
        </w:rPr>
        <w:t>IDLE</w:t>
      </w:r>
      <w:r>
        <w:t>.</w:t>
      </w:r>
    </w:p>
    <w:p w14:paraId="291CCD66"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510088A3" w14:textId="77777777" w:rsidR="00DB6305" w:rsidRDefault="00544B8B">
      <w:r>
        <w:lastRenderedPageBreak/>
        <w:t xml:space="preserve">   - Fetch vendor API keys from Key Vault.</w:t>
      </w:r>
    </w:p>
    <w:p w14:paraId="1C86B31A"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7691B6C5" w14:textId="77777777" w:rsidR="00DB6305" w:rsidRDefault="00544B8B">
      <w:pPr>
        <w:pStyle w:val="ListNumber"/>
      </w:pPr>
      <w:r>
        <w:t xml:space="preserve">Join point: wait for cert + config + </w:t>
      </w:r>
      <w:proofErr w:type="gramStart"/>
      <w:r>
        <w:t>cluster-idle</w:t>
      </w:r>
      <w:proofErr w:type="gramEnd"/>
      <w:r>
        <w:t>.</w:t>
      </w:r>
    </w:p>
    <w:p w14:paraId="4F1DAAF6"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03481E6"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396828ED"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6BF6D3CD"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77285927"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61F12CC5"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7C4F684A" w14:textId="77777777" w:rsidR="00157A90" w:rsidRDefault="00157A90"/>
    <w:p w14:paraId="0D60E036" w14:textId="77777777" w:rsidR="00157A90" w:rsidRDefault="00544B8B">
      <w:pPr>
        <w:pStyle w:val="Heading4"/>
      </w:pPr>
      <w:r>
        <w:t>II.1.2.3 Source freshness gate</w:t>
      </w:r>
    </w:p>
    <w:p w14:paraId="58863EDF" w14:textId="77777777" w:rsidR="00157A90" w:rsidRDefault="00544B8B">
      <w:r>
        <w:rPr>
          <w:i/>
        </w:rPr>
        <w:t>(Structurally a sub-part of §II.1.2.4 Fetch, presented here for clarity of the check semantics.)</w:t>
      </w:r>
    </w:p>
    <w:p w14:paraId="3126E740"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3C824DDA" w14:textId="77777777" w:rsidR="00157A90" w:rsidRDefault="00544B8B">
      <w:r>
        <w:rPr>
          <w:b/>
        </w:rPr>
        <w:t>Mechanism.</w:t>
      </w:r>
      <w:r>
        <w:t xml:space="preserve"> For each source, the Worker:</w:t>
      </w:r>
    </w:p>
    <w:p w14:paraId="6DF18899"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66123EB4"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64FC7999"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44D1C63D"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3EAEDBF7"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55396959"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168B5446"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7A2CCC34"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23A2F1BC" w14:textId="77777777" w:rsidR="00157A90" w:rsidRPr="00810C8E" w:rsidRDefault="00157A90"/>
    <w:p w14:paraId="3D20831A" w14:textId="77777777" w:rsidR="00157A90" w:rsidRPr="00810C8E" w:rsidRDefault="00544B8B">
      <w:pPr>
        <w:pStyle w:val="Heading4"/>
      </w:pPr>
      <w:r w:rsidRPr="00810C8E">
        <w:lastRenderedPageBreak/>
        <w:t>II.1.2.4 Fetch all sources</w:t>
      </w:r>
    </w:p>
    <w:p w14:paraId="23525311"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284965C1"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22D167E5"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568B7A4E"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3FDFF26E" w14:textId="77777777" w:rsidR="00DB6305" w:rsidRDefault="00544B8B">
      <w:pPr>
        <w:pStyle w:val="ListNumber"/>
      </w:pPr>
      <w:r>
        <w:t xml:space="preserve">If </w:t>
      </w:r>
      <w:r>
        <w:rPr>
          <w:rFonts w:ascii="Consolas" w:hAnsi="Consolas"/>
        </w:rPr>
        <w:t>action="fetch"</w:t>
      </w:r>
      <w:r>
        <w:t>:</w:t>
      </w:r>
    </w:p>
    <w:p w14:paraId="0D64359D"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58697EBB"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622FBCB3"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5C670707" w14:textId="77777777" w:rsidR="00DB6305" w:rsidRDefault="00544B8B">
      <w:pPr>
        <w:pStyle w:val="ListNumber"/>
      </w:pPr>
      <w:r>
        <w:t xml:space="preserve">If </w:t>
      </w:r>
      <w:r>
        <w:rPr>
          <w:rFonts w:ascii="Consolas" w:hAnsi="Consolas"/>
        </w:rPr>
        <w:t>action="reuse"</w:t>
      </w:r>
      <w:r>
        <w:t>:</w:t>
      </w:r>
    </w:p>
    <w:p w14:paraId="778575E0"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56080683"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0CEEBE6A"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3E0B8E6C"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5C639BA0"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74563385"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2A0372D3" w14:textId="77777777" w:rsidR="00157A90" w:rsidRDefault="00157A90"/>
    <w:p w14:paraId="6158C5B8" w14:textId="77777777" w:rsidR="00157A90" w:rsidRDefault="00544B8B">
      <w:pPr>
        <w:pStyle w:val="Heading4"/>
      </w:pPr>
      <w:r>
        <w:t>II.1.2.5 Source archival</w:t>
      </w:r>
    </w:p>
    <w:p w14:paraId="25A5FF1C" w14:textId="77777777" w:rsidR="00157A90" w:rsidRDefault="00544B8B">
      <w:r>
        <w:rPr>
          <w:b/>
        </w:rPr>
        <w:t>Purpose.</w:t>
      </w:r>
      <w:r>
        <w:t xml:space="preserve"> Move fetched files from run-scoped transients into version-addressed permanent archive.</w:t>
      </w:r>
    </w:p>
    <w:p w14:paraId="6C3891C9"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513DCA33"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4A82DBDF" w14:textId="77777777" w:rsidR="00157A90" w:rsidRDefault="00544B8B">
      <w:r>
        <w:rPr>
          <w:b/>
        </w:rPr>
        <w:t>Failure modes.</w:t>
      </w:r>
      <w:r>
        <w:t xml:space="preserve"> Blob write failure → Worker retries 3× with backoff; terminal failure fails the step.</w:t>
      </w:r>
    </w:p>
    <w:p w14:paraId="1939CF95" w14:textId="77777777" w:rsidR="00157A90" w:rsidRDefault="00544B8B">
      <w:r>
        <w:rPr>
          <w:b/>
        </w:rPr>
        <w:t>Mongo/Blob touches.</w:t>
      </w:r>
      <w:r>
        <w:t xml:space="preserve"> Reads Blob transient. Writes Blob source archive.</w:t>
      </w:r>
    </w:p>
    <w:p w14:paraId="59DD4B3D" w14:textId="77777777" w:rsidR="00157A90" w:rsidRDefault="00544B8B">
      <w:pPr>
        <w:pStyle w:val="Heading4"/>
      </w:pPr>
      <w:r>
        <w:t>II.1.2.6 Delete target scope</w:t>
      </w:r>
    </w:p>
    <w:p w14:paraId="199C4146"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1A80D34E"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5B3705A4" w14:textId="77777777" w:rsidR="00157A90" w:rsidRDefault="00544B8B">
      <w:r>
        <w:rPr>
          <w:b/>
        </w:rPr>
        <w:t>Skip-if-done.</w:t>
      </w:r>
      <w:r>
        <w:t xml:space="preserve"> N/A — Full mode always deletes.</w:t>
      </w:r>
    </w:p>
    <w:p w14:paraId="68E04828"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7F3D0FBA"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649153AB" w14:textId="77777777" w:rsidR="00157A90" w:rsidRDefault="00544B8B">
      <w:pPr>
        <w:pStyle w:val="Heading4"/>
      </w:pPr>
      <w:r>
        <w:t>II.1.2.7 Load staging</w:t>
      </w:r>
    </w:p>
    <w:p w14:paraId="3643C620"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61148EE4"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6CBAB5CA" w14:textId="77777777" w:rsidR="00157A90" w:rsidRDefault="00544B8B">
      <w:r>
        <w:rPr>
          <w:b/>
        </w:rPr>
        <w:t>Skip-if-done.</w:t>
      </w:r>
      <w:r>
        <w:t xml:space="preserve"> Operator-driven — see §I.3.10. </w:t>
      </w:r>
      <w:proofErr w:type="gramStart"/>
      <w:r>
        <w:t>Not skipped otherwise</w:t>
      </w:r>
      <w:proofErr w:type="gramEnd"/>
      <w:r>
        <w:t>.</w:t>
      </w:r>
    </w:p>
    <w:p w14:paraId="51DCF4FA"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24AEF88F"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67824257" w14:textId="77777777" w:rsidR="00157A90" w:rsidRDefault="00157A90"/>
    <w:p w14:paraId="0B37ECE2" w14:textId="77777777" w:rsidR="00157A90" w:rsidRDefault="00544B8B">
      <w:pPr>
        <w:pStyle w:val="Heading4"/>
      </w:pPr>
      <w:r>
        <w:t>II.1.2.8 Load specialty-classification catalog</w:t>
      </w:r>
    </w:p>
    <w:p w14:paraId="7B875571" w14:textId="77777777" w:rsidR="00157A90" w:rsidRDefault="00544B8B">
      <w:r>
        <w:rPr>
          <w:b/>
        </w:rPr>
        <w:t>Purpose.</w:t>
      </w:r>
      <w:r>
        <w:t xml:space="preserve"> Materialize the business-maintained NUCC classification catalog into the per-run read cache.</w:t>
      </w:r>
    </w:p>
    <w:p w14:paraId="11E5CADD"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37A428AC"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2FB924A7"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6CBFF029" w14:textId="77777777" w:rsidR="00157A90" w:rsidRDefault="00544B8B">
      <w:r>
        <w:t>Mongo touches. None — the catalog is fetched over HTTPS from the website Data/ document, not from Mongo.</w:t>
      </w:r>
    </w:p>
    <w:p w14:paraId="1A6D3867" w14:textId="77777777" w:rsidR="00157A90" w:rsidRDefault="00157A90"/>
    <w:p w14:paraId="6B198349" w14:textId="77777777" w:rsidR="003D3179" w:rsidRDefault="00544B8B">
      <w:pPr>
        <w:pStyle w:val="Heading4"/>
      </w:pPr>
      <w:r>
        <w:t xml:space="preserve">II.1.2.8a Publish </w:t>
      </w:r>
      <w:proofErr w:type="spellStart"/>
      <w:r>
        <w:t>SpecialtyMetaData</w:t>
      </w:r>
      <w:proofErr w:type="spellEnd"/>
      <w:r>
        <w:t xml:space="preserve"> + embed</w:t>
      </w:r>
    </w:p>
    <w:p w14:paraId="4CCE6661"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253A6F95"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4DD76086" w14:textId="77777777" w:rsidR="00157A90" w:rsidRDefault="00544B8B">
      <w:pPr>
        <w:pStyle w:val="Heading4"/>
      </w:pPr>
      <w:r>
        <w:lastRenderedPageBreak/>
        <w:t>II.1.2.9 Normalize NPI</w:t>
      </w:r>
    </w:p>
    <w:p w14:paraId="5A9ED3C3"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1A2ECCF0"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1078D8A6"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071C1A65" w14:textId="77777777" w:rsidR="00157A90" w:rsidRDefault="00544B8B">
      <w:pPr>
        <w:pStyle w:val="Heading5"/>
      </w:pPr>
      <w:r>
        <w:t>II.1.2.9.1 Common (every record)</w:t>
      </w:r>
    </w:p>
    <w:p w14:paraId="5C2D501C" w14:textId="77777777" w:rsidR="00DB6305" w:rsidRDefault="00544B8B">
      <w:r>
        <w:rPr>
          <w:b/>
        </w:rPr>
        <w:t>Loaded from source:</w:t>
      </w:r>
    </w:p>
    <w:p w14:paraId="51671D95" w14:textId="77777777" w:rsidR="00DB6305" w:rsidRDefault="00544B8B">
      <w:pPr>
        <w:pStyle w:val="ListBullet"/>
      </w:pPr>
      <w:proofErr w:type="spellStart"/>
      <w:r>
        <w:rPr>
          <w:rFonts w:ascii="Consolas" w:hAnsi="Consolas"/>
        </w:rPr>
        <w:t>npi</w:t>
      </w:r>
      <w:proofErr w:type="spellEnd"/>
      <w:r>
        <w:t xml:space="preserve"> (Type 1 or Type 2 canonical key)</w:t>
      </w:r>
    </w:p>
    <w:p w14:paraId="7BE6CE0B"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607B71EE"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7ACEB410"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66DECCA3"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0C5D68C0"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768857ED"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67A2188E"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5094EA5C"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7BEF9F0A"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32B537BF"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6D2870A0"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4375ACF3"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1478C5D0"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784986BD"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37C2FA1F"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4E023BAC"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46B8091B"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1D421F90"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0CC1871F"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77695F63" w14:textId="77777777" w:rsidR="00DB6305" w:rsidRDefault="00544B8B">
      <w:r>
        <w:rPr>
          <w:b/>
        </w:rPr>
        <w:t>NOT loaded from source:</w:t>
      </w:r>
    </w:p>
    <w:p w14:paraId="207D62D6"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0545679D"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52A4AA88" w14:textId="77777777" w:rsidR="00157A90" w:rsidRDefault="00544B8B">
      <w:pPr>
        <w:pStyle w:val="Heading5"/>
      </w:pPr>
      <w:r>
        <w:t>II.1.2.9.2 Individual (Type 1 additions)</w:t>
      </w:r>
    </w:p>
    <w:p w14:paraId="122EFB9A" w14:textId="77777777" w:rsidR="00DB6305" w:rsidRDefault="00544B8B">
      <w:r>
        <w:rPr>
          <w:b/>
        </w:rPr>
        <w:t>Loaded from source (in addition to Common):</w:t>
      </w:r>
    </w:p>
    <w:p w14:paraId="2F76EE68"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00A4CCC0"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4D4F815F"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7E22E603"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1BDEF7DB" w14:textId="77777777" w:rsidR="00DB6305" w:rsidRDefault="00544B8B">
      <w:r>
        <w:rPr>
          <w:b/>
        </w:rPr>
        <w:t>NOT loaded from source:</w:t>
      </w:r>
    </w:p>
    <w:p w14:paraId="53D73C49"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0330B169" w14:textId="77777777" w:rsidR="00157A90" w:rsidRDefault="00544B8B">
      <w:pPr>
        <w:pStyle w:val="Heading5"/>
      </w:pPr>
      <w:r>
        <w:t>II.1.2.9.3 Institutional (Type 2 additions)</w:t>
      </w:r>
    </w:p>
    <w:p w14:paraId="7E12CA67" w14:textId="77777777" w:rsidR="00DB6305" w:rsidRDefault="00544B8B">
      <w:r>
        <w:rPr>
          <w:b/>
        </w:rPr>
        <w:t>Loaded from source (in addition to Common):</w:t>
      </w:r>
    </w:p>
    <w:p w14:paraId="31EBD9A4"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40093BAD"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3D43202F"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533677BA"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6B9BED70" w14:textId="77777777" w:rsidR="00DB6305" w:rsidRDefault="00544B8B">
      <w:r>
        <w:rPr>
          <w:b/>
        </w:rPr>
        <w:t>NOT loaded from source:</w:t>
      </w:r>
    </w:p>
    <w:p w14:paraId="57F0DDD8"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4E7B808F" w14:textId="77777777" w:rsidR="00157A90" w:rsidRDefault="00157A90"/>
    <w:p w14:paraId="72FFC6A9" w14:textId="77777777" w:rsidR="00157A90" w:rsidRDefault="00544B8B">
      <w:pPr>
        <w:pStyle w:val="Heading5"/>
      </w:pPr>
      <w:r>
        <w:t>II.1.2.9.4 Common finalizers (every record)</w:t>
      </w:r>
    </w:p>
    <w:p w14:paraId="597543FE"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02BE5832"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5B4A1F60"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45A27BF8" w14:textId="77777777" w:rsidR="00157A90" w:rsidRDefault="00544B8B">
      <w:r>
        <w:rPr>
          <w:i/>
        </w:rPr>
        <w:t>This design uses no byte-level source-row hash for record identity; §II.1.3 defines the semantic content-identity check used instead.</w:t>
      </w:r>
    </w:p>
    <w:p w14:paraId="057ABEA0"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0EFB852"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177F0479"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7EDB51E5" w14:textId="77777777" w:rsidR="00157A90" w:rsidRDefault="00544B8B">
      <w:pPr>
        <w:pStyle w:val="Heading4"/>
      </w:pPr>
      <w:r>
        <w:lastRenderedPageBreak/>
        <w:t>II.1.2.10 Add secondary practice addresses</w:t>
      </w:r>
    </w:p>
    <w:p w14:paraId="3EE1CA62"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771DE5BE" w14:textId="77777777" w:rsidR="00157A90" w:rsidRDefault="00544B8B">
      <w:r>
        <w:rPr>
          <w:b/>
        </w:rPr>
        <w:t>Fan-out.</w:t>
      </w:r>
      <w:r>
        <w:t xml:space="preserve"> Per-state.</w:t>
      </w:r>
    </w:p>
    <w:p w14:paraId="5103A98D"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148C660F" w14:textId="77777777" w:rsidR="00157A90" w:rsidRDefault="00544B8B">
      <w:r>
        <w:rPr>
          <w:b/>
        </w:rPr>
        <w:t>Skip-if-done.</w:t>
      </w:r>
      <w:r>
        <w:t xml:space="preserve"> Operator-driven only — see §I.3.10. Not skipped by algorithm.</w:t>
      </w:r>
    </w:p>
    <w:p w14:paraId="69340D23"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0CE8E0B1"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5D00AC22" w14:textId="77777777" w:rsidR="00157A90" w:rsidRDefault="00544B8B">
      <w:pPr>
        <w:pStyle w:val="Heading4"/>
      </w:pPr>
      <w:r>
        <w:t>II.1.2.11 License-based address repair</w:t>
      </w:r>
    </w:p>
    <w:p w14:paraId="7DD87947" w14:textId="77777777" w:rsidR="00157A90" w:rsidRDefault="00544B8B">
      <w:r>
        <w:rPr>
          <w:b/>
        </w:rPr>
        <w:t>Purpose.</w:t>
      </w:r>
      <w:r>
        <w:t xml:space="preserve"> Infer missing address state using the provider's license, when one license unambiguously implies a state.</w:t>
      </w:r>
    </w:p>
    <w:p w14:paraId="74B18C54" w14:textId="77777777" w:rsidR="00157A90" w:rsidRDefault="00544B8B">
      <w:r>
        <w:rPr>
          <w:b/>
        </w:rPr>
        <w:t>Fan-out.</w:t>
      </w:r>
      <w:r>
        <w:t xml:space="preserve"> Per-state.</w:t>
      </w:r>
    </w:p>
    <w:p w14:paraId="5A617650"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6804C861" w14:textId="77777777" w:rsidR="00157A90" w:rsidRDefault="00544B8B">
      <w:r>
        <w:rPr>
          <w:b/>
        </w:rPr>
        <w:t>Skip-if-done.</w:t>
      </w:r>
      <w:r>
        <w:t xml:space="preserve"> Operator-driven only — see §I.3.10. Not skipped by algorithm.</w:t>
      </w:r>
    </w:p>
    <w:p w14:paraId="1A8831F8"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75F1ACD0" w14:textId="77777777" w:rsidR="00157A90" w:rsidRDefault="00544B8B">
      <w:pPr>
        <w:pStyle w:val="Heading4"/>
      </w:pPr>
      <w:r>
        <w:t>II.1.2.12 County enrichment</w:t>
      </w:r>
    </w:p>
    <w:p w14:paraId="537FB0D5" w14:textId="77777777" w:rsidR="00157A90" w:rsidRDefault="00544B8B">
      <w:r>
        <w:rPr>
          <w:b/>
        </w:rPr>
        <w:t>Purpose.</w:t>
      </w:r>
      <w:r>
        <w:t xml:space="preserve"> Attach county identity to every practice address at 98% SLA using a cost-ordered cascade.</w:t>
      </w:r>
    </w:p>
    <w:p w14:paraId="64AFAC3A"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426F0689"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385A8AF7"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0491ED5E"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6D4BD522"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113C7D14"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58972854"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39F303F8"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3AEC18B0" w14:textId="77777777" w:rsidR="00157A90" w:rsidRDefault="00544B8B">
      <w:r>
        <w:rPr>
          <w:b/>
        </w:rPr>
        <w:t>Skip-if-done.</w:t>
      </w:r>
      <w:r>
        <w:t xml:space="preserve"> Operator-driven only — see §I.3.10. Not skipped by algorithm.</w:t>
      </w:r>
    </w:p>
    <w:p w14:paraId="0E7BD861"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4028BCCE"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75E0142F" w14:textId="77777777" w:rsidR="00157A90" w:rsidRDefault="00544B8B">
      <w:pPr>
        <w:pStyle w:val="Heading4"/>
      </w:pPr>
      <w:r>
        <w:t>II.1.2.13 Urban marker</w:t>
      </w:r>
    </w:p>
    <w:p w14:paraId="307337C0"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4F2E9126"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488334D2"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6C8E4A35" w14:textId="77777777" w:rsidR="00157A90" w:rsidRDefault="00544B8B">
      <w:r>
        <w:rPr>
          <w:b/>
        </w:rPr>
        <w:t>Skip-if-done.</w:t>
      </w:r>
      <w:r>
        <w:t xml:space="preserve"> n/a.</w:t>
      </w:r>
    </w:p>
    <w:p w14:paraId="29C1BF01" w14:textId="77777777" w:rsidR="00157A90" w:rsidRDefault="00544B8B">
      <w:r>
        <w:rPr>
          <w:b/>
        </w:rPr>
        <w:t>Failure modes.</w:t>
      </w:r>
      <w:r>
        <w:t xml:space="preserve"> n/a. RUCC lookup miss now yields county.rucc absent rather than a discrepancy.</w:t>
      </w:r>
    </w:p>
    <w:p w14:paraId="08C944A3" w14:textId="77777777" w:rsidR="00157A90" w:rsidRDefault="00544B8B">
      <w:pPr>
        <w:pStyle w:val="Heading4"/>
      </w:pPr>
      <w:r>
        <w:t>II.1.2.14 Type-1 second branch</w:t>
      </w:r>
    </w:p>
    <w:p w14:paraId="2C5AC854" w14:textId="77777777" w:rsidR="00157A90" w:rsidRDefault="00544B8B">
      <w:r>
        <w:rPr>
          <w:b/>
        </w:rPr>
        <w:t>Purpose.</w:t>
      </w:r>
      <w:r>
        <w:t xml:space="preserve"> Stamp the specialty-classification catalog classification flags on every individual record.</w:t>
      </w:r>
    </w:p>
    <w:p w14:paraId="31C41150" w14:textId="77777777" w:rsidR="00157A90" w:rsidRDefault="00544B8B">
      <w:r>
        <w:rPr>
          <w:b/>
        </w:rPr>
        <w:t>Fan-out.</w:t>
      </w:r>
      <w:r>
        <w:t xml:space="preserve"> Per-state.</w:t>
      </w:r>
    </w:p>
    <w:p w14:paraId="49D8F8E3"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23D0F99A" w14:textId="77777777" w:rsidR="00157A90" w:rsidRDefault="00544B8B">
      <w:r>
        <w:rPr>
          <w:b/>
        </w:rPr>
        <w:t>Skip-if-done.</w:t>
      </w:r>
      <w:r>
        <w:t xml:space="preserve"> Operator-driven only — see §I.3.10. Not skipped by algorithm.</w:t>
      </w:r>
    </w:p>
    <w:p w14:paraId="23045A52"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7909B94D" w14:textId="77777777" w:rsidR="00157A90" w:rsidRDefault="00544B8B">
      <w:pPr>
        <w:pStyle w:val="Heading4"/>
      </w:pPr>
      <w:r>
        <w:t>II.1.2.15 Type-2 second branch</w:t>
      </w:r>
    </w:p>
    <w:p w14:paraId="0516C40D"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556BCA9D" w14:textId="77777777" w:rsidR="00157A90" w:rsidRDefault="00544B8B">
      <w:r>
        <w:rPr>
          <w:b/>
        </w:rPr>
        <w:t>Fan-out.</w:t>
      </w:r>
      <w:r>
        <w:t xml:space="preserve"> Per-state.</w:t>
      </w:r>
    </w:p>
    <w:p w14:paraId="2348C31A"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39717CA9"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51C82C6C" w14:textId="77777777" w:rsidR="00157A90" w:rsidRDefault="00544B8B">
      <w:pPr>
        <w:pStyle w:val="Heading4"/>
      </w:pPr>
      <w:r>
        <w:t xml:space="preserve">II.1.2.16 </w:t>
      </w:r>
      <w:proofErr w:type="gramStart"/>
      <w:r>
        <w:t>Post-load</w:t>
      </w:r>
      <w:proofErr w:type="gramEnd"/>
      <w:r>
        <w:t xml:space="preserve"> reconciliation</w:t>
      </w:r>
    </w:p>
    <w:p w14:paraId="075CFA96" w14:textId="77777777" w:rsidR="00157A90" w:rsidRDefault="00544B8B">
      <w:r>
        <w:rPr>
          <w:b/>
        </w:rPr>
        <w:t>Purpose.</w:t>
      </w:r>
      <w:r>
        <w:t xml:space="preserve"> Diff destination against source; produce a formal reconciliation report.</w:t>
      </w:r>
    </w:p>
    <w:p w14:paraId="15060DAF" w14:textId="77777777" w:rsidR="00DB6305" w:rsidRDefault="00544B8B">
      <w:r>
        <w:rPr>
          <w:b/>
        </w:rPr>
        <w:t>Sub-steps.</w:t>
      </w:r>
      <w:r>
        <w:t xml:space="preserve"> Controller-owned (not fan-out). Runs three checks:</w:t>
      </w:r>
    </w:p>
    <w:p w14:paraId="2447A71A"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6BE25095"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643A508C" w14:textId="77777777" w:rsidR="00157A90" w:rsidRDefault="00544B8B">
      <w:pPr>
        <w:pStyle w:val="ListNumber"/>
      </w:pPr>
      <w:r>
        <w:t>Field spot-check — random 100 NPIs per state re-parsed from source vs record; mismatches recorded.</w:t>
      </w:r>
    </w:p>
    <w:p w14:paraId="2C3104C5"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F90C158"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1F564D9F"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4CECA1F4" w14:textId="77777777" w:rsidR="00157A90" w:rsidRDefault="00544B8B">
      <w:r>
        <w:rPr>
          <w:b/>
        </w:rPr>
        <w:t>Purpose.</w:t>
      </w:r>
      <w:r>
        <w:t xml:space="preserve"> Produce the operator-consumable discrepancy PDF; send the four §I.5 notifications.</w:t>
      </w:r>
    </w:p>
    <w:p w14:paraId="2D0DFBA3"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0C7B6892"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75676009"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19DC1F8D" w14:textId="77777777" w:rsidR="003D3179" w:rsidRDefault="00544B8B">
      <w:pPr>
        <w:pStyle w:val="Heading4"/>
      </w:pPr>
      <w:r>
        <w:lastRenderedPageBreak/>
        <w:t>II.1.2.18a Mark loaded (universal load-state module)</w:t>
      </w:r>
    </w:p>
    <w:p w14:paraId="2CB31574"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6D4AC394"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683DE6B2" w14:textId="77777777" w:rsidR="00157A90" w:rsidRDefault="00544B8B">
      <w:r>
        <w:rPr>
          <w:b/>
        </w:rPr>
        <w:t>Purpose.</w:t>
      </w:r>
      <w:r>
        <w:t xml:space="preserve"> Release every resource reserved for the run.</w:t>
      </w:r>
    </w:p>
    <w:p w14:paraId="29C82417" w14:textId="77777777" w:rsidR="00DB6305" w:rsidRDefault="00544B8B">
      <w:r>
        <w:rPr>
          <w:b/>
        </w:rPr>
        <w:t>Sub-steps.</w:t>
      </w:r>
    </w:p>
    <w:p w14:paraId="7E1D4FA2"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4584EC6B"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176E945F"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083ECFA4" w14:textId="77777777" w:rsidR="00DB6305" w:rsidRDefault="00544B8B">
      <w:pPr>
        <w:pStyle w:val="ListNumber"/>
      </w:pPr>
      <w:r>
        <w:t>If cluster tier was scaled up in §II.1.2.2, scale back to standing tier.</w:t>
      </w:r>
    </w:p>
    <w:p w14:paraId="6CB072DC" w14:textId="77777777" w:rsidR="00DB6305" w:rsidRDefault="00544B8B">
      <w:pPr>
        <w:pStyle w:val="ListNumber"/>
      </w:pPr>
      <w:r>
        <w:t>Transient blob cleanup on success runs; retain on failure for triage.</w:t>
      </w:r>
    </w:p>
    <w:p w14:paraId="4833492C"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728B0282"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59EC3A26"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567FA6A2"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7A288517" w14:textId="77777777" w:rsidR="00EE21F8" w:rsidRDefault="00000000">
      <w:pPr>
        <w:pStyle w:val="Heading4"/>
      </w:pPr>
      <w:r>
        <w:t xml:space="preserve">II.1.2.19 Migrate to the front-end cluster *(operator-gated, outside the </w:t>
      </w:r>
      <w:proofErr w:type="gramStart"/>
      <w:r>
        <w:t>run)*</w:t>
      </w:r>
      <w:proofErr w:type="gramEnd"/>
    </w:p>
    <w:p w14:paraId="7F86C74D" w14:textId="77777777" w:rsidR="00EE21F8" w:rsidRDefault="00000000">
      <w:r>
        <w:t>Purpose. Deliver the run's published collections to the front-end cluster, where the application reads them.</w:t>
      </w:r>
    </w:p>
    <w:p w14:paraId="7098D03A"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317939A2"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12A4B95F" w14:textId="77777777" w:rsidR="00EE21F8" w:rsidRDefault="00000000">
      <w:r>
        <w:t>A run that has completed but not been migrated is complete and unpublished. The front-end cluster continues to serve the collections migrated by the previous sign-off until this one succeeds.</w:t>
      </w:r>
    </w:p>
    <w:p w14:paraId="546829DB"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3B1AA72D"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088C436A"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0802F9BA"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7532FB3B" w14:textId="77777777" w:rsidR="00157A90" w:rsidRDefault="00544B8B">
      <w:pPr>
        <w:pStyle w:val="Heading4"/>
      </w:pPr>
      <w:r>
        <w:t>II.1.3.0 Definition — NPI record bundle &amp; content-identity</w:t>
      </w:r>
    </w:p>
    <w:p w14:paraId="3FDCFC25"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1BC1FF12"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7C631107"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7F914249"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02A8D765"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225BEE52" w14:textId="77777777" w:rsidR="00DB6305" w:rsidRDefault="00544B8B">
      <w:pPr>
        <w:pStyle w:val="ListNumber"/>
      </w:pPr>
      <w:r>
        <w:rPr>
          <w:b/>
        </w:rPr>
        <w:t>Trim</w:t>
      </w:r>
      <w:r>
        <w:t xml:space="preserve"> leading/trailing whitespace.</w:t>
      </w:r>
    </w:p>
    <w:p w14:paraId="3BD29536" w14:textId="77777777" w:rsidR="00DB6305" w:rsidRDefault="00544B8B">
      <w:pPr>
        <w:pStyle w:val="ListNumber"/>
      </w:pPr>
      <w:r>
        <w:rPr>
          <w:b/>
        </w:rPr>
        <w:lastRenderedPageBreak/>
        <w:t>Collapse</w:t>
      </w:r>
      <w:r>
        <w:t xml:space="preserve"> internal whitespace runs to a single space.</w:t>
      </w:r>
    </w:p>
    <w:p w14:paraId="18B305CC" w14:textId="77777777" w:rsidR="00DB6305" w:rsidRDefault="00544B8B">
      <w:pPr>
        <w:pStyle w:val="ListNumber"/>
      </w:pPr>
      <w:r>
        <w:rPr>
          <w:b/>
        </w:rPr>
        <w:t>Uppercase</w:t>
      </w:r>
      <w:r>
        <w:t xml:space="preserve"> two-letter state codes and country codes.</w:t>
      </w:r>
    </w:p>
    <w:p w14:paraId="26F21A09"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30DD8437"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3D260D9E"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77E545DB"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31B5CC22"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26650BA5"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0D7C83E0" w14:textId="77777777" w:rsidR="00DB6305" w:rsidRDefault="00544B8B">
      <w:r>
        <w:rPr>
          <w:b/>
        </w:rPr>
        <w:t>Prerequisites (Incremental).</w:t>
      </w:r>
    </w:p>
    <w:p w14:paraId="7CDBCE10"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177D23AA"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36CE014E" w14:textId="77777777" w:rsidR="00157A90" w:rsidRDefault="00544B8B">
      <w:pPr>
        <w:pStyle w:val="Heading4"/>
      </w:pPr>
      <w:r>
        <w:t>II.1.3.1 Invoke through Load staging</w:t>
      </w:r>
    </w:p>
    <w:p w14:paraId="1814F14B"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7679898F" w14:textId="77777777" w:rsidR="00157A90" w:rsidRDefault="00544B8B">
      <w:pPr>
        <w:pStyle w:val="Heading4"/>
      </w:pPr>
      <w:r>
        <w:t>II.1.3.6 Diff source vs prior</w:t>
      </w:r>
    </w:p>
    <w:p w14:paraId="2F9F1F72"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068632DB" w14:textId="77777777" w:rsidR="00DB6305" w:rsidRDefault="00544B8B">
      <w:r>
        <w:rPr>
          <w:b/>
        </w:rPr>
        <w:t>Sub-steps.</w:t>
      </w:r>
      <w:r>
        <w:t xml:space="preserve"> Controller (not Worker — one aggregation pass, but the per-NPI hash computation runs fanned out across states):</w:t>
      </w:r>
    </w:p>
    <w:p w14:paraId="6559B840"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3DFE4E09" w14:textId="77777777" w:rsidR="00DB6305" w:rsidRDefault="00544B8B">
      <w:pPr>
        <w:pStyle w:val="ListNumber"/>
      </w:pPr>
      <w:r>
        <w:t>Controller then runs the four-way diff:</w:t>
      </w:r>
    </w:p>
    <w:p w14:paraId="6004807D"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27C237B8"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60E04E6E"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182DC1D5"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2E71C320"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5D5765AF" w14:textId="77777777" w:rsidR="00157A90" w:rsidRDefault="00544B8B">
      <w:r>
        <w:rPr>
          <w:b/>
        </w:rPr>
        <w:t>Failure modes.</w:t>
      </w:r>
      <w:r>
        <w:t xml:space="preserve"> None expected — this is pure aggregation. Mongo aggregation failure → Controller retries; terminal → step fails.</w:t>
      </w:r>
    </w:p>
    <w:p w14:paraId="7CE4DA37"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7294628B" w14:textId="77777777" w:rsidR="00157A90" w:rsidRDefault="00544B8B">
      <w:pPr>
        <w:pStyle w:val="Heading4"/>
      </w:pPr>
      <w:r>
        <w:t>II.1.3.7 Preserve unchanged</w:t>
      </w:r>
    </w:p>
    <w:p w14:paraId="4195645C"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1B37ECA0"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4B7D6960"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25406B02" w14:textId="77777777" w:rsidR="00157A90" w:rsidRDefault="00544B8B">
      <w:pPr>
        <w:pStyle w:val="Heading4"/>
      </w:pPr>
      <w:r>
        <w:t>II.1.3.8 Re-process changed</w:t>
      </w:r>
    </w:p>
    <w:p w14:paraId="3355EB1E"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0229AB01"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1391F552"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617D07DB" w14:textId="77777777" w:rsidR="00157A90" w:rsidRDefault="00544B8B">
      <w:pPr>
        <w:pStyle w:val="Heading4"/>
      </w:pPr>
      <w:r>
        <w:t>II.1.3.9 Process new</w:t>
      </w:r>
    </w:p>
    <w:p w14:paraId="14A34ED4"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5813CE91" w14:textId="77777777" w:rsidR="00157A90" w:rsidRDefault="00544B8B">
      <w:r>
        <w:rPr>
          <w:b/>
        </w:rPr>
        <w:t>Sub-steps.</w:t>
      </w:r>
      <w:r>
        <w:t xml:space="preserve"> Identical to §II.1.3.8 but scoped to the </w:t>
      </w:r>
      <w:r>
        <w:rPr>
          <w:rFonts w:ascii="Consolas" w:hAnsi="Consolas"/>
        </w:rPr>
        <w:t>new</w:t>
      </w:r>
      <w:r>
        <w:t xml:space="preserve"> NPI set.</w:t>
      </w:r>
    </w:p>
    <w:p w14:paraId="0AE86952" w14:textId="77777777" w:rsidR="00157A90" w:rsidRDefault="00544B8B">
      <w:pPr>
        <w:pStyle w:val="Heading4"/>
      </w:pPr>
      <w:r>
        <w:t>II.1.3.10 Delete removed</w:t>
      </w:r>
    </w:p>
    <w:p w14:paraId="111D1DB3"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25090444"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65F56CEF"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1360EA90" w14:textId="77777777" w:rsidR="00157A90" w:rsidRDefault="00544B8B">
      <w:pPr>
        <w:pStyle w:val="Heading4"/>
      </w:pPr>
      <w:r>
        <w:t xml:space="preserve">II.1.3.11 </w:t>
      </w:r>
      <w:proofErr w:type="gramStart"/>
      <w:r>
        <w:t>Post-load</w:t>
      </w:r>
      <w:proofErr w:type="gramEnd"/>
      <w:r>
        <w:t xml:space="preserve"> reconciliation</w:t>
      </w:r>
    </w:p>
    <w:p w14:paraId="081352B5" w14:textId="77777777" w:rsidR="00157A90" w:rsidRDefault="00544B8B">
      <w:r>
        <w:rPr>
          <w:b/>
        </w:rPr>
        <w:t>Purpose.</w:t>
      </w:r>
      <w:r>
        <w:t xml:space="preserve"> Same shape as §II.1.2.16 with additional incremental-mode assertions.</w:t>
      </w:r>
    </w:p>
    <w:p w14:paraId="6858ACAA" w14:textId="77777777" w:rsidR="00DB6305" w:rsidRDefault="00544B8B">
      <w:r>
        <w:rPr>
          <w:b/>
        </w:rPr>
        <w:t>Additional assertions:</w:t>
      </w:r>
    </w:p>
    <w:p w14:paraId="2CE4D777"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622AC4AC"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1DC7EF86"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1A3CB6E2"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2640AF5B"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1A93F2D4"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38D76E68"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3BB358E2"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6A65AC6B"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5994684D" w14:textId="77777777" w:rsidR="00157A90" w:rsidRDefault="00544B8B">
      <w:r>
        <w:t>Same shape as §II.1.2.18.</w:t>
      </w:r>
    </w:p>
    <w:p w14:paraId="2D722D3D" w14:textId="77777777" w:rsidR="00636E74" w:rsidRDefault="00000000">
      <w:pPr>
        <w:pStyle w:val="Heading2"/>
      </w:pPr>
      <w:bookmarkStart w:id="75" w:name="_Toc242078849"/>
      <w:bookmarkStart w:id="76" w:name="_Toc243387386"/>
      <w:r>
        <w:t>II.2. Provider Data Contracts</w:t>
      </w:r>
      <w:bookmarkEnd w:id="75"/>
      <w:bookmarkEnd w:id="76"/>
    </w:p>
    <w:p w14:paraId="103E39C8"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3E3B5F1C" w14:textId="77777777" w:rsidR="00157A90" w:rsidRDefault="00544B8B">
      <w:pPr>
        <w:pStyle w:val="Heading3"/>
      </w:pPr>
      <w:bookmarkStart w:id="77" w:name="_Toc242078850"/>
      <w:r>
        <w:t>II.2.1 Provider record — normative JSON Schema</w:t>
      </w:r>
      <w:bookmarkEnd w:id="77"/>
    </w:p>
    <w:p w14:paraId="06BC8A85"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0A1ABF86"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3F323BCA" w14:textId="77777777" w:rsidR="00157A90" w:rsidRDefault="00544B8B">
      <w:pPr>
        <w:pStyle w:val="Heading3"/>
      </w:pPr>
      <w:bookmarkStart w:id="78" w:name="_Toc242078851"/>
      <w:r>
        <w:t>II.2.2 specialty-classification catalog schema</w:t>
      </w:r>
      <w:bookmarkEnd w:id="78"/>
    </w:p>
    <w:p w14:paraId="052C927F"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19FCCB03"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1204E066" w14:textId="77777777" w:rsidR="00157A90" w:rsidRDefault="00544B8B">
      <w:pPr>
        <w:pStyle w:val="Heading3"/>
      </w:pPr>
      <w:bookmarkStart w:id="79" w:name="_Toc242078852"/>
      <w:r>
        <w:t>II.2.3 Staging schemas per source</w:t>
      </w:r>
      <w:bookmarkEnd w:id="79"/>
    </w:p>
    <w:p w14:paraId="60216645"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7C5D4E43"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22906172"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17F704B2"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7A7BCF91"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7AD6E2A3"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20C175E3" w14:textId="77777777" w:rsidR="00157A90" w:rsidRDefault="00544B8B">
      <w:r>
        <w:br w:type="page"/>
      </w:r>
    </w:p>
    <w:p w14:paraId="38D443E2" w14:textId="77777777" w:rsidR="004B00A8" w:rsidRDefault="00000000">
      <w:pPr>
        <w:pStyle w:val="Heading3"/>
      </w:pPr>
      <w:r>
        <w:lastRenderedPageBreak/>
        <w:t>II.2.4 SpecialtyMetaData — normative output schema</w:t>
      </w:r>
    </w:p>
    <w:p w14:paraId="423CF457"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37769322" w14:textId="77777777" w:rsidR="00475798" w:rsidRDefault="00000000">
      <w:pPr>
        <w:pStyle w:val="Heading2"/>
      </w:pPr>
      <w:bookmarkStart w:id="80" w:name="_Toc242078853"/>
      <w:bookmarkStart w:id="81" w:name="_Toc243387387"/>
      <w:r>
        <w:t>II.3. Enrichment Low-Level Design — Overview</w:t>
      </w:r>
      <w:bookmarkEnd w:id="80"/>
      <w:bookmarkEnd w:id="81"/>
    </w:p>
    <w:p w14:paraId="5AF75DE9"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5EDA9653"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02C5D076"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79DAFE54" w14:textId="77777777" w:rsidR="00475798" w:rsidRDefault="00000000">
      <w:pPr>
        <w:pStyle w:val="Heading3"/>
      </w:pPr>
      <w:bookmarkStart w:id="82" w:name="_Toc242078854"/>
      <w:r>
        <w:t>II.3.1 Embedding — one global model, whole-collection, all-or-nothing</w:t>
      </w:r>
      <w:bookmarkEnd w:id="82"/>
    </w:p>
    <w:p w14:paraId="615BD6F3"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1B52118E"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36782FEE"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3BD391E8"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3E913FF5"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654F6933" w14:textId="77777777" w:rsidR="00475798" w:rsidRDefault="00000000">
      <w:pPr>
        <w:pStyle w:val="Heading2"/>
      </w:pPr>
      <w:bookmarkStart w:id="83" w:name="_Toc242078855"/>
      <w:bookmarkStart w:id="84" w:name="_Toc243387388"/>
      <w:r>
        <w:t xml:space="preserve">II.4. </w:t>
      </w:r>
      <w:proofErr w:type="spellStart"/>
      <w:r>
        <w:t>CountyAndGeoFunnel</w:t>
      </w:r>
      <w:bookmarkEnd w:id="83"/>
      <w:bookmarkEnd w:id="84"/>
      <w:proofErr w:type="spellEnd"/>
    </w:p>
    <w:p w14:paraId="3283C982"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4D63CFF"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29EEC207"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479653A5"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6D13B742"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286A4268"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0F826B1F"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195447DA"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51552387"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4A40C7C3" w14:textId="77777777" w:rsidR="00475798" w:rsidRDefault="00000000">
      <w:pPr>
        <w:pStyle w:val="Heading3"/>
      </w:pPr>
      <w:bookmarkStart w:id="86" w:name="_Toc242078857"/>
      <w:r>
        <w:t>II.4.2 Coordinates are almost never produced</w:t>
      </w:r>
      <w:bookmarkEnd w:id="86"/>
    </w:p>
    <w:p w14:paraId="323C55E3"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4FB7BB55"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569A8BDC"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01F46AEA"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18B64D61"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24C348D3" w14:textId="77777777" w:rsidR="00475798" w:rsidRDefault="00000000">
      <w:pPr>
        <w:pStyle w:val="Heading3"/>
      </w:pPr>
      <w:bookmarkStart w:id="87" w:name="_Toc242078858"/>
      <w:r>
        <w:t>II.4.3 Target design — decouple coordinates from county via a geo re-pass</w:t>
      </w:r>
      <w:bookmarkEnd w:id="87"/>
    </w:p>
    <w:p w14:paraId="72CD952D" w14:textId="77777777" w:rsidR="00475798" w:rsidRDefault="00000000">
      <w:r>
        <w:t>The target design decouples coordinate acquisition from county resolution by adding a geo re-pass over the coordinate-pending residue. The following is TARGET design; none of it is in the code yet.</w:t>
      </w:r>
    </w:p>
    <w:p w14:paraId="53E0C6F9"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713E2063"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776D5F50"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39EE68E3"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0A3AAACE"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07B74841"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1D5B878F"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5B6C374A"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5"/>
                    <a:stretch>
                      <a:fillRect/>
                    </a:stretch>
                  </pic:blipFill>
                  <pic:spPr>
                    <a:xfrm>
                      <a:off x="0" y="0"/>
                      <a:ext cx="3931920" cy="5885844"/>
                    </a:xfrm>
                    <a:prstGeom prst="rect">
                      <a:avLst/>
                    </a:prstGeom>
                  </pic:spPr>
                </pic:pic>
              </a:graphicData>
            </a:graphic>
          </wp:inline>
        </w:drawing>
      </w:r>
    </w:p>
    <w:p w14:paraId="6191F084"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36C4E19A" w14:textId="77777777" w:rsidR="00475798" w:rsidRDefault="00000000">
      <w:pPr>
        <w:pStyle w:val="Heading2"/>
      </w:pPr>
      <w:bookmarkStart w:id="88" w:name="_Toc242078859"/>
      <w:bookmarkStart w:id="89" w:name="_Toc243387389"/>
      <w:r>
        <w:t>II.5. Other Identifier Management (including License Handling)</w:t>
      </w:r>
      <w:bookmarkEnd w:id="88"/>
      <w:bookmarkEnd w:id="89"/>
    </w:p>
    <w:p w14:paraId="3A0FAF22"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06BE6B32" w14:textId="77777777" w:rsidR="00475798" w:rsidRDefault="00000000">
      <w:pPr>
        <w:pStyle w:val="Heading3"/>
      </w:pPr>
      <w:bookmarkStart w:id="90" w:name="_Toc242078860"/>
      <w:r>
        <w:t>II.5.1 Three-step LLM pipeline</w:t>
      </w:r>
      <w:bookmarkEnd w:id="90"/>
    </w:p>
    <w:p w14:paraId="52230759"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24DDC54A"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6AE66732"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2411D5AA" w14:textId="77777777" w:rsidR="00475798" w:rsidRDefault="00000000">
      <w:pPr>
        <w:pStyle w:val="Heading3"/>
      </w:pPr>
      <w:bookmarkStart w:id="91" w:name="_Toc242078861"/>
      <w:r>
        <w:t>II.5.2 Managed Licenses assembly</w:t>
      </w:r>
      <w:bookmarkEnd w:id="91"/>
    </w:p>
    <w:p w14:paraId="5B3E8ED5"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09FA6470"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65EBD51B" w14:textId="77777777" w:rsidR="00475798" w:rsidRDefault="00000000">
      <w:pPr>
        <w:pStyle w:val="Heading3"/>
      </w:pPr>
      <w:bookmarkStart w:id="92" w:name="_Toc242078862"/>
      <w:r>
        <w:t>II.5.3 License-driven address-state repair</w:t>
      </w:r>
      <w:bookmarkEnd w:id="92"/>
    </w:p>
    <w:p w14:paraId="235B6465"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04274CA3"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72B3C9CD" w14:textId="77777777" w:rsidR="00475798" w:rsidRDefault="00000000">
      <w:pPr>
        <w:pStyle w:val="Heading2"/>
      </w:pPr>
      <w:bookmarkStart w:id="93" w:name="_Toc242078863"/>
      <w:bookmarkStart w:id="94" w:name="_Toc243387390"/>
      <w:r>
        <w:t>II.6. NUCC Vocabulary and the Proprietary Specialty-Classification Supplement (“Extra NUCCs”)</w:t>
      </w:r>
      <w:bookmarkEnd w:id="93"/>
      <w:bookmarkEnd w:id="94"/>
    </w:p>
    <w:p w14:paraId="7651AD56"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3673C3CA" w14:textId="77777777" w:rsidR="00475798" w:rsidRDefault="00000000">
      <w:pPr>
        <w:pStyle w:val="Heading3"/>
      </w:pPr>
      <w:bookmarkStart w:id="95" w:name="_Toc242078864"/>
      <w:r>
        <w:t>II.6.1 The specialty-classification catalog loader</w:t>
      </w:r>
      <w:bookmarkEnd w:id="95"/>
    </w:p>
    <w:p w14:paraId="122AE67D"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12D9158A"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2D1C1797" w14:textId="77777777" w:rsidR="00475798" w:rsidRDefault="00000000">
      <w:pPr>
        <w:pStyle w:val="Heading3"/>
      </w:pPr>
      <w:bookmarkStart w:id="96" w:name="_Toc242078865"/>
      <w:r>
        <w:t>II.6.2 Inserting the “Extra NUCCs”</w:t>
      </w:r>
      <w:bookmarkEnd w:id="96"/>
    </w:p>
    <w:p w14:paraId="29C1C822"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0A2796BF"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2BCEE16C" w14:textId="77777777" w:rsidR="00475798" w:rsidRDefault="00000000">
      <w:pPr>
        <w:pStyle w:val="Heading3"/>
      </w:pPr>
      <w:bookmarkStart w:id="97" w:name="_Toc242078866"/>
      <w:r>
        <w:t>II.6.3 Taxonomy labels and reference status on the provider record</w:t>
      </w:r>
      <w:bookmarkEnd w:id="97"/>
    </w:p>
    <w:p w14:paraId="3AAAC360"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44161D3B"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1F6C34BB" w14:textId="77777777" w:rsidR="00636E74" w:rsidRDefault="00000000">
      <w:pPr>
        <w:pStyle w:val="Heading2"/>
      </w:pPr>
      <w:bookmarkStart w:id="98" w:name="_Toc242078867"/>
      <w:bookmarkStart w:id="99" w:name="_Toc243387391"/>
      <w:r>
        <w:t>II.7. Provider Discrepancy Configuration and Finding Classes</w:t>
      </w:r>
      <w:bookmarkEnd w:id="98"/>
      <w:bookmarkEnd w:id="99"/>
    </w:p>
    <w:p w14:paraId="152FAAAD"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60B35FED"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5C73DFF6"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6463CA8A"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635DF8BB"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271C0DA7"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7A4492D6"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33C20D69" w14:textId="77777777" w:rsidR="00636E74" w:rsidRDefault="00000000">
      <w:pPr>
        <w:pStyle w:val="Heading3"/>
      </w:pPr>
      <w:bookmarkStart w:id="101" w:name="_Toc242078869"/>
      <w:r>
        <w:t>II.7.2 Finding classes and their graded severities</w:t>
      </w:r>
      <w:bookmarkEnd w:id="101"/>
    </w:p>
    <w:p w14:paraId="36893DC0"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53AFDB54" w14:textId="77777777">
        <w:tc>
          <w:tcPr>
            <w:tcW w:w="1728" w:type="dxa"/>
          </w:tcPr>
          <w:p w14:paraId="4A12C8F7" w14:textId="77777777" w:rsidR="00636E74" w:rsidRDefault="00000000">
            <w:r>
              <w:rPr>
                <w:b/>
                <w:sz w:val="16"/>
              </w:rPr>
              <w:t>Finding class (reason)</w:t>
            </w:r>
          </w:p>
        </w:tc>
        <w:tc>
          <w:tcPr>
            <w:tcW w:w="1728" w:type="dxa"/>
          </w:tcPr>
          <w:p w14:paraId="4DB479E1" w14:textId="77777777" w:rsidR="00636E74" w:rsidRDefault="00000000">
            <w:r>
              <w:rPr>
                <w:b/>
                <w:sz w:val="16"/>
              </w:rPr>
              <w:t>Artifact (business key)</w:t>
            </w:r>
          </w:p>
        </w:tc>
        <w:tc>
          <w:tcPr>
            <w:tcW w:w="1728" w:type="dxa"/>
          </w:tcPr>
          <w:p w14:paraId="1FB497E3" w14:textId="77777777" w:rsidR="00636E74" w:rsidRDefault="00000000">
            <w:r>
              <w:rPr>
                <w:b/>
                <w:sz w:val="16"/>
              </w:rPr>
              <w:t>Severity</w:t>
            </w:r>
          </w:p>
        </w:tc>
        <w:tc>
          <w:tcPr>
            <w:tcW w:w="1728" w:type="dxa"/>
          </w:tcPr>
          <w:p w14:paraId="6E33AF90" w14:textId="77777777" w:rsidR="00636E74" w:rsidRDefault="00000000">
            <w:r>
              <w:rPr>
                <w:b/>
                <w:sz w:val="16"/>
              </w:rPr>
              <w:t>Emitting step (file)</w:t>
            </w:r>
          </w:p>
        </w:tc>
        <w:tc>
          <w:tcPr>
            <w:tcW w:w="1728" w:type="dxa"/>
          </w:tcPr>
          <w:p w14:paraId="4FE307D2" w14:textId="77777777" w:rsidR="00636E74" w:rsidRDefault="00000000">
            <w:r>
              <w:rPr>
                <w:b/>
                <w:sz w:val="16"/>
              </w:rPr>
              <w:t>Current store</w:t>
            </w:r>
          </w:p>
        </w:tc>
      </w:tr>
      <w:tr w:rsidR="00636E74" w14:paraId="5FDD6CC2" w14:textId="77777777">
        <w:tc>
          <w:tcPr>
            <w:tcW w:w="1728" w:type="dxa"/>
          </w:tcPr>
          <w:p w14:paraId="1C7E0FC4" w14:textId="77777777" w:rsidR="00636E74" w:rsidRDefault="00000000">
            <w:proofErr w:type="spellStart"/>
            <w:r>
              <w:rPr>
                <w:sz w:val="16"/>
              </w:rPr>
              <w:t>schema_violation</w:t>
            </w:r>
            <w:proofErr w:type="spellEnd"/>
          </w:p>
        </w:tc>
        <w:tc>
          <w:tcPr>
            <w:tcW w:w="1728" w:type="dxa"/>
          </w:tcPr>
          <w:p w14:paraId="2B2F9B69" w14:textId="77777777" w:rsidR="00636E74" w:rsidRDefault="00000000">
            <w:r>
              <w:rPr>
                <w:sz w:val="16"/>
              </w:rPr>
              <w:t>provider (NPI)</w:t>
            </w:r>
          </w:p>
        </w:tc>
        <w:tc>
          <w:tcPr>
            <w:tcW w:w="1728" w:type="dxa"/>
          </w:tcPr>
          <w:p w14:paraId="5C69D060" w14:textId="77777777" w:rsidR="00636E74" w:rsidRDefault="00000000">
            <w:r>
              <w:rPr>
                <w:sz w:val="16"/>
              </w:rPr>
              <w:t>error</w:t>
            </w:r>
          </w:p>
        </w:tc>
        <w:tc>
          <w:tcPr>
            <w:tcW w:w="1728" w:type="dxa"/>
          </w:tcPr>
          <w:p w14:paraId="626BECC8"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6167A2CD" w14:textId="77777777" w:rsidR="00636E74" w:rsidRDefault="00000000">
            <w:proofErr w:type="spellStart"/>
            <w:proofErr w:type="gramStart"/>
            <w:r>
              <w:rPr>
                <w:sz w:val="16"/>
              </w:rPr>
              <w:t>pipeline.discrepancies</w:t>
            </w:r>
            <w:proofErr w:type="spellEnd"/>
            <w:proofErr w:type="gramEnd"/>
          </w:p>
        </w:tc>
      </w:tr>
      <w:tr w:rsidR="00636E74" w14:paraId="58801CFC" w14:textId="77777777">
        <w:tc>
          <w:tcPr>
            <w:tcW w:w="1728" w:type="dxa"/>
          </w:tcPr>
          <w:p w14:paraId="4CA249F5" w14:textId="77777777" w:rsidR="00636E74" w:rsidRDefault="00000000">
            <w:proofErr w:type="spellStart"/>
            <w:r>
              <w:rPr>
                <w:sz w:val="16"/>
              </w:rPr>
              <w:t>missing_npi</w:t>
            </w:r>
            <w:proofErr w:type="spellEnd"/>
          </w:p>
        </w:tc>
        <w:tc>
          <w:tcPr>
            <w:tcW w:w="1728" w:type="dxa"/>
          </w:tcPr>
          <w:p w14:paraId="08FC2309" w14:textId="77777777" w:rsidR="00636E74" w:rsidRDefault="00000000">
            <w:r>
              <w:rPr>
                <w:sz w:val="16"/>
              </w:rPr>
              <w:t>provider (NPI)</w:t>
            </w:r>
          </w:p>
        </w:tc>
        <w:tc>
          <w:tcPr>
            <w:tcW w:w="1728" w:type="dxa"/>
          </w:tcPr>
          <w:p w14:paraId="4BD8BA61" w14:textId="77777777" w:rsidR="00636E74" w:rsidRDefault="00000000">
            <w:r>
              <w:rPr>
                <w:sz w:val="16"/>
              </w:rPr>
              <w:t>error</w:t>
            </w:r>
          </w:p>
        </w:tc>
        <w:tc>
          <w:tcPr>
            <w:tcW w:w="1728" w:type="dxa"/>
          </w:tcPr>
          <w:p w14:paraId="5472F839"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59A98C81" w14:textId="77777777" w:rsidR="00636E74" w:rsidRDefault="00000000">
            <w:proofErr w:type="spellStart"/>
            <w:proofErr w:type="gramStart"/>
            <w:r>
              <w:rPr>
                <w:sz w:val="16"/>
              </w:rPr>
              <w:t>pipeline.discrepancies</w:t>
            </w:r>
            <w:proofErr w:type="spellEnd"/>
            <w:proofErr w:type="gramEnd"/>
          </w:p>
        </w:tc>
      </w:tr>
      <w:tr w:rsidR="00636E74" w14:paraId="285187E6" w14:textId="77777777">
        <w:tc>
          <w:tcPr>
            <w:tcW w:w="1728" w:type="dxa"/>
          </w:tcPr>
          <w:p w14:paraId="45E4CD82" w14:textId="77777777" w:rsidR="00636E74" w:rsidRDefault="00000000">
            <w:proofErr w:type="spellStart"/>
            <w:r>
              <w:rPr>
                <w:sz w:val="16"/>
              </w:rPr>
              <w:t>missing_entity_type_code</w:t>
            </w:r>
            <w:proofErr w:type="spellEnd"/>
          </w:p>
        </w:tc>
        <w:tc>
          <w:tcPr>
            <w:tcW w:w="1728" w:type="dxa"/>
          </w:tcPr>
          <w:p w14:paraId="75ACC585" w14:textId="77777777" w:rsidR="00636E74" w:rsidRDefault="00000000">
            <w:r>
              <w:rPr>
                <w:sz w:val="16"/>
              </w:rPr>
              <w:t>provider (NPI)</w:t>
            </w:r>
          </w:p>
        </w:tc>
        <w:tc>
          <w:tcPr>
            <w:tcW w:w="1728" w:type="dxa"/>
          </w:tcPr>
          <w:p w14:paraId="00228298" w14:textId="77777777" w:rsidR="00636E74" w:rsidRDefault="00000000">
            <w:r>
              <w:rPr>
                <w:sz w:val="16"/>
              </w:rPr>
              <w:t>fatal — bug if it fires</w:t>
            </w:r>
          </w:p>
        </w:tc>
        <w:tc>
          <w:tcPr>
            <w:tcW w:w="1728" w:type="dxa"/>
          </w:tcPr>
          <w:p w14:paraId="46F8BDB0"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4F91D2D1" w14:textId="77777777" w:rsidR="00636E74" w:rsidRDefault="00000000">
            <w:proofErr w:type="spellStart"/>
            <w:proofErr w:type="gramStart"/>
            <w:r>
              <w:rPr>
                <w:sz w:val="16"/>
              </w:rPr>
              <w:t>pipeline.discrepancies</w:t>
            </w:r>
            <w:proofErr w:type="spellEnd"/>
            <w:proofErr w:type="gramEnd"/>
          </w:p>
        </w:tc>
      </w:tr>
      <w:tr w:rsidR="00636E74" w14:paraId="03E86DC5" w14:textId="77777777">
        <w:tc>
          <w:tcPr>
            <w:tcW w:w="1728" w:type="dxa"/>
          </w:tcPr>
          <w:p w14:paraId="5AD75294" w14:textId="77777777" w:rsidR="00636E74" w:rsidRDefault="00000000">
            <w:proofErr w:type="spellStart"/>
            <w:r>
              <w:rPr>
                <w:sz w:val="16"/>
              </w:rPr>
              <w:t>invalid_npi</w:t>
            </w:r>
            <w:proofErr w:type="spellEnd"/>
          </w:p>
        </w:tc>
        <w:tc>
          <w:tcPr>
            <w:tcW w:w="1728" w:type="dxa"/>
          </w:tcPr>
          <w:p w14:paraId="1187D14F" w14:textId="77777777" w:rsidR="00636E74" w:rsidRDefault="00000000">
            <w:r>
              <w:rPr>
                <w:sz w:val="16"/>
              </w:rPr>
              <w:t>provider (NPI)</w:t>
            </w:r>
          </w:p>
        </w:tc>
        <w:tc>
          <w:tcPr>
            <w:tcW w:w="1728" w:type="dxa"/>
          </w:tcPr>
          <w:p w14:paraId="22757980" w14:textId="77777777" w:rsidR="00636E74" w:rsidRDefault="00000000">
            <w:r>
              <w:rPr>
                <w:sz w:val="16"/>
              </w:rPr>
              <w:t>fatal — bug if it fires</w:t>
            </w:r>
          </w:p>
        </w:tc>
        <w:tc>
          <w:tcPr>
            <w:tcW w:w="1728" w:type="dxa"/>
          </w:tcPr>
          <w:p w14:paraId="0FC2E703"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43252AD1" w14:textId="77777777" w:rsidR="00636E74" w:rsidRDefault="00000000">
            <w:proofErr w:type="spellStart"/>
            <w:proofErr w:type="gramStart"/>
            <w:r>
              <w:rPr>
                <w:sz w:val="16"/>
              </w:rPr>
              <w:t>pipeline.discrepancies</w:t>
            </w:r>
            <w:proofErr w:type="spellEnd"/>
            <w:proofErr w:type="gramEnd"/>
          </w:p>
        </w:tc>
      </w:tr>
      <w:tr w:rsidR="00636E74" w14:paraId="1D890063" w14:textId="77777777">
        <w:tc>
          <w:tcPr>
            <w:tcW w:w="1728" w:type="dxa"/>
          </w:tcPr>
          <w:p w14:paraId="06C7C9E1" w14:textId="77777777" w:rsidR="00636E74" w:rsidRDefault="00000000">
            <w:proofErr w:type="spellStart"/>
            <w:r>
              <w:rPr>
                <w:sz w:val="16"/>
              </w:rPr>
              <w:t>invalid_entity_type_code</w:t>
            </w:r>
            <w:proofErr w:type="spellEnd"/>
          </w:p>
        </w:tc>
        <w:tc>
          <w:tcPr>
            <w:tcW w:w="1728" w:type="dxa"/>
          </w:tcPr>
          <w:p w14:paraId="39986FC4" w14:textId="77777777" w:rsidR="00636E74" w:rsidRDefault="00000000">
            <w:r>
              <w:rPr>
                <w:sz w:val="16"/>
              </w:rPr>
              <w:t>provider (NPI)</w:t>
            </w:r>
          </w:p>
        </w:tc>
        <w:tc>
          <w:tcPr>
            <w:tcW w:w="1728" w:type="dxa"/>
          </w:tcPr>
          <w:p w14:paraId="2804806E" w14:textId="77777777" w:rsidR="00636E74" w:rsidRDefault="00000000">
            <w:r>
              <w:rPr>
                <w:sz w:val="16"/>
              </w:rPr>
              <w:t>fatal — bug if it fires</w:t>
            </w:r>
          </w:p>
        </w:tc>
        <w:tc>
          <w:tcPr>
            <w:tcW w:w="1728" w:type="dxa"/>
          </w:tcPr>
          <w:p w14:paraId="4FBFC7B6"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0B5D8376" w14:textId="77777777" w:rsidR="00636E74" w:rsidRDefault="00000000">
            <w:proofErr w:type="spellStart"/>
            <w:proofErr w:type="gramStart"/>
            <w:r>
              <w:rPr>
                <w:sz w:val="16"/>
              </w:rPr>
              <w:t>pipeline.discrepancies</w:t>
            </w:r>
            <w:proofErr w:type="spellEnd"/>
            <w:proofErr w:type="gramEnd"/>
          </w:p>
        </w:tc>
      </w:tr>
      <w:tr w:rsidR="00636E74" w14:paraId="3521705C" w14:textId="77777777">
        <w:tc>
          <w:tcPr>
            <w:tcW w:w="1728" w:type="dxa"/>
          </w:tcPr>
          <w:p w14:paraId="2BE0AA7C" w14:textId="77777777" w:rsidR="00636E74" w:rsidRDefault="00000000">
            <w:proofErr w:type="spellStart"/>
            <w:r>
              <w:rPr>
                <w:sz w:val="16"/>
              </w:rPr>
              <w:t>state_missing_no_license</w:t>
            </w:r>
            <w:proofErr w:type="spellEnd"/>
          </w:p>
        </w:tc>
        <w:tc>
          <w:tcPr>
            <w:tcW w:w="1728" w:type="dxa"/>
          </w:tcPr>
          <w:p w14:paraId="64F92CB0" w14:textId="77777777" w:rsidR="00636E74" w:rsidRDefault="00000000">
            <w:r>
              <w:rPr>
                <w:sz w:val="16"/>
              </w:rPr>
              <w:t>provider (NPI)</w:t>
            </w:r>
          </w:p>
        </w:tc>
        <w:tc>
          <w:tcPr>
            <w:tcW w:w="1728" w:type="dxa"/>
          </w:tcPr>
          <w:p w14:paraId="46344D61" w14:textId="77777777" w:rsidR="00636E74" w:rsidRDefault="00000000">
            <w:r>
              <w:rPr>
                <w:sz w:val="16"/>
              </w:rPr>
              <w:t>warning</w:t>
            </w:r>
          </w:p>
        </w:tc>
        <w:tc>
          <w:tcPr>
            <w:tcW w:w="1728" w:type="dxa"/>
          </w:tcPr>
          <w:p w14:paraId="5F895C3A"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33A3FCAE" w14:textId="77777777" w:rsidR="00636E74" w:rsidRDefault="00000000">
            <w:proofErr w:type="spellStart"/>
            <w:proofErr w:type="gramStart"/>
            <w:r>
              <w:rPr>
                <w:sz w:val="16"/>
              </w:rPr>
              <w:t>pipeline.discrepancies</w:t>
            </w:r>
            <w:proofErr w:type="spellEnd"/>
            <w:proofErr w:type="gramEnd"/>
          </w:p>
        </w:tc>
      </w:tr>
      <w:tr w:rsidR="00636E74" w14:paraId="08CC589A" w14:textId="77777777">
        <w:tc>
          <w:tcPr>
            <w:tcW w:w="1728" w:type="dxa"/>
          </w:tcPr>
          <w:p w14:paraId="5EE04865" w14:textId="77777777" w:rsidR="00636E74" w:rsidRDefault="00000000">
            <w:proofErr w:type="spellStart"/>
            <w:r>
              <w:rPr>
                <w:sz w:val="16"/>
              </w:rPr>
              <w:t>state_missing_ambiguous_license</w:t>
            </w:r>
            <w:proofErr w:type="spellEnd"/>
          </w:p>
        </w:tc>
        <w:tc>
          <w:tcPr>
            <w:tcW w:w="1728" w:type="dxa"/>
          </w:tcPr>
          <w:p w14:paraId="5D4635C3" w14:textId="77777777" w:rsidR="00636E74" w:rsidRDefault="00000000">
            <w:r>
              <w:rPr>
                <w:sz w:val="16"/>
              </w:rPr>
              <w:t>provider (NPI)</w:t>
            </w:r>
          </w:p>
        </w:tc>
        <w:tc>
          <w:tcPr>
            <w:tcW w:w="1728" w:type="dxa"/>
          </w:tcPr>
          <w:p w14:paraId="69896955" w14:textId="77777777" w:rsidR="00636E74" w:rsidRDefault="00000000">
            <w:r>
              <w:rPr>
                <w:sz w:val="16"/>
              </w:rPr>
              <w:t>warning</w:t>
            </w:r>
          </w:p>
        </w:tc>
        <w:tc>
          <w:tcPr>
            <w:tcW w:w="1728" w:type="dxa"/>
          </w:tcPr>
          <w:p w14:paraId="579AC682"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67BE40E4" w14:textId="77777777" w:rsidR="00636E74" w:rsidRDefault="00000000">
            <w:proofErr w:type="spellStart"/>
            <w:proofErr w:type="gramStart"/>
            <w:r>
              <w:rPr>
                <w:sz w:val="16"/>
              </w:rPr>
              <w:lastRenderedPageBreak/>
              <w:t>pipeline.discrepancies</w:t>
            </w:r>
            <w:proofErr w:type="spellEnd"/>
            <w:proofErr w:type="gramEnd"/>
          </w:p>
        </w:tc>
      </w:tr>
      <w:tr w:rsidR="00636E74" w14:paraId="53F75608" w14:textId="77777777">
        <w:tc>
          <w:tcPr>
            <w:tcW w:w="1728" w:type="dxa"/>
          </w:tcPr>
          <w:p w14:paraId="226FC365" w14:textId="77777777" w:rsidR="00636E74" w:rsidRDefault="00000000">
            <w:proofErr w:type="spellStart"/>
            <w:r>
              <w:rPr>
                <w:sz w:val="16"/>
              </w:rPr>
              <w:t>county_unresolvable</w:t>
            </w:r>
            <w:proofErr w:type="spellEnd"/>
          </w:p>
        </w:tc>
        <w:tc>
          <w:tcPr>
            <w:tcW w:w="1728" w:type="dxa"/>
          </w:tcPr>
          <w:p w14:paraId="34A7BD0E" w14:textId="77777777" w:rsidR="00636E74" w:rsidRDefault="00000000">
            <w:r>
              <w:rPr>
                <w:sz w:val="16"/>
              </w:rPr>
              <w:t>provider (NPI)</w:t>
            </w:r>
          </w:p>
        </w:tc>
        <w:tc>
          <w:tcPr>
            <w:tcW w:w="1728" w:type="dxa"/>
          </w:tcPr>
          <w:p w14:paraId="220C80E1" w14:textId="77777777" w:rsidR="00636E74" w:rsidRDefault="00000000">
            <w:r>
              <w:rPr>
                <w:sz w:val="16"/>
              </w:rPr>
              <w:t>warning</w:t>
            </w:r>
          </w:p>
        </w:tc>
        <w:tc>
          <w:tcPr>
            <w:tcW w:w="1728" w:type="dxa"/>
          </w:tcPr>
          <w:p w14:paraId="54B8F375"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5660A06D" w14:textId="77777777" w:rsidR="00636E74" w:rsidRDefault="00000000">
            <w:proofErr w:type="spellStart"/>
            <w:proofErr w:type="gramStart"/>
            <w:r>
              <w:rPr>
                <w:sz w:val="16"/>
              </w:rPr>
              <w:t>pipeline.discrepancies</w:t>
            </w:r>
            <w:proofErr w:type="spellEnd"/>
            <w:proofErr w:type="gramEnd"/>
          </w:p>
        </w:tc>
      </w:tr>
      <w:tr w:rsidR="00636E74" w14:paraId="23D6D7C7" w14:textId="77777777">
        <w:tc>
          <w:tcPr>
            <w:tcW w:w="1728" w:type="dxa"/>
          </w:tcPr>
          <w:p w14:paraId="52AC41FA" w14:textId="77777777" w:rsidR="00636E74" w:rsidRDefault="00000000">
            <w:proofErr w:type="spellStart"/>
            <w:r>
              <w:rPr>
                <w:sz w:val="16"/>
              </w:rPr>
              <w:t>coordinates_unresolvable</w:t>
            </w:r>
            <w:proofErr w:type="spellEnd"/>
          </w:p>
        </w:tc>
        <w:tc>
          <w:tcPr>
            <w:tcW w:w="1728" w:type="dxa"/>
          </w:tcPr>
          <w:p w14:paraId="356C0231" w14:textId="77777777" w:rsidR="00636E74" w:rsidRDefault="00000000">
            <w:r>
              <w:rPr>
                <w:sz w:val="16"/>
              </w:rPr>
              <w:t>provider (NPI)</w:t>
            </w:r>
          </w:p>
        </w:tc>
        <w:tc>
          <w:tcPr>
            <w:tcW w:w="1728" w:type="dxa"/>
          </w:tcPr>
          <w:p w14:paraId="0B9CDAA2" w14:textId="77777777" w:rsidR="00636E74" w:rsidRDefault="00000000">
            <w:r>
              <w:rPr>
                <w:sz w:val="16"/>
              </w:rPr>
              <w:t>warning</w:t>
            </w:r>
          </w:p>
        </w:tc>
        <w:tc>
          <w:tcPr>
            <w:tcW w:w="1728" w:type="dxa"/>
          </w:tcPr>
          <w:p w14:paraId="1B7C419C"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08EDBF76" w14:textId="77777777" w:rsidR="00636E74" w:rsidRDefault="00000000">
            <w:proofErr w:type="spellStart"/>
            <w:proofErr w:type="gramStart"/>
            <w:r>
              <w:rPr>
                <w:sz w:val="16"/>
              </w:rPr>
              <w:t>pipeline.discrepancies</w:t>
            </w:r>
            <w:proofErr w:type="spellEnd"/>
            <w:proofErr w:type="gramEnd"/>
          </w:p>
        </w:tc>
      </w:tr>
      <w:tr w:rsidR="00636E74" w14:paraId="7559479D" w14:textId="77777777">
        <w:tc>
          <w:tcPr>
            <w:tcW w:w="1728" w:type="dxa"/>
          </w:tcPr>
          <w:p w14:paraId="0420B2D5" w14:textId="77777777" w:rsidR="00636E74" w:rsidRDefault="00000000">
            <w:proofErr w:type="spellStart"/>
            <w:r>
              <w:rPr>
                <w:sz w:val="16"/>
              </w:rPr>
              <w:t>unresolved_taxonomy_code</w:t>
            </w:r>
            <w:proofErr w:type="spellEnd"/>
          </w:p>
        </w:tc>
        <w:tc>
          <w:tcPr>
            <w:tcW w:w="1728" w:type="dxa"/>
          </w:tcPr>
          <w:p w14:paraId="75793811" w14:textId="77777777" w:rsidR="00636E74" w:rsidRDefault="00000000">
            <w:r>
              <w:rPr>
                <w:sz w:val="16"/>
              </w:rPr>
              <w:t>provider (NPI)</w:t>
            </w:r>
          </w:p>
        </w:tc>
        <w:tc>
          <w:tcPr>
            <w:tcW w:w="1728" w:type="dxa"/>
          </w:tcPr>
          <w:p w14:paraId="4668E833" w14:textId="77777777" w:rsidR="00636E74" w:rsidRDefault="00000000">
            <w:r>
              <w:rPr>
                <w:sz w:val="16"/>
              </w:rPr>
              <w:t>fatal — bug if it fires</w:t>
            </w:r>
          </w:p>
        </w:tc>
        <w:tc>
          <w:tcPr>
            <w:tcW w:w="1728" w:type="dxa"/>
          </w:tcPr>
          <w:p w14:paraId="41A0C877"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50375233" w14:textId="77777777" w:rsidR="00636E74" w:rsidRDefault="00000000">
            <w:proofErr w:type="spellStart"/>
            <w:proofErr w:type="gramStart"/>
            <w:r>
              <w:rPr>
                <w:sz w:val="16"/>
              </w:rPr>
              <w:t>pipeline.discrepancies</w:t>
            </w:r>
            <w:proofErr w:type="spellEnd"/>
            <w:proofErr w:type="gramEnd"/>
          </w:p>
        </w:tc>
      </w:tr>
      <w:tr w:rsidR="00636E74" w14:paraId="61AA4815" w14:textId="77777777">
        <w:tc>
          <w:tcPr>
            <w:tcW w:w="1728" w:type="dxa"/>
          </w:tcPr>
          <w:p w14:paraId="7D1D511C" w14:textId="77777777" w:rsidR="00636E74" w:rsidRDefault="00000000">
            <w:proofErr w:type="spellStart"/>
            <w:r>
              <w:rPr>
                <w:sz w:val="16"/>
              </w:rPr>
              <w:t>error_specialty_embedding_failed</w:t>
            </w:r>
            <w:proofErr w:type="spellEnd"/>
          </w:p>
        </w:tc>
        <w:tc>
          <w:tcPr>
            <w:tcW w:w="1728" w:type="dxa"/>
          </w:tcPr>
          <w:p w14:paraId="68BDA1C5" w14:textId="77777777" w:rsidR="00636E74" w:rsidRDefault="00000000">
            <w:r>
              <w:rPr>
                <w:sz w:val="16"/>
              </w:rPr>
              <w:t>specialty (NUCC code)</w:t>
            </w:r>
          </w:p>
        </w:tc>
        <w:tc>
          <w:tcPr>
            <w:tcW w:w="1728" w:type="dxa"/>
          </w:tcPr>
          <w:p w14:paraId="4DF3F37C" w14:textId="77777777" w:rsidR="00636E74" w:rsidRDefault="00000000">
            <w:r>
              <w:rPr>
                <w:sz w:val="16"/>
              </w:rPr>
              <w:t>fatal — bug if it fires</w:t>
            </w:r>
          </w:p>
        </w:tc>
        <w:tc>
          <w:tcPr>
            <w:tcW w:w="1728" w:type="dxa"/>
          </w:tcPr>
          <w:p w14:paraId="22D0AB9F"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3A54C8DB" w14:textId="77777777" w:rsidR="00636E74" w:rsidRDefault="00000000">
            <w:proofErr w:type="spellStart"/>
            <w:proofErr w:type="gramStart"/>
            <w:r>
              <w:rPr>
                <w:sz w:val="16"/>
              </w:rPr>
              <w:t>pipeline.discrepancies</w:t>
            </w:r>
            <w:proofErr w:type="spellEnd"/>
            <w:proofErr w:type="gramEnd"/>
          </w:p>
        </w:tc>
      </w:tr>
      <w:tr w:rsidR="00636E74" w14:paraId="0A3F1FC7" w14:textId="77777777">
        <w:tc>
          <w:tcPr>
            <w:tcW w:w="1728" w:type="dxa"/>
          </w:tcPr>
          <w:p w14:paraId="5C9C3541"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6FB3E078" w14:textId="77777777" w:rsidR="00636E74" w:rsidRDefault="00000000">
            <w:r>
              <w:rPr>
                <w:sz w:val="16"/>
              </w:rPr>
              <w:t>run (job-level, at most one)</w:t>
            </w:r>
          </w:p>
        </w:tc>
        <w:tc>
          <w:tcPr>
            <w:tcW w:w="1728" w:type="dxa"/>
          </w:tcPr>
          <w:p w14:paraId="62B73DF9" w14:textId="77777777" w:rsidR="00636E74" w:rsidRDefault="00000000">
            <w:r>
              <w:rPr>
                <w:sz w:val="16"/>
              </w:rPr>
              <w:t>fatal</w:t>
            </w:r>
          </w:p>
        </w:tc>
        <w:tc>
          <w:tcPr>
            <w:tcW w:w="1728" w:type="dxa"/>
          </w:tcPr>
          <w:p w14:paraId="2AD16654"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3E4F7B6F" w14:textId="77777777" w:rsidR="00636E74" w:rsidRDefault="00000000">
            <w:proofErr w:type="spellStart"/>
            <w:proofErr w:type="gramStart"/>
            <w:r>
              <w:rPr>
                <w:sz w:val="16"/>
              </w:rPr>
              <w:t>pipeline.discrepancy</w:t>
            </w:r>
            <w:proofErr w:type="gramEnd"/>
            <w:r>
              <w:rPr>
                <w:sz w:val="16"/>
              </w:rPr>
              <w:t>_reports</w:t>
            </w:r>
            <w:proofErr w:type="spellEnd"/>
          </w:p>
        </w:tc>
      </w:tr>
    </w:tbl>
    <w:p w14:paraId="32B2CF97" w14:textId="77777777" w:rsidR="00636E74" w:rsidRDefault="00000000">
      <w:pPr>
        <w:pStyle w:val="Heading3"/>
      </w:pPr>
      <w:bookmarkStart w:id="102" w:name="_Toc242078870"/>
      <w:r>
        <w:t>II.7.3 Reconciliations the config map requires</w:t>
      </w:r>
      <w:bookmarkEnd w:id="102"/>
    </w:p>
    <w:p w14:paraId="10D29379" w14:textId="77777777" w:rsidR="00636E74" w:rsidRDefault="00000000">
      <w:r>
        <w:t>The finding_types map (§II.7.1) is the single source of severity truth; code docstrings and hardcodes are reconciled to it, never the reverse. Two disagreements exist today:</w:t>
      </w:r>
    </w:p>
    <w:p w14:paraId="79704499"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630491E6"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415E092F"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4F9327BD" w14:textId="77777777" w:rsidR="00636E74" w:rsidRDefault="00000000">
      <w:r>
        <w:t>Controlled-reason vocabulary, retained for reconciliation against the live classes above:</w:t>
      </w:r>
    </w:p>
    <w:p w14:paraId="5B686B6E"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4FEE38C5" w14:textId="77777777" w:rsidR="00C22E44" w:rsidRDefault="00C22E44"/>
    <w:p w14:paraId="0104C74B" w14:textId="77777777" w:rsidR="00EE21F8" w:rsidRDefault="00000000">
      <w:r>
        <w:br w:type="page"/>
      </w:r>
    </w:p>
    <w:p w14:paraId="2F5E470A" w14:textId="77777777" w:rsidR="004B00A8" w:rsidRDefault="00000000">
      <w:pPr>
        <w:pStyle w:val="Heading2"/>
      </w:pPr>
      <w:bookmarkStart w:id="103" w:name="_Toc243387392"/>
      <w:r>
        <w:lastRenderedPageBreak/>
        <w:t>II.8. Use of LLMs in the Provider pipeline</w:t>
      </w:r>
      <w:bookmarkEnd w:id="103"/>
    </w:p>
    <w:p w14:paraId="4ED8065A" w14:textId="77777777" w:rsidR="004B00A8" w:rsidRDefault="00000000">
      <w:r>
        <w:t>The Provider pipeline makes two pipeline-specific uses of LLMs, plus the shared source-URL discovery of §I.8.2. Each is single-shot; there is no recall-then-precision pass.</w:t>
      </w:r>
    </w:p>
    <w:p w14:paraId="5078871E" w14:textId="77777777" w:rsidR="004B00A8" w:rsidRDefault="00000000">
      <w:pPr>
        <w:pStyle w:val="Heading3"/>
      </w:pPr>
      <w:r>
        <w:t>II.8.1 Other-identifier phrase classification — Gemini 2.5 Flash</w:t>
      </w:r>
    </w:p>
    <w:p w14:paraId="3AE478F1"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6A0096BB" w14:textId="77777777" w:rsidR="004B00A8" w:rsidRDefault="00000000">
      <w:pPr>
        <w:pStyle w:val="Heading3"/>
      </w:pPr>
      <w:r>
        <w:t>II.8.2 SpecialtyMetaData embeddings — text-embedding-3-large</w:t>
      </w:r>
    </w:p>
    <w:p w14:paraId="33A37454"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20B27FAD" w14:textId="77777777" w:rsidR="001E69A5" w:rsidRDefault="00000000">
      <w:pPr>
        <w:pStyle w:val="Heading1"/>
      </w:pPr>
      <w:bookmarkStart w:id="104" w:name="_Toc243387393"/>
      <w:r>
        <w:t>Part III — Medicare pipeline instance</w:t>
      </w:r>
      <w:bookmarkEnd w:id="104"/>
    </w:p>
    <w:p>
      <w:pPr/>
      <w:r>
        <w:t>The Medicare Part D and FDA pipeline (EPIC-010-F-007), an instance of the generic run lifecycle of Part I. This Part is the pipeline's DATA DESIGN and its RUN-TIME PROCESS: what the records are, and what happens while a run executes. How the pipeline is packaged and placed in an environment is the deployment chain's concern and is stated nowhere in this Part. Everything the pipeline builds lives on the ChatHealthyDataPipelines cluster; the collections are named in full at III.4, and their normative field contracts are the JSON Schemas those sections cite.</w:t>
      </w:r>
    </w:p>
    <w:p>
      <w:pPr>
        <w:pStyle w:val="Heading2"/>
      </w:pPr>
      <w:r>
        <w:t>III.1. Purpose and scope</w:t>
      </w:r>
    </w:p>
    <w:p>
      <w:pPr/>
      <w:r>
        <w:t>Provider evaluation. Given an indication and a set of providers, the application compares each provider's prescribing against the norm for the drugs that treat that indication. The provider is the object being evaluated; the drug is how the evidence is counted.</w:t>
      </w:r>
    </w:p>
    <w:p>
      <w:pPr/>
      <w:r>
        <w:t>Three collections are built, all of them in ChatHealthyDataPipelines.PipelinePublicHealthData:</w:t>
      </w:r>
    </w:p>
    <w:p>
      <w:pPr>
        <w:pStyle w:val="ListBullet"/>
      </w:pPr>
      <w:r>
        <w:t>providerMedicarePartDQuantityRollUps_v_1 — one record per molecule per provider.</w:t>
      </w:r>
    </w:p>
    <w:p>
      <w:pPr>
        <w:pStyle w:val="ListBullet"/>
      </w:pPr>
      <w:r>
        <w:t>fdaProductToDiagnosisResolution_v_1 — one record per molecule.</w:t>
      </w:r>
    </w:p>
    <w:p>
      <w:pPr>
        <w:pStyle w:val="ListBullet"/>
      </w:pPr>
      <w:r>
        <w:t>specialtyMedicarePartDQuantityRollUps_v_1 — one record per NUCC specialty code.</w:t>
      </w:r>
    </w:p>
    <w:p>
      <w:pPr/>
      <w:r>
        <w:t>The CMS 'Part D Prescribers — by Provider and Drug' file is annual and its rows carry no year column. The pipeline therefore holds one benefit year at a time, and each year's construction replaces the published collections in full. No record carries a year; the benefit year is a display value the front end supplies.</w:t>
      </w:r>
    </w:p>
    <w:p>
      <w:pPr/>
      <w:r>
        <w:t>Outside the current build: Part B procedures and procedure-coverage justification, and the NormalizedIndicationMap (EPIC-010-F-007-S-008, deferred in the backlog). Their sources are still declared, fetched and staged (III.6) and no step reads them.</w:t>
      </w:r>
    </w:p>
    <w:p>
      <w:pPr>
        <w:pStyle w:val="Heading2"/>
      </w:pPr>
      <w:r>
        <w:t>III.2. The measured facts that govern the design</w:t>
      </w:r>
    </w:p>
    <w:p>
      <w:pPr/>
      <w:r>
        <w:t>Each fact below was measured against the real staged data on 2026-10-23, except where the source column says otherwise. They are cited throughout this Part wherever they justify a choice; no other quantities are asserted about the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Measured fact</w:t>
            </w:r>
          </w:p>
        </w:tc>
        <w:tc>
          <w:tcPr>
            <w:tcW w:type="dxa" w:w="2880"/>
          </w:tcPr>
          <w:p>
            <w:r>
              <w:rPr>
                <w:b/>
              </w:rPr>
              <w:t>What it decides</w:t>
            </w:r>
          </w:p>
        </w:tc>
      </w:tr>
      <w:tr>
        <w:tc>
          <w:tcPr>
            <w:tcW w:type="dxa" w:w="2880"/>
          </w:tcPr>
          <w:p>
            <w:r>
              <w:t>1</w:t>
            </w:r>
          </w:p>
        </w:tc>
        <w:tc>
          <w:tcPr>
            <w:tcW w:type="dxa" w:w="2880"/>
          </w:tcPr>
          <w:p>
            <w:r>
              <w:t>28,023,892 staged Part D rows fold into 26,700,438 (NPI, molecule) records.</w:t>
            </w:r>
          </w:p>
        </w:tc>
        <w:tc>
          <w:tcPr>
            <w:tcW w:type="dxa" w:w="2880"/>
          </w:tcPr>
          <w:p>
            <w:r>
              <w:t>The record grain (III.3), and the scale every pass over the built collection must survive (III.11, III.13).</w:t>
            </w:r>
          </w:p>
        </w:tc>
      </w:tr>
      <w:tr>
        <w:tc>
          <w:tcPr>
            <w:tcW w:type="dxa" w:w="2880"/>
          </w:tcPr>
          <w:p>
            <w:r>
              <w:t>2</w:t>
            </w:r>
          </w:p>
        </w:tc>
        <w:tc>
          <w:tcPr>
            <w:tcW w:type="dxa" w:w="2880"/>
          </w:tcPr>
          <w:p>
            <w:r>
              <w:t>95.66% of records are built from exactly one source row; 4.34% (1,157,841) from 2 to 21 rows — several brand names of one molecule for one prescriber.</w:t>
            </w:r>
          </w:p>
        </w:tc>
        <w:tc>
          <w:tcPr>
            <w:tcW w:type="dxa" w:w="2880"/>
          </w:tcPr>
          <w:p>
            <w:r>
              <w:t>The fold is real but shallow, so a uniform audit draw would spend almost its whole budget where the fold does nothing: the audit stratifies on contributing-row depth (III.13).</w:t>
            </w:r>
          </w:p>
        </w:tc>
      </w:tr>
      <w:tr>
        <w:tc>
          <w:tcPr>
            <w:tcW w:type="dxa" w:w="2880"/>
          </w:tcPr>
          <w:p>
            <w:r>
              <w:t>3</w:t>
            </w:r>
          </w:p>
        </w:tc>
        <w:tc>
          <w:tcPr>
            <w:tcW w:type="dxa" w:w="2880"/>
          </w:tcPr>
          <w:p>
            <w:r>
              <w:t>Not one NPI's rows carry more than one CMS state — 0 of 28,023,892.</w:t>
            </w:r>
          </w:p>
        </w:tc>
        <w:tc>
          <w:tcPr>
            <w:tcW w:type="dxa" w:w="2880"/>
          </w:tcPr>
          <w:p>
            <w:r>
              <w:t>The row's own Prscrbr_State_Abrvtn is a sound fan-out key for the base build: no Provider-collection lookup, no stamping pre-pass, no catch-all partition (III.10).</w:t>
            </w:r>
          </w:p>
        </w:tc>
      </w:tr>
      <w:tr>
        <w:tc>
          <w:tcPr>
            <w:tcW w:type="dxa" w:w="2880"/>
          </w:tcPr>
          <w:p>
            <w:r>
              <w:t>4</w:t>
            </w:r>
          </w:p>
        </w:tc>
        <w:tc>
          <w:tcPr>
            <w:tcW w:type="dxa" w:w="2880"/>
          </w:tcPr>
          <w:p>
            <w:r>
              <w:t>Tot_Clms and Tot_Day_Suply are present on 100.0% of rows, and Bene_Sprsn_Flag is set on none.</w:t>
            </w:r>
          </w:p>
        </w:tc>
        <w:tc>
          <w:tcPr>
            <w:tcW w:type="dxa" w:w="2880"/>
          </w:tcPr>
          <w:p>
            <w:r>
              <w:t>The two quantities the record carries are never suppressed, so neither sum can be a silent undercount and no null-versus-zero machinery is needed on them (III.5).</w:t>
            </w:r>
          </w:p>
        </w:tc>
      </w:tr>
      <w:tr>
        <w:tc>
          <w:tcPr>
            <w:tcW w:type="dxa" w:w="2880"/>
          </w:tcPr>
          <w:p>
            <w:r>
              <w:t>5</w:t>
            </w:r>
          </w:p>
        </w:tc>
        <w:tc>
          <w:tcPr>
            <w:tcW w:type="dxa" w:w="2880"/>
          </w:tcPr>
          <w:p>
            <w:r>
              <w:t>Tot_Benes is present on only 45.5% of rows.</w:t>
            </w:r>
          </w:p>
        </w:tc>
        <w:tc>
          <w:tcPr>
            <w:tcW w:type="dxa" w:w="2880"/>
          </w:tcPr>
          <w:p>
            <w:r>
              <w:t>No beneficiary count is carried on the record: a sum over a column absent from more than half the rows counts nothing (III.5).</w:t>
            </w:r>
          </w:p>
        </w:tc>
      </w:tr>
      <w:tr>
        <w:tc>
          <w:tcPr>
            <w:tcW w:type="dxa" w:w="2880"/>
          </w:tcPr>
          <w:p>
            <w:r>
              <w:t>6</w:t>
            </w:r>
          </w:p>
        </w:tc>
        <w:tc>
          <w:tcPr>
            <w:tcW w:type="dxa" w:w="2880"/>
          </w:tcPr>
          <w:p>
            <w:r>
              <w:t>The source row carries no year column (read from the CMS file itself).</w:t>
            </w:r>
          </w:p>
        </w:tc>
        <w:tc>
          <w:tcPr>
            <w:tcW w:type="dxa" w:w="2880"/>
          </w:tcPr>
          <w:p>
            <w:r>
              <w:t>One benefit year per collection, replaced in full each year (III.1, III.10).</w:t>
            </w:r>
          </w:p>
        </w:tc>
      </w:tr>
      <w:tr>
        <w:tc>
          <w:tcPr>
            <w:tcW w:type="dxa" w:w="2880"/>
          </w:tcPr>
          <w:p>
            <w:r>
              <w:t>7</w:t>
            </w:r>
          </w:p>
        </w:tc>
        <w:tc>
          <w:tcPr>
            <w:tcW w:type="dxa" w:w="2880"/>
          </w:tcPr>
          <w:p>
            <w:r>
              <w:t>The built FDA collection holds 20,142 molecule records; 16,390 carry at least one indication, spanning 1,042 distinct ICD-10 level-3 codes across 25 chapters.</w:t>
            </w:r>
          </w:p>
        </w:tc>
        <w:tc>
          <w:tcPr>
            <w:tcW w:type="dxa" w:w="2880"/>
          </w:tcPr>
          <w:p>
            <w:r>
              <w:t>The audit's clinical axis is the ICD-10 chapter, and 'no indication' is a stratum of its own rather than a gap (III.13).</w:t>
            </w:r>
          </w:p>
        </w:tc>
      </w:tr>
    </w:tbl>
    <w:p>
      <w:pPr/>
    </w:p>
    <w:p>
      <w:pPr>
        <w:pStyle w:val="Heading2"/>
      </w:pPr>
      <w:r>
        <w:t>III.3. Record architecture</w:t>
      </w:r>
    </w:p>
    <w:p>
      <w:pPr/>
      <w:r>
        <w:t>ONE RECORD PER MOLECULE PER PROVIDER. The record key is the pair: _id = {npi, molecule_id}, and both halves are repeated as scalar fields so a query need not reach into the key. A prescriber holds one record for each molecule they prescribed; a molecule appears on the record of every prescriber who prescribed it.</w:t>
      </w:r>
    </w:p>
    <w:p>
      <w:pPr/>
      <w:r>
        <w:t>molecule_id is a proprietary surrogate: 'mol_' followed by a stable digest of the canonical molecule name, which is the name uppercased, whitespace-collapsed, and stripped of trailing salt and dose-form tokens. It is never shown to a user. The same function mints it from the CMS generic name and from the molecule name recovered off an FDA label, so a molecule prescribed in CMS and the same molecule described on a label carry one identifier — and that identifier is the join between the two collections.</w:t>
      </w:r>
    </w:p>
    <w:p>
      <w:pPr/>
      <w:r>
        <w:t>What one record carries, and where each part comes from:</w:t>
      </w:r>
    </w:p>
    <w:p>
      <w:pPr>
        <w:pStyle w:val="ListBullet"/>
      </w:pPr>
      <w:r>
        <w:t>From the CMS Part D file alone, by the base task (III.10): brand_names and generic_names as first-seen-ordered arrays, tot_clms and tot_day_suply as sums over every source row for that prescriber and molecule, record_count as how many rows folded in, and medicare_population, which is the constant 'Part D including Medicare Advantage'.</w:t>
      </w:r>
    </w:p>
    <w:p>
      <w:pPr>
        <w:pStyle w:val="ListBullet"/>
      </w:pPr>
      <w:r>
        <w:t>From the Provider collection by NPI, by the enrichment task (III.11): billing_state, entity_type, nucc_codes, and for an organization ccn and size_tier.</w:t>
      </w:r>
    </w:p>
    <w:p>
      <w:pPr>
        <w:pStyle w:val="ListBullet"/>
      </w:pPr>
      <w:r>
        <w:t>From fdaProductToDiagnosisResolution_v_1 by molecule_id, also by the enrichment task: the fda block and the indications array.</w:t>
      </w:r>
    </w:p>
    <w:p>
      <w:pPr>
        <w:pStyle w:val="ListBullet"/>
      </w:pPr>
      <w:r>
        <w:t>Two attributes exist only to carry the work and are not facts about a provider or a molecule: source_state, the fan-out key, and contributed_by, the set of work units whose contributions the record holds. The last task of the run removes both (III.14).</w:t>
      </w:r>
    </w:p>
    <w:p>
      <w:pPr/>
      <w:r>
        <w:t>TWO QUANTITIES, AND WHY ONLY TWO. Claims and day supply are per-row totals that count events, so they survive the fold without double counting and they are never suppressed (III.2 fact 4). Beneficiary counts are not carried: they count people, they are not additive across rows, and the column is absent from more than half the source rows (III.2 fact 5). Every source value arrives as a string and is coerced before it is summed.</w:t>
      </w:r>
    </w:p>
    <w:p>
      <w:pPr/>
      <w:r>
        <w:t>THE MOLECULE IS THE JOIN. fdaProductToDiagnosisResolution_v_1 is keyed on the same molecule_id, so attaching a molecule's FDA facts is a point lookup on _id, and one FDA document serves every provider who prescribed that molecule.</w:t>
      </w:r>
    </w:p>
    <w:p>
      <w:pPr>
        <w:pStyle w:val="Heading2"/>
      </w:pPr>
      <w:r>
        <w:t>III.4. Record contracts</w:t>
      </w:r>
    </w:p>
    <w:p>
      <w:pPr/>
      <w:r>
        <w:t>Each published collection has one normative JSON Schema (draft 2020-12), committed under Website/schemas and published at dev.chathealthy.ai/schemas. The schema is the contract: every field, every type and every required-or-optional standing is stated there and nowhere else, and the audits of III.13 validate published records against it. The sections below name each collection, its key and the shape of what it holds; they do not restate the schema.</w:t>
      </w:r>
    </w:p>
    <w:p>
      <w:pPr>
        <w:pStyle w:val="Heading3"/>
      </w:pPr>
      <w:r>
        <w:t>III.4.1 providerMedicarePartDQuantityRollUps_v_1</w:t>
      </w:r>
    </w:p>
    <w:p>
      <w:pPr/>
      <w:r>
        <w:t>ChatHealthyDataPipelines.PipelinePublicHealthData.providerMedicarePartDQuantityRollUps_v_1. Contract: ChatHealthyProviderMedicareSchema.json. _id is the object {npi, molecule_id}; npi is ten digits.</w:t>
      </w:r>
    </w:p>
    <w:p>
      <w:pPr/>
      <w:r>
        <w:t>Field groups: the key and its two scalar repeats; the CMS-sourced facts (medicare_population, brand_names, generic_names, tot_clms, tot_day_suply, record_count); the Provider-sourced facts (billing_state, entity_type as 'I' or 'O', nucc_codes, ccn, size_tier as one of five ordered tiers); the FDA-sourced facts (the fda object carrying indications, the drug_class set, the identity union and the trust aggregate, and the separate indications array); and the two work-carrying attributes source_state and contributed_by. Every field whose value can fail to resolve is nullable and is left null rather than defaulted.</w:t>
      </w:r>
    </w:p>
    <w:p>
      <w:pPr/>
      <w:r>
        <w:t>The contract also declares an rxcui array on the record. No step writes it; molecule identity is carried inside the fda block, where the enrichment puts it. The field is optional, so its absence is conformant.</w:t>
      </w:r>
    </w:p>
    <w:p>
      <w:pPr>
        <w:pStyle w:val="Heading3"/>
      </w:pPr>
      <w:r>
        <w:t>III.4.2 fdaProductToDiagnosisResolution_v_1</w:t>
      </w:r>
    </w:p>
    <w:p>
      <w:pPr/>
      <w:r>
        <w:t>ChatHealthyDataPipelines.PipelinePublicHealthData.fdaProductToDiagnosisResolution_v_1. Contract: ChatHealthyFdaProductToDiagnosisResolutionSchema.json. _id is molecule_id — one document per molecule, assembled from that molecule's SPL labels.</w:t>
      </w:r>
    </w:p>
    <w:p>
      <w:pPr/>
      <w:r>
        <w:t>The document carries set_ids, the SPL set_ids of the labels folded into it, which is the record of which labels this molecule's facts came from; molecule, holding the clean names and the unioned rxcui, unii and substance_name; indications, deduplicated by normalized indication text with the ICD-10 codes unioned and split into level3 and level4 (level 5 is not carried), each indication marked as an inferred crosswalk and carrying the weakest code confidence in its union as its trust; drug_class as a SET, because one molecule can carry both OTC and prescription labels; the three normalized brand and generic join keys; a trust aggregate over the folded labels' resolution confidence; and the run's provenance.</w:t>
      </w:r>
    </w:p>
    <w:p>
      <w:pPr/>
      <w:r>
        <w:t>The three key arrays — brand_exact_keys, brand_keys and generic_keys — are the tiered match surface for a consumer holding a drug name rather than a molecule. No step of this pipeline queries them: within the run every join to this collection is the point lookup on molecule_id.</w:t>
      </w:r>
    </w:p>
    <w:p>
      <w:pPr>
        <w:pStyle w:val="Heading3"/>
      </w:pPr>
      <w:r>
        <w:t>III.4.3 specialtyMedicarePartDQuantityRollUps_v_1</w:t>
      </w:r>
    </w:p>
    <w:p>
      <w:pPr/>
      <w:r>
        <w:t>ChatHealthyDataPipelines.PipelinePublicHealthData.specialtyMedicarePartDQuantityRollUps_v_1. Contract: ChatHealthySpecialtyMedicareSchema.json. _id is the NUCC code — one document per specialty.</w:t>
      </w:r>
    </w:p>
    <w:p>
      <w:pPr/>
      <w:r>
        <w:t>Each document carries provider_count, the number of providers holding that NUCC in any taxonomy slot, and a molecules array. Each entry of that array carries, for one molecule: specialty_total, the usage attributed to this specialty; specialty_stats, the per-measure statistics over this specialty's prescribers of that molecule; molecule_real_total and molecule_real_stats, the same two figures de-duplicated across every specialty so each provider counts once; and prescriber_count. The four measures are claims, 30-day fills, day supply and drug cost.</w:t>
      </w:r>
    </w:p>
    <w:p>
      <w:pPr>
        <w:pStyle w:val="Heading2"/>
      </w:pPr>
      <w:r>
        <w:t>III.5. Suppression, and what the record does not carry</w:t>
      </w:r>
    </w:p>
    <w:p>
      <w:pPr/>
      <w:r>
        <w:t>CMS withholds any cell resting on fewer than eleven beneficiaries. A Part D row carries three flags: Bene_Sprsn_Flag guards the all-ages beneficiary count, GE65_Sprsn_Flag guards all four 65-and-over usage quantities together, and GE65_Bene_Sprsn_Flag guards the 65-and-over beneficiary count. A flag is present on the row only when the value behind it is withheld.</w:t>
      </w:r>
    </w:p>
    <w:p>
      <w:pPr/>
      <w:r>
        <w:t>The row reader honours all three: a suppressed quantity is read as absent, never as zero and never reconstructed. What reaches a published record is narrower than what the reader produces. The ProviderMedicare record carries claims and day supply only — both all-ages, both present on every row, neither ever suppressed (III.2 fact 4) — so neither of its two sums can be a silent undercount. No 65-and-over quantity and no beneficiary count is carried on any published record, so no suppression flag is carried either, and there is no degree-of-suppression gauge to report.</w:t>
      </w:r>
    </w:p>
    <w:p>
      <w:pPr/>
      <w:r>
        <w:t>The specialty rollup (III.12) sums four all-ages measures — claims, 30-day fills, day supply and drug cost. CMS does not suppress all-ages usage, so the same argument holds there.</w:t>
      </w:r>
    </w:p>
    <w:p>
      <w:pPr>
        <w:pStyle w:val="Heading2"/>
      </w:pPr>
      <w:r>
        <w:t>III.6. Sources</w:t>
      </w:r>
    </w:p>
    <w:p>
      <w:pPr/>
      <w:r>
        <w:t>Every fetched source is declared in the durable configuration with its download parameterization, its file format, and the staging collection it lands in; the fetch and load tasks read those declarations and compute nothing. Staging collections live in ChatHealthyDataPipelines.PublicStaging.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What it is</w:t>
            </w:r>
          </w:p>
        </w:tc>
        <w:tc>
          <w:tcPr>
            <w:tcW w:type="dxa" w:w="2880"/>
          </w:tcPr>
          <w:p>
            <w:r>
              <w:rPr>
                <w:b/>
              </w:rPr>
              <w:t>What reads it</w:t>
            </w:r>
          </w:p>
        </w:tc>
      </w:tr>
      <w:tr>
        <w:tc>
          <w:tcPr>
            <w:tcW w:type="dxa" w:w="2880"/>
          </w:tcPr>
          <w:p>
            <w:r>
              <w:t>The Provider collection, named by the operator as the fully qualified providerCollection argument (cluster.db.collection, which must resolve inside ChatHealthyDataPipelines.PipelinePublicHealthData and must exist)</w:t>
            </w:r>
          </w:p>
        </w:tc>
        <w:tc>
          <w:tcPr>
            <w:tcW w:type="dxa" w:w="2880"/>
          </w:tcPr>
          <w:p>
            <w:r>
              <w:t>The provider spine: NPI, entity type, business address, taxonomy slots, other identifiers.</w:t>
            </w:r>
          </w:p>
        </w:tc>
        <w:tc>
          <w:tcPr>
            <w:tcW w:type="dxa" w:w="2880"/>
          </w:tcPr>
          <w:p>
            <w:r>
              <w:t>Enrichment (III.11), for billing state, entity type, NUCC codes and the certification identifier that yields a CCN; the specialty rollup (III.12), for NPI-to-NUCC and for providers per NUCC.</w:t>
            </w:r>
          </w:p>
        </w:tc>
      </w:tr>
      <w:tr>
        <w:tc>
          <w:tcPr>
            <w:tcW w:type="dxa" w:w="2880"/>
          </w:tcPr>
          <w:p>
            <w:r>
              <w:t>medicare_partd — StagingMedicarePartD_v_1</w:t>
            </w:r>
          </w:p>
        </w:tc>
        <w:tc>
          <w:tcPr>
            <w:tcW w:type="dxa" w:w="2880"/>
          </w:tcPr>
          <w:p>
            <w:r>
              <w:t>CMS Part D Prescribers by Provider and Drug. Annual; one row per NPI, brand name and generic name.</w:t>
            </w:r>
          </w:p>
        </w:tc>
        <w:tc>
          <w:tcPr>
            <w:tcW w:type="dxa" w:w="2880"/>
          </w:tcPr>
          <w:p>
            <w:r>
              <w:t>The base build (III.10); the specialty rollup (III.12); the audit's recomputation (III.13).</w:t>
            </w:r>
          </w:p>
        </w:tc>
      </w:tr>
      <w:tr>
        <w:tc>
          <w:tcPr>
            <w:tcW w:type="dxa" w:w="2880"/>
          </w:tcPr>
          <w:p>
            <w:r>
              <w:t>openfda_labels — StagingOpenFdaLabels_v_1</w:t>
            </w:r>
          </w:p>
        </w:tc>
        <w:tc>
          <w:tcPr>
            <w:tcW w:type="dxa" w:w="2880"/>
          </w:tcPr>
          <w:p>
            <w:r>
              <w:t>openFDA SPL drug labels.</w:t>
            </w:r>
          </w:p>
        </w:tc>
        <w:tc>
          <w:tcPr>
            <w:tcW w:type="dxa" w:w="2880"/>
          </w:tcPr>
          <w:p>
            <w:r>
              <w:t>The FDA leg: label indexing and per-label resolution (III.9).</w:t>
            </w:r>
          </w:p>
        </w:tc>
      </w:tr>
      <w:tr>
        <w:tc>
          <w:tcPr>
            <w:tcW w:type="dxa" w:w="2880"/>
          </w:tcPr>
          <w:p>
            <w:r>
              <w:t>rxnorm — StagingRxnormConso_v_1</w:t>
            </w:r>
          </w:p>
        </w:tc>
        <w:tc>
          <w:tcPr>
            <w:tcW w:type="dxa" w:w="2880"/>
          </w:tcPr>
          <w:p>
            <w:r>
              <w:t>The NLM RxNorm prescribable-content concept table (RXNCONSO), fetched as a public download and staged pipe-delimited.</w:t>
            </w:r>
          </w:p>
        </w:tc>
        <w:tc>
          <w:tcPr>
            <w:tcW w:type="dxa" w:w="2880"/>
          </w:tcPr>
          <w:p>
            <w:r>
              <w:t>The FDA finalize (III.9), as a LOCAL identity join over the ingredient rows (TTY IN and PIN). No terminology service is called at run time.</w:t>
            </w:r>
          </w:p>
        </w:tc>
      </w:tr>
      <w:tr>
        <w:tc>
          <w:tcPr>
            <w:tcW w:type="dxa" w:w="2880"/>
          </w:tcPr>
          <w:p>
            <w:r>
              <w:t>medicare_pos — StagingMedicarePos_v_1</w:t>
            </w:r>
          </w:p>
        </w:tc>
        <w:tc>
          <w:tcPr>
            <w:tcW w:type="dxa" w:w="2880"/>
          </w:tcPr>
          <w:p>
            <w:r>
              <w:t>CMS Provider of Services: certified bed count by CCN.</w:t>
            </w:r>
          </w:p>
        </w:tc>
        <w:tc>
          <w:tcPr>
            <w:tcW w:type="dxa" w:w="2880"/>
          </w:tcPr>
          <w:p>
            <w:r>
              <w:t>Enrichment (III.11), for an organization's size tier.</w:t>
            </w:r>
          </w:p>
        </w:tc>
      </w:tr>
      <w:tr>
        <w:tc>
          <w:tcPr>
            <w:tcW w:type="dxa" w:w="2880"/>
          </w:tcPr>
          <w:p>
            <w:r>
              <w:t>medicare_partb, medicare_coverage_hcpc, medicare_coverage_icd10, ccsr, icd10_cm</w:t>
            </w:r>
          </w:p>
        </w:tc>
        <w:tc>
          <w:tcPr>
            <w:tcW w:type="dxa" w:w="2880"/>
          </w:tcPr>
          <w:p>
            <w:r>
              <w:t>Part B services, the Medicare Coverage Database tables, the AHRQ clinical grouping, and the ICD-10-CM code set.</w:t>
            </w:r>
          </w:p>
        </w:tc>
        <w:tc>
          <w:tcPr>
            <w:tcW w:type="dxa" w:w="2880"/>
          </w:tcPr>
          <w:p>
            <w:r>
              <w:t>Nothing in the current build. They are fetched and staged against the deferred procedure and indication-map work (III.1).</w:t>
            </w:r>
          </w:p>
        </w:tc>
      </w:tr>
    </w:tbl>
    <w:p>
      <w:pPr/>
    </w:p>
    <w:p>
      <w:pPr/>
      <w:r>
        <w:t>The ICD-10-CM catalog the crosswalk prompt carries is not the staged icd10_cm source: it is a fixed spreadsheet shipped with the pipeline, so the prompt's cached prefix is byte-identical to the one the crosswalk was benchmarked against (III.18).</w:t>
      </w:r>
    </w:p>
    <w:p>
      <w:pPr/>
      <w:r>
        <w:t>Freshness. The gate that precedes the fetch decides per source whether to fetch, and for every Medicare source the decision is to fetch. These sources resolve their download location through catalog or manifest discovery rather than a fixed URL, so there is no cheap identity to compare an archived copy against, and fetching is the conservative answer.</w:t>
      </w:r>
    </w:p>
    <w:p>
      <w:pPr>
        <w:pStyle w:val="Heading2"/>
      </w:pPr>
      <w:r>
        <w:t>III.7. The run — task sequence</w:t>
      </w:r>
    </w:p>
    <w:p>
      <w:pPr/>
      <w:r>
        <w:t>The orchestrator declares the pipeline name 'medicare' and the task list below. The generic lifecycle around it — admission, provisioning, the work-item fan-out and claim, progress recording, the one discrepancy report per run, release at run end and recovery of a run that died — is Part I and is consumed unchanged. Each task's wall-clock ceiling, each fan-out dimension and each worker cap are read from the durable configuration; an absent or malformed value ends the run (III.16).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Units of work</w:t>
            </w:r>
          </w:p>
        </w:tc>
        <w:tc>
          <w:tcPr>
            <w:tcW w:type="dxa" w:w="2880"/>
          </w:tcPr>
          <w:p>
            <w:r>
              <w:rPr>
                <w:b/>
              </w:rPr>
              <w:t>What it does</w:t>
            </w:r>
          </w:p>
        </w:tc>
      </w:tr>
      <w:tr>
        <w:tc>
          <w:tcPr>
            <w:tcW w:type="dxa" w:w="2880"/>
          </w:tcPr>
          <w:p>
            <w:r>
              <w:t>prepare_infrastructure</w:t>
            </w:r>
          </w:p>
        </w:tc>
        <w:tc>
          <w:tcPr>
            <w:tcW w:type="dxa" w:w="2880"/>
          </w:tcPr>
          <w:p>
            <w:r>
              <w:t>serial; always runs</w:t>
            </w:r>
          </w:p>
        </w:tc>
        <w:tc>
          <w:tcPr>
            <w:tcW w:type="dxa" w:w="2880"/>
          </w:tcPr>
          <w:p>
            <w:r>
              <w:t>Generic (Part I). Runs on every run whatever the start point (III.15).</w:t>
            </w:r>
          </w:p>
        </w:tc>
      </w:tr>
      <w:tr>
        <w:tc>
          <w:tcPr>
            <w:tcW w:type="dxa" w:w="2880"/>
          </w:tcPr>
          <w:p>
            <w:r>
              <w:t>medicare_source_freshness_gate</w:t>
            </w:r>
          </w:p>
        </w:tc>
        <w:tc>
          <w:tcPr>
            <w:tcW w:type="dxa" w:w="2880"/>
          </w:tcPr>
          <w:p>
            <w:r>
              <w:t>serial; always runs</w:t>
            </w:r>
          </w:p>
        </w:tc>
        <w:tc>
          <w:tcPr>
            <w:tcW w:type="dxa" w:w="2880"/>
          </w:tcPr>
          <w:p>
            <w:r>
              <w:t>Decides per source whether to fetch. Every Medicare source is fetched each run (III.6).</w:t>
            </w:r>
          </w:p>
        </w:tc>
      </w:tr>
      <w:tr>
        <w:tc>
          <w:tcPr>
            <w:tcW w:type="dxa" w:w="2880"/>
          </w:tcPr>
          <w:p>
            <w:r>
              <w:t>medicare_fetch_all_sources</w:t>
            </w:r>
          </w:p>
        </w:tc>
        <w:tc>
          <w:tcPr>
            <w:tcW w:type="dxa" w:w="2880"/>
          </w:tcPr>
          <w:p>
            <w:r>
              <w:t>one per declared source</w:t>
            </w:r>
          </w:p>
        </w:tc>
        <w:tc>
          <w:tcPr>
            <w:tcW w:type="dxa" w:w="2880"/>
          </w:tcPr>
          <w:p>
            <w:r>
              <w:t>Each unit reads its source's declared fetch parameterization and streams the bytes to the run's transient store, extracting its own member when the source lives inside an archive.</w:t>
            </w:r>
          </w:p>
        </w:tc>
      </w:tr>
      <w:tr>
        <w:tc>
          <w:tcPr>
            <w:tcW w:type="dxa" w:w="2880"/>
          </w:tcPr>
          <w:p>
            <w:r>
              <w:t>medicare_source_archival</w:t>
            </w:r>
          </w:p>
        </w:tc>
        <w:tc>
          <w:tcPr>
            <w:tcW w:type="dxa" w:w="2880"/>
          </w:tcPr>
          <w:p>
            <w:r>
              <w:t>serial</w:t>
            </w:r>
          </w:p>
        </w:tc>
        <w:tc>
          <w:tcPr>
            <w:tcW w:type="dxa" w:w="2880"/>
          </w:tcPr>
          <w:p>
            <w:r>
              <w:t>Archives each fetched source and records it in the source registry (generic).</w:t>
            </w:r>
          </w:p>
        </w:tc>
      </w:tr>
      <w:tr>
        <w:tc>
          <w:tcPr>
            <w:tcW w:type="dxa" w:w="2880"/>
          </w:tcPr>
          <w:p>
            <w:r>
              <w:t>medicare_load_staging</w:t>
            </w:r>
          </w:p>
        </w:tc>
        <w:tc>
          <w:tcPr>
            <w:tcW w:type="dxa" w:w="2880"/>
          </w:tcPr>
          <w:p>
            <w:r>
              <w:t>one per declared source</w:t>
            </w:r>
          </w:p>
        </w:tc>
        <w:tc>
          <w:tcPr>
            <w:tcW w:type="dxa" w:w="2880"/>
          </w:tcPr>
          <w:p>
            <w:r>
              <w:t>Each unit lands its source into its staging collection, driving the shared loader with the format token the source's declaration implies.</w:t>
            </w:r>
          </w:p>
        </w:tc>
      </w:tr>
      <w:tr>
        <w:tc>
          <w:tcPr>
            <w:tcW w:type="dxa" w:w="2880"/>
          </w:tcPr>
          <w:p>
            <w:r>
              <w:t>index_fda_prescription_records</w:t>
            </w:r>
          </w:p>
        </w:tc>
        <w:tc>
          <w:tcPr>
            <w:tcW w:type="dxa" w:w="2880"/>
          </w:tcPr>
          <w:p>
            <w:r>
              <w:t>serial</w:t>
            </w:r>
          </w:p>
        </w:tc>
        <w:tc>
          <w:tcPr>
            <w:tcW w:type="dxa" w:w="2880"/>
          </w:tcPr>
          <w:p>
            <w:r>
              <w:t>Numbers this run's in-scope FDA labels so the resolution fan-out can divide them (III.9).</w:t>
            </w:r>
          </w:p>
        </w:tc>
      </w:tr>
      <w:tr>
        <w:tc>
          <w:tcPr>
            <w:tcW w:type="dxa" w:w="2880"/>
          </w:tcPr>
          <w:p>
            <w:r>
              <w:t>build_fda_label_resolution</w:t>
            </w:r>
          </w:p>
        </w:tc>
        <w:tc>
          <w:tcPr>
            <w:tcW w:type="dxa" w:w="2880"/>
          </w:tcPr>
          <w:p>
            <w:r>
              <w:t>one per record-number range</w:t>
            </w:r>
          </w:p>
        </w:tc>
        <w:tc>
          <w:tcPr>
            <w:tcW w:type="dxa" w:w="2880"/>
          </w:tcPr>
          <w:p>
            <w:r>
              <w:t>Resolves each in-scope label and writes one per-label result to the transient store. Publishes nothing (III.9).</w:t>
            </w:r>
          </w:p>
        </w:tc>
      </w:tr>
      <w:tr>
        <w:tc>
          <w:tcPr>
            <w:tcW w:type="dxa" w:w="2880"/>
          </w:tcPr>
          <w:p>
            <w:r>
              <w:t>finalize_fda_molecules</w:t>
            </w:r>
          </w:p>
        </w:tc>
        <w:tc>
          <w:tcPr>
            <w:tcW w:type="dxa" w:w="2880"/>
          </w:tcPr>
          <w:p>
            <w:r>
              <w:t>serial</w:t>
            </w:r>
          </w:p>
        </w:tc>
        <w:tc>
          <w:tcPr>
            <w:tcW w:type="dxa" w:w="2880"/>
          </w:tcPr>
          <w:p>
            <w:r>
              <w:t>Groups the label results by molecule and writes fdaProductToDiagnosisResolution_v_1 (III.9).</w:t>
            </w:r>
          </w:p>
        </w:tc>
      </w:tr>
      <w:tr>
        <w:tc>
          <w:tcPr>
            <w:tcW w:type="dxa" w:w="2880"/>
          </w:tcPr>
          <w:p>
            <w:r>
              <w:t>clear_published_collections</w:t>
            </w:r>
          </w:p>
        </w:tc>
        <w:tc>
          <w:tcPr>
            <w:tcW w:type="dxa" w:w="2880"/>
          </w:tcPr>
          <w:p>
            <w:r>
              <w:t>serial</w:t>
            </w:r>
          </w:p>
        </w:tc>
        <w:tc>
          <w:tcPr>
            <w:tcW w:type="dxa" w:w="2880"/>
          </w:tcPr>
          <w:p>
            <w:r>
              <w:t>Empties this data version's ProviderMedicare and SpecialtyMedicare collections — the annual full replace (III.10).</w:t>
            </w:r>
          </w:p>
        </w:tc>
      </w:tr>
      <w:tr>
        <w:tc>
          <w:tcPr>
            <w:tcW w:type="dxa" w:w="2880"/>
          </w:tcPr>
          <w:p>
            <w:r>
              <w:t>build_providermedicare_base</w:t>
            </w:r>
          </w:p>
        </w:tc>
        <w:tc>
          <w:tcPr>
            <w:tcW w:type="dxa" w:w="2880"/>
          </w:tcPr>
          <w:p>
            <w:r>
              <w:t>one per CMS state</w:t>
            </w:r>
          </w:p>
        </w:tc>
        <w:tc>
          <w:tcPr>
            <w:tcW w:type="dxa" w:w="2880"/>
          </w:tcPr>
          <w:p>
            <w:r>
              <w:t>Builds the base records from the staged Part D rows and no other source (III.10).</w:t>
            </w:r>
          </w:p>
        </w:tc>
      </w:tr>
      <w:tr>
        <w:tc>
          <w:tcPr>
            <w:tcW w:type="dxa" w:w="2880"/>
          </w:tcPr>
          <w:p>
            <w:r>
              <w:t>enrich</w:t>
            </w:r>
          </w:p>
        </w:tc>
        <w:tc>
          <w:tcPr>
            <w:tcW w:type="dxa" w:w="2880"/>
          </w:tcPr>
          <w:p>
            <w:r>
              <w:t>one per source state</w:t>
            </w:r>
          </w:p>
        </w:tc>
        <w:tc>
          <w:tcPr>
            <w:tcW w:type="dxa" w:w="2880"/>
          </w:tcPr>
          <w:p>
            <w:r>
              <w:t>One pass per partition over the built collection, attaching everything that does not come from the CMS file (III.11).</w:t>
            </w:r>
          </w:p>
        </w:tc>
      </w:tr>
      <w:tr>
        <w:tc>
          <w:tcPr>
            <w:tcW w:type="dxa" w:w="2880"/>
          </w:tcPr>
          <w:p>
            <w:r>
              <w:t>rollup_specialtymedicare</w:t>
            </w:r>
          </w:p>
        </w:tc>
        <w:tc>
          <w:tcPr>
            <w:tcW w:type="dxa" w:w="2880"/>
          </w:tcPr>
          <w:p>
            <w:r>
              <w:t>a single unit</w:t>
            </w:r>
          </w:p>
        </w:tc>
        <w:tc>
          <w:tcPr>
            <w:tcW w:type="dxa" w:w="2880"/>
          </w:tcPr>
          <w:p>
            <w:r>
              <w:t>Builds SpecialtyMedicare from the staged Part D rows (III.12).</w:t>
            </w:r>
          </w:p>
        </w:tc>
      </w:tr>
      <w:tr>
        <w:tc>
          <w:tcPr>
            <w:tcW w:type="dxa" w:w="2880"/>
          </w:tcPr>
          <w:p>
            <w:r>
              <w:t>medicare_contract_conformance</w:t>
            </w:r>
          </w:p>
        </w:tc>
        <w:tc>
          <w:tcPr>
            <w:tcW w:type="dxa" w:w="2880"/>
          </w:tcPr>
          <w:p>
            <w:r>
              <w:t>serial</w:t>
            </w:r>
          </w:p>
        </w:tc>
        <w:tc>
          <w:tcPr>
            <w:tcW w:type="dxa" w:w="2880"/>
          </w:tcPr>
          <w:p>
            <w:r>
              <w:t>The audits, one per published collection (III.13).</w:t>
            </w:r>
          </w:p>
        </w:tc>
      </w:tr>
      <w:tr>
        <w:tc>
          <w:tcPr>
            <w:tcW w:type="dxa" w:w="2880"/>
          </w:tcPr>
          <w:p>
            <w:r>
              <w:t>drop_transient_attributes</w:t>
            </w:r>
          </w:p>
        </w:tc>
        <w:tc>
          <w:tcPr>
            <w:tcW w:type="dxa" w:w="2880"/>
          </w:tcPr>
          <w:p>
            <w:r>
              <w:t>one per source state</w:t>
            </w:r>
          </w:p>
        </w:tc>
        <w:tc>
          <w:tcPr>
            <w:tcW w:type="dxa" w:w="2880"/>
          </w:tcPr>
          <w:p>
            <w:r>
              <w:t>Removes source_state and contributed_by. Runs last (III.14).</w:t>
            </w:r>
          </w:p>
        </w:tc>
      </w:tr>
      <w:tr>
        <w:tc>
          <w:tcPr>
            <w:tcW w:type="dxa" w:w="2880"/>
          </w:tcPr>
          <w:p>
            <w:r>
              <w:t>quiesce_infrastructure</w:t>
            </w:r>
          </w:p>
        </w:tc>
        <w:tc>
          <w:tcPr>
            <w:tcW w:type="dxa" w:w="2880"/>
          </w:tcPr>
          <w:p>
            <w:r>
              <w:t>serial; finally-block</w:t>
            </w:r>
          </w:p>
        </w:tc>
        <w:tc>
          <w:tcPr>
            <w:tcW w:type="dxa" w:w="2880"/>
          </w:tcPr>
          <w:p>
            <w:r>
              <w:t>Generic (Part I). Runs on every exit path, success or abnormal end.</w:t>
            </w:r>
          </w:p>
        </w:tc>
      </w:tr>
    </w:tbl>
    <w:p>
      <w:pPr/>
    </w:p>
    <w:p>
      <w:pPr/>
      <w:r>
        <w:t>Ordering. The FDA leg and the base build are independent until enrichment, which requires both: the base build waits only on the clear, and the clear waits only on staging, while the FDA leg runs its own three tasks off the staged labels. Enrichment requires the base build and the FDA finalize; the specialty rollup follows enrichment; the audits follow enrichment and the rollup; the drop follows the audits.</w:t>
      </w:r>
    </w:p>
    <w:p>
      <w:pPr>
        <w:pStyle w:val="Heading2"/>
      </w:pPr>
      <w:r>
        <w:t>III.8. Partitioning and the one atomic write</w:t>
      </w:r>
    </w:p>
    <w:p>
      <w:pPr/>
      <w:r>
        <w:t>MANY ROWS, MANY UNITS OF WORK, ONE RECORD. A record is built from one or many source rows (III.2 facts 1 and 2), and which unit of work holds which rows is a run-time choice. That choice can change — the fan-out dimension is declared in configuration, not fixed in code — and the generic lifecycle reclaims and re-drives a unit whose worker dies, so a unit's rows may be applied twice. The design therefore never assumes a record has a single writer.</w:t>
      </w:r>
    </w:p>
    <w:p>
      <w:pPr/>
      <w:r>
        <w:t>Every write to a base record is one atomic act that is both mergeable and gated:</w:t>
      </w:r>
    </w:p>
    <w:p>
      <w:pPr>
        <w:pStyle w:val="ListBullet"/>
      </w:pPr>
      <w:r>
        <w:t>Mergeable. Arrays are added to by set union and quantities by increment, so contributions from different units add up instead of one replacing another.</w:t>
      </w:r>
    </w:p>
    <w:p>
      <w:pPr>
        <w:pStyle w:val="ListBullet"/>
      </w:pPr>
      <w:r>
        <w:t>Gated. The filter requires this unit's own marker to be ABSENT from contributed_by, and the update adds it. A unit re-driven after a worker death, or claimed twice, applies exactly once; a replay is a silent no-op.</w:t>
      </w:r>
    </w:p>
    <w:p>
      <w:pPr>
        <w:pStyle w:val="ListBullet"/>
      </w:pPr>
      <w:r>
        <w:t>Established once. The record's identity fields — npi, molecule_id, source_state and medicare_population — are set only on insert, by whichever unit creates the record, and are never rewritten.</w:t>
      </w:r>
    </w:p>
    <w:p>
      <w:pPr/>
      <w:r>
        <w:t>MongoDB's single-document atomicity makes the gate and the merge indivisible, so neither a second contributor nor a replay can clobber a value or double-count one. Today the base task's unit is the CMS state and no record's rows span two states (III.2 fact 3), so in practice one unit writes a record once; the gate is what makes that a property of the data rather than an assumption the code depends on.</w:t>
      </w:r>
    </w:p>
    <w:p>
      <w:pPr/>
      <w:r>
        <w:t>The enrichment write (III.11) needs no gate for a different reason: it sets fields computed from sources outside the partition, so re-running a unit recomputes the same values and a re-drive is harmless.</w:t>
      </w:r>
    </w:p>
    <w:p>
      <w:pPr>
        <w:pStyle w:val="Heading2"/>
      </w:pPr>
      <w:r>
        <w:t>III.9. The FDA leg</w:t>
      </w:r>
    </w:p>
    <w:p>
      <w:pPr/>
      <w:r>
        <w:t>Three tasks: index, resolve, finalize. Building the FDA collection is a per-run argument. With the build off, the resolution and finalize tasks do nothing but confirm that a published collection exists to consume; an empty one ends the run with the instruction to fire with the build on.</w:t>
      </w:r>
    </w:p>
    <w:p>
      <w:pPr/>
      <w:r>
        <w:t>INDEX (serial). A staged label is in scope when it carries indications-and-usage prose and is not an over-the-counter product. In-scope labels are numbered sequentially so the next task can divide them into even ranges; out-of-scope labels are left unnumbered and so are excluded from everything downstream. The task is idempotent — already-numbered staging is not renumbered — and in build mode it first drains the per-label result store so the fan-out repopulates it from zero. If no label is in scope the run ends.</w:t>
      </w:r>
    </w:p>
    <w:p>
      <w:pPr/>
      <w:r>
        <w:t>RESOLVE (one unit per record-number range; the number of ranges comes from configuration). Each unit shapes its labels and resolves them. Shaping takes the molecule from openfda.substance_name; failing that from openfda.generic_name, which is recorded as a finding because it is a weaker source; failing that by recovering the substance names deterministically from the label's active-ingredient text, by stripping the header and cutting each substance at its first digit to drop the dose. Indication text is the indications-and-usage prose. A label still missing a molecule or an indication text is recorded as a finding and skipped. The rest go through the indication-to-ICD-10 crosswalk (III.18) in batches. Each label's result is written to the transient store keyed by its set_id, so a re-driven range overwrites its own results identically. This task publishes nothing.</w:t>
      </w:r>
    </w:p>
    <w:p>
      <w:pPr/>
      <w:r>
        <w:t>FINALIZE (serial). The label results are grouped by molecule_id, and that group-by IS the fold: a label belongs to exactly one group, so each label folds in exactly once by construction rather than by a check. Each group is unioned into one document — clean names, identity, indications deduplicated by normalized text with ICD-10 codes unioned and split by level, drug class as a set, the three brand and generic join keys, and the trust aggregate over the labels' resolution confidence. The collection is emptied first (the annual full replace), and each document is written as a deterministic full-document replace, so the task is single-writer and a re-run re-derives the same documents.</w:t>
      </w:r>
    </w:p>
    <w:p>
      <w:pPr/>
      <w:r>
        <w:t>The finalize also performs the molecule-identity join: the staged RxNorm ingredient rows (term types IN and PIN) are folded by the same molecule_id and their RXCUIs unioned into the molecule's identity. This is a local join against a declared, fetched, staged source. An empty RxNorm staging in build mode is a missing source and ends the run.</w:t>
      </w:r>
    </w:p>
    <w:p>
      <w:pPr/>
      <w:r>
        <w:t>A label whose molecule name cannot be recovered belongs to no molecule and folds into nothing. Its transient row is stamped as an orphan with the reason, and a finding is recorded; the run continues, and the orphan rows stay queryable for remediation. After the fold the run applies the FDA collection's declared lookup indexes (III.17), so the build never fights index maintenance while it writes.</w:t>
      </w:r>
    </w:p>
    <w:p>
      <w:pPr>
        <w:pStyle w:val="Heading2"/>
      </w:pPr>
      <w:r>
        <w:t>III.10. Building ProviderMedicare</w:t>
      </w:r>
    </w:p>
    <w:p>
      <w:pPr/>
      <w:r>
        <w:t>CLEAR FIRST (serial). Each year's construction fully replaces what is published, so the ProviderMedicare and SpecialtyMedicare collections of this data version are emptied before the fan-out. The clear is its own serial task precisely because it cannot live inside a state unit: a unit that cleared the collection would wipe its peers' records.</w:t>
      </w:r>
    </w:p>
    <w:p>
      <w:pPr/>
      <w:r>
        <w:t>THE BASE BUILD (one unit per CMS state). Each unit reads the staged Part D rows whose own Prscrbr_State_Abrvtn is its state. The CMS file is the only source this task consults: there is no Provider lookup and no partition-stamping pre-pass, because the row already carries a key that is sound (III.2 fact 3).</w:t>
      </w:r>
    </w:p>
    <w:p>
      <w:pPr/>
      <w:r>
        <w:t>The unit groups its rows by (NPI, molecule) and applies one contribution per group through the write of III.8. Within a group, brand names and generic names accumulate in first-seen order with blanks dropped, claims and day supply sum, and record_count counts the rows. A row carrying no NPI, or whose generic name mints no molecule, cannot key a record: it is counted and skipped, and both counts are reported in the unit's result.</w:t>
      </w:r>
    </w:p>
    <w:p>
      <w:pPr>
        <w:pStyle w:val="Heading2"/>
      </w:pPr>
      <w:r>
        <w:t>III.11. Enrichment</w:t>
      </w:r>
    </w:p>
    <w:p>
      <w:pPr/>
      <w:r>
        <w:t>ONE PASS PER PARTITION, NOT ONE PASS PER FACT. The built collection holds 26.7 million records (III.2 fact 1), so every sweep of it is expensive. This task reads its partition once and attaches everything that does not come from the CMS file. It fans out on source_state, the key the base build wrote.</w:t>
      </w:r>
    </w:p>
    <w:p>
      <w:pPr>
        <w:pStyle w:val="ListBullet"/>
      </w:pPr>
      <w:r>
        <w:t>From the Provider collection, by NPI: billing_state from the business address, entity_type as 'I' for an individual or 'O' for an organization, and nucc_codes in first-seen order from the taxonomy slots.</w:t>
      </w:r>
    </w:p>
    <w:p>
      <w:pPr>
        <w:pStyle w:val="ListBullet"/>
      </w:pPr>
      <w:r>
        <w:t>For an organization additionally: ccn, mined from the provider's Medicare certification other-identifier slot, and size_tier, the quintile band of the certified bed count the CMS Provider of Services file gives for that CCN. The bands are the quintile cut-points of the bed counts actually present in the file, computed once per partition. A bed count is an inpatient idea: an organization with no CCN, or whose CCN has no bed count, carries a null size_tier rather than a fabricated one.</w:t>
      </w:r>
    </w:p>
    <w:p>
      <w:pPr>
        <w:pStyle w:val="ListBullet"/>
      </w:pPr>
      <w:r>
        <w:t>From the FDA molecule collection, by molecule_id: the fda block — indications, the drug class set, the identity union, the summarized usage and the trust aggregate — and the indications array, each indication keeping the trust of its association.</w:t>
      </w:r>
    </w:p>
    <w:p>
      <w:pPr/>
      <w:r>
        <w:t>Both lookups are cached per key within the partition. A prescriber holds many molecule records and a molecule is held by many prescribers, so each Provider document is read once per NPI and each FDA document once per molecule, not once per record.</w:t>
      </w:r>
    </w:p>
    <w:p>
      <w:pPr/>
      <w:r>
        <w:t>An NPI present in no Provider record is recorded once as a finding and its records simply carry no provider facts. A molecule with no FDA record is counted and its records carry no fda block. Neither ends the run.</w:t>
      </w:r>
    </w:p>
    <w:p>
      <w:pPr>
        <w:pStyle w:val="Heading2"/>
      </w:pPr>
      <w:r>
        <w:t>III.12. The specialty rollup</w:t>
      </w:r>
    </w:p>
    <w:p>
      <w:pPr/>
      <w:r>
        <w:t>One document per NUCC code, built in a single unit and read from the staged Part D rows rather than from the built collection. Three passes inside the one task: accumulate per-(NPI, molecule) totals for the four all-ages measures; resolve each NPI to its NUCC codes by reading the Provider spine in chunks; then roll to the (NUCC, molecule) grain and compute the statistics.</w:t>
      </w:r>
    </w:p>
    <w:p>
      <w:pPr/>
      <w:r>
        <w:t>A provider carrying several NUCC codes is attributed to EACH of them, so specialty totals overlap by design. molecule_real_total and molecule_real_stats are the de-duplicated figures that count each provider once across all specialties, and they are what the overlap is reconciled against.</w:t>
      </w:r>
    </w:p>
    <w:p>
      <w:pPr/>
      <w:r>
        <w:t>The statistics are taken over the per-provider totals, so they describe what one prescriber of that specialty typically does with that molecule: max; min excluding zeros, because a zero is not a minimum; median, meaning the middle value; and avg, meaning the sum divided by the count. All four are null when no value qualifies.</w:t>
      </w:r>
    </w:p>
    <w:p>
      <w:pPr/>
      <w:r>
        <w:t>Each document is written as a deterministic full-document replace. The task is single-writer and the collection was emptied by the clear (III.10), so no residue can survive.</w:t>
      </w:r>
    </w:p>
    <w:p>
      <w:pPr>
        <w:pStyle w:val="Heading2"/>
      </w:pPr>
      <w:r>
        <w:t>III.13. The audits</w:t>
      </w:r>
    </w:p>
    <w:p>
      <w:pPr/>
      <w:r>
        <w:t>Three collections, three methods, chosen by size. The audits run after enrichment and the rollup, and before the transient attributes are dropped.</w:t>
      </w:r>
    </w:p>
    <w:p>
      <w:pPr/>
      <w:r>
        <w:t>PROVIDERMEDICARE — A DETERMINISTIC CROSS-SECTION. 26.7 million records cannot each be proved against the source rows that built them, and re-validating the collection against its own schema would show only that the builder agrees with its own output. The audit instead draws a cross-section and proves those records against the CMS rows that built them, which is the stronger claim.</w:t>
      </w:r>
    </w:p>
    <w:p>
      <w:pPr/>
      <w:r>
        <w:t>Classification. The audit reads a projection of every record — its key, its contributing-row count and its indications — and places each in a cell on three axes; only the chosen records are then read in full and proved. The axes are all computed from this year's own data so the sample moves with the data rather than with a hardcoded list:</w:t>
      </w:r>
    </w:p>
    <w:p>
      <w:pPr>
        <w:pStyle w:val="ListBullet"/>
      </w:pPr>
      <w:r>
        <w:t>Clinical — the ICD-10 chapter of the molecule's indications, taken as the leading letter of its lowest-sorting level-3 code. A molecule carrying no indication forms a stratum of its own: 3,752 of the 20,142 molecules carry none, and 1,042 distinct level-3 codes spread across 25 chapters, so the chapter is the clinical axis that fits a sample (III.2 fact 7).</w:t>
      </w:r>
    </w:p>
    <w:p>
      <w:pPr>
        <w:pStyle w:val="ListBullet"/>
      </w:pPr>
      <w:r>
        <w:t>Volume — the molecule's prescriber count, ranked into equal-population bands, so a statin and an orphan oncology drug both appear.</w:t>
      </w:r>
    </w:p>
    <w:p>
      <w:pPr>
        <w:pStyle w:val="ListBullet"/>
      </w:pPr>
      <w:r>
        <w:t>Fold depth — how many source rows built the record: 1, 2 to 5, or 6 and above. A uniform draw would spend almost its whole budget on the 95.66% where the fold does nothing (III.2 fact 2).</w:t>
      </w:r>
    </w:p>
    <w:p>
      <w:pPr/>
      <w:r>
        <w:t>Selection. One record is taken from each non-empty cell: the one with the lowest sha256(npi|molecule_id). There is no random number generator and no stored seed, so the same data yields the same sample on any machine and an auditor can reproduce the selection and check the same records. A hash rather than alphabetical order, so the choice is not biased toward molecules whose names begin with A.</w:t>
      </w:r>
    </w:p>
    <w:p>
      <w:pPr/>
      <w:r>
        <w:t>The cap. When the configured cap is smaller than the number of non-empty cells, cells fill in a fixed priority order — deepest fold first, then the rarest volume band, then chapter spread — so the thin, risky cells are never the ones dropped.</w:t>
      </w:r>
    </w:p>
    <w:p>
      <w:pPr/>
      <w:r>
        <w:t>Verdict. Each sampled record is recomputed by applying the builder's own fold to the CMS rows for its NPI and molecule, and the recomputation is compared with the published record on claims, day supply, record count, brand names and generic names. Each disagreement is stated as one sentence naming what the rows give and what the record carries, and is recorded as a finding; whether disagreement also ends the run is the mismatch_is_fatal lever. Each sampled record is additionally validated against its contract.</w:t>
      </w:r>
    </w:p>
    <w:p>
      <w:pPr/>
      <w:r>
        <w:t>THE OTHER TWO COLLECTIONS are small enough to audit whole: every record of fdaProductToDiagnosisResolution_v_1 (20,142 records) and every record of specialtyMedicarePartDQuantityRollUps_v_1 (one per NUCC code) is validated against its contract, and up to ten offenders are reported with the first error on each.</w:t>
      </w:r>
    </w:p>
    <w:p>
      <w:pPr/>
      <w:r>
        <w:t>A record that fails its contract ends the run, whichever collection it is in: publishing a non-compliant record is a software defect, not a data finding.</w:t>
      </w:r>
    </w:p>
    <w:p>
      <w:pPr/>
      <w:r>
        <w:t>The sampler's three levers — volume_bands, sampled_record_cap and mismatch_is_fatal — are read from the per-environment durable configuration. There are no defaults: if the configuration declares no audit block for the environment, the task fails.</w:t>
      </w:r>
    </w:p>
    <w:p>
      <w:pPr/>
      <w:r>
        <w:t>An exactly-once arithmetic check — the sum of record counts plus the unkeyable-row bucket against the staged row count, and the sum of folded set_ids against the in-scope label count — is implemented in medicare_conformance_engine.py, but no task calls it. What a run performs is what is described above.</w:t>
      </w:r>
    </w:p>
    <w:p>
      <w:pPr>
        <w:pStyle w:val="Heading2"/>
      </w:pPr>
      <w:r>
        <w:t>III.14. Dropping the transient attributes</w:t>
      </w:r>
    </w:p>
    <w:p>
      <w:pPr/>
      <w:r>
        <w:t>The last task of the run removes source_state and contributed_by from every record, fanning out on source_state itself so the key is removed by the same unit that reads it, one partition at a time.</w:t>
      </w:r>
    </w:p>
    <w:p>
      <w:pPr/>
      <w:r>
        <w:t>It runs last for two reasons. source_state is the criterion every task after the base build fans out on, so removing it earlier would take away the dimension the work is divided on. And the audit validates sampled records while they still carry both attributes.</w:t>
      </w:r>
    </w:p>
    <w:p>
      <w:pPr/>
      <w:r>
        <w:t>OPEN POINT. ChatHealthyProviderMedicareSchema.json lists source_state and contributed_by among its required fields. A record therefore satisfies its contract while the build still needs those attributes, and no longer satisfies the contract's required list once they are removed. The contract and the task disagree about whether a served record carries them; which of the two changes is the operator's to settle.</w:t>
      </w:r>
    </w:p>
    <w:p>
      <w:pPr>
        <w:pStyle w:val="Heading2"/>
      </w:pPr>
      <w:r>
        <w:t>III.15. Starting at a step, and the data gate</w:t>
      </w:r>
    </w:p>
    <w:p>
      <w:pPr/>
      <w:r>
        <w:t>A run may begin at any formal task. The operator names it, and the walk is sliced to start there. Two tasks are exempt from the slice and run on every run whatever the start point: prepare_infrastructure and the source-freshness gate. A cancelled predecessor can leave the data cluster at rest and partial state behind, and the task itself owns readiness. A start point that names no task of this pipeline ends the run, rather than quietly scheduling nothing and reporting success on an empty walk.</w:t>
      </w:r>
    </w:p>
    <w:p>
      <w:pPr/>
      <w:r>
        <w:t>Nothing about any earlier run is consulted. Whether the walk may proceed is decided by DATA. Before every task, the finally-block task included, the orchestrator asks whether that task's data dependencies are met: each collection the task consumes must exist and hold at least one document, or the run ends there. Every task answers — a task that consumes nothing declares an empty list explicitly — and a task name the map does not know is a fatal unimplemented check, never a pass.</w:t>
      </w:r>
    </w:p>
    <w:tbl>
      <w:tblPr>
        <w:tblStyle w:val="TableGrid"/>
        <w:tblW w:type="auto" w:w="0"/>
        <w:tblLook w:firstColumn="1" w:firstRow="1" w:lastColumn="0" w:lastRow="0" w:noHBand="0" w:noVBand="1" w:val="04A0"/>
      </w:tblPr>
      <w:tblGrid>
        <w:gridCol w:w="4320"/>
        <w:gridCol w:w="4320"/>
      </w:tblGrid>
      <w:tr>
        <w:tc>
          <w:tcPr>
            <w:tcW w:type="dxa" w:w="4320"/>
          </w:tcPr>
          <w:p>
            <w:r>
              <w:rPr>
                <w:b/>
              </w:rPr>
              <w:t>Task</w:t>
            </w:r>
          </w:p>
        </w:tc>
        <w:tc>
          <w:tcPr>
            <w:tcW w:type="dxa" w:w="4320"/>
          </w:tcPr>
          <w:p>
            <w:r>
              <w:rPr>
                <w:b/>
              </w:rPr>
              <w:t>Must exist and hold documents</w:t>
            </w:r>
          </w:p>
        </w:tc>
      </w:tr>
      <w:tr>
        <w:tc>
          <w:tcPr>
            <w:tcW w:type="dxa" w:w="4320"/>
          </w:tcPr>
          <w:p>
            <w:r>
              <w:t>prepare_infrastructure, the freshness gate, fetch, archival, load staging, clear_published_collections, quiesce_infrastructure</w:t>
            </w:r>
          </w:p>
        </w:tc>
        <w:tc>
          <w:tcPr>
            <w:tcW w:type="dxa" w:w="4320"/>
          </w:tcPr>
          <w:p>
            <w:r>
              <w:t>nothing</w:t>
            </w:r>
          </w:p>
        </w:tc>
      </w:tr>
      <w:tr>
        <w:tc>
          <w:tcPr>
            <w:tcW w:type="dxa" w:w="4320"/>
          </w:tcPr>
          <w:p>
            <w:r>
              <w:t>index_fda_prescription_records</w:t>
            </w:r>
          </w:p>
        </w:tc>
        <w:tc>
          <w:tcPr>
            <w:tcW w:type="dxa" w:w="4320"/>
          </w:tcPr>
          <w:p>
            <w:r>
              <w:t>the staged openFDA labels</w:t>
            </w:r>
          </w:p>
        </w:tc>
      </w:tr>
      <w:tr>
        <w:tc>
          <w:tcPr>
            <w:tcW w:type="dxa" w:w="4320"/>
          </w:tcPr>
          <w:p>
            <w:r>
              <w:t>build_fda_label_resolution</w:t>
            </w:r>
          </w:p>
        </w:tc>
        <w:tc>
          <w:tcPr>
            <w:tcW w:type="dxa" w:w="4320"/>
          </w:tcPr>
          <w:p>
            <w:r>
              <w:t>the staged openFDA labels, carrying a record number — existence alone is not enough, the labels must have been numbered</w:t>
            </w:r>
          </w:p>
        </w:tc>
      </w:tr>
      <w:tr>
        <w:tc>
          <w:tcPr>
            <w:tcW w:type="dxa" w:w="4320"/>
          </w:tcPr>
          <w:p>
            <w:r>
              <w:t>finalize_fda_molecules</w:t>
            </w:r>
          </w:p>
        </w:tc>
        <w:tc>
          <w:tcPr>
            <w:tcW w:type="dxa" w:w="4320"/>
          </w:tcPr>
          <w:p>
            <w:r>
              <w:t>building: the transient label-result store and the staged RxNorm vocabulary. Consuming: the published FDA collection.</w:t>
            </w:r>
          </w:p>
        </w:tc>
      </w:tr>
      <w:tr>
        <w:tc>
          <w:tcPr>
            <w:tcW w:type="dxa" w:w="4320"/>
          </w:tcPr>
          <w:p>
            <w:r>
              <w:t>build_providermedicare_base</w:t>
            </w:r>
          </w:p>
        </w:tc>
        <w:tc>
          <w:tcPr>
            <w:tcW w:type="dxa" w:w="4320"/>
          </w:tcPr>
          <w:p>
            <w:r>
              <w:t>the staged Part D rows</w:t>
            </w:r>
          </w:p>
        </w:tc>
      </w:tr>
      <w:tr>
        <w:tc>
          <w:tcPr>
            <w:tcW w:type="dxa" w:w="4320"/>
          </w:tcPr>
          <w:p>
            <w:r>
              <w:t>enrich</w:t>
            </w:r>
          </w:p>
        </w:tc>
        <w:tc>
          <w:tcPr>
            <w:tcW w:type="dxa" w:w="4320"/>
          </w:tcPr>
          <w:p>
            <w:r>
              <w:t>the built ProviderMedicare collection, the Provider spine, the published FDA collection, and the staged Provider-of-Services rows</w:t>
            </w:r>
          </w:p>
        </w:tc>
      </w:tr>
      <w:tr>
        <w:tc>
          <w:tcPr>
            <w:tcW w:type="dxa" w:w="4320"/>
          </w:tcPr>
          <w:p>
            <w:r>
              <w:t>rollup_specialtymedicare</w:t>
            </w:r>
          </w:p>
        </w:tc>
        <w:tc>
          <w:tcPr>
            <w:tcW w:type="dxa" w:w="4320"/>
          </w:tcPr>
          <w:p>
            <w:r>
              <w:t>the staged Part D rows</w:t>
            </w:r>
          </w:p>
        </w:tc>
      </w:tr>
      <w:tr>
        <w:tc>
          <w:tcPr>
            <w:tcW w:type="dxa" w:w="4320"/>
          </w:tcPr>
          <w:p>
            <w:r>
              <w:t>medicare_contract_conformance</w:t>
            </w:r>
          </w:p>
        </w:tc>
        <w:tc>
          <w:tcPr>
            <w:tcW w:type="dxa" w:w="4320"/>
          </w:tcPr>
          <w:p>
            <w:r>
              <w:t>the built ProviderMedicare, SpecialtyMedicare and FDA collections</w:t>
            </w:r>
          </w:p>
        </w:tc>
      </w:tr>
      <w:tr>
        <w:tc>
          <w:tcPr>
            <w:tcW w:type="dxa" w:w="4320"/>
          </w:tcPr>
          <w:p>
            <w:r>
              <w:t>drop_transient_attributes</w:t>
            </w:r>
          </w:p>
        </w:tc>
        <w:tc>
          <w:tcPr>
            <w:tcW w:type="dxa" w:w="4320"/>
          </w:tcPr>
          <w:p>
            <w:r>
              <w:t>the built ProviderMedicare collection</w:t>
            </w:r>
          </w:p>
        </w:tc>
      </w:tr>
    </w:tbl>
    <w:p>
      <w:pPr/>
    </w:p>
    <w:p>
      <w:pPr/>
      <w:r>
        <w:t>No check carries a run identifier. A full load drains and replaces each staging collection, so existence-with-rows is the whole of the dependency: which run staged the rows does not change whether they are the truth. For the same reason the tasks themselves read staging without a run filter.</w:t>
      </w:r>
    </w:p>
    <w:p>
      <w:pPr>
        <w:pStyle w:val="Heading2"/>
      </w:pPr>
      <w:r>
        <w:t>III.16. Findings, and the conditions that end a run</w:t>
      </w:r>
    </w:p>
    <w:p>
      <w:pPr/>
      <w:r>
        <w:t>The pipeline writes findings under two reasons of the controlled vocabulary: FDA_NPI_not_found_In_Providers, for an NPI present in no Provider record, and FDA_all_other_Attribute_failures, the catch-all for every per-record attribute problem. Both are severity error and both are declared fatal at 1,200,000 occurrences in the durable discrepancy configuration. Each finding names the task that raised it, the artifact it concerns and the record key, and carries a detail object stating the kind. One discrepancy report is delivered per run, on a clean run and on an abnormal end alike, by the generic mechanism of Part I.</w:t>
      </w:r>
    </w:p>
    <w:p>
      <w:pPr/>
      <w:r>
        <w:t>What ends a run:</w:t>
      </w:r>
    </w:p>
    <w:p>
      <w:pPr>
        <w:pStyle w:val="ListBullet"/>
      </w:pPr>
      <w:r>
        <w:t>A published record that fails its contract at audit — a software defect, not a data finding (III.13).</w:t>
      </w:r>
    </w:p>
    <w:p>
      <w:pPr>
        <w:pStyle w:val="ListBullet"/>
      </w:pPr>
      <w:r>
        <w:t>An audited record that disagrees with the CMS rows it was built from, when mismatch_is_fatal is set (III.13).</w:t>
      </w:r>
    </w:p>
    <w:p>
      <w:pPr>
        <w:pStyle w:val="ListBullet"/>
      </w:pPr>
      <w:r>
        <w:t>Findings crossing the configured ceiling.</w:t>
      </w:r>
    </w:p>
    <w:p>
      <w:pPr>
        <w:pStyle w:val="ListBullet"/>
      </w:pPr>
      <w:r>
        <w:t>A required configuration value absent or malformed. There are no defaults anywhere: a default is drift that no one declared.</w:t>
      </w:r>
    </w:p>
    <w:p>
      <w:pPr>
        <w:pStyle w:val="ListBullet"/>
      </w:pPr>
      <w:r>
        <w:t>A declared source missing or unfetchable; a staged RxNorm vocabulary with no ingredient rows while building; no in-scope FDA label.</w:t>
      </w:r>
    </w:p>
    <w:p>
      <w:pPr>
        <w:pStyle w:val="ListBullet"/>
      </w:pPr>
      <w:r>
        <w:t>A task whose data dependencies are unmet, or a start point naming no task (III.15).</w:t>
      </w:r>
    </w:p>
    <w:p>
      <w:pPr>
        <w:pStyle w:val="ListBullet"/>
      </w:pPr>
      <w:r>
        <w:t>A task exceeding its configured wall-clock ceiling.</w:t>
      </w:r>
    </w:p>
    <w:p>
      <w:pPr>
        <w:pStyle w:val="ListBullet"/>
      </w:pPr>
      <w:r>
        <w:t>The providerCollection argument absent, malformed, or naming a collection that does not exist. It is checked at the very start of the run, so a mangled name stops the run before the work rather than after it.</w:t>
      </w:r>
    </w:p>
    <w:p>
      <w:pPr>
        <w:pStyle w:val="ListBullet"/>
      </w:pPr>
      <w:r>
        <w:t>The run unable to record its own progress.</w:t>
      </w:r>
    </w:p>
    <w:p>
      <w:pPr/>
      <w:r>
        <w:t>What does NOT end a run:</w:t>
      </w:r>
    </w:p>
    <w:p>
      <w:pPr>
        <w:pStyle w:val="ListBullet"/>
      </w:pPr>
      <w:r>
        <w:t>A label that cannot be folded into any molecule — orphan-stamped in the transient, and a finding.</w:t>
      </w:r>
    </w:p>
    <w:p>
      <w:pPr>
        <w:pStyle w:val="ListBullet"/>
      </w:pPr>
      <w:r>
        <w:t>An NPI in no Provider record, or a molecule with no FDA record.</w:t>
      </w:r>
    </w:p>
    <w:p>
      <w:pPr>
        <w:pStyle w:val="ListBullet"/>
      </w:pPr>
      <w:r>
        <w:t>A source row with no NPI or no mintable molecule — counted and skipped, and the count reported.</w:t>
      </w:r>
    </w:p>
    <w:p>
      <w:pPr>
        <w:pStyle w:val="ListBullet"/>
      </w:pPr>
      <w:r>
        <w:t>A crosswalk batch the model could not answer — its labels are skipped and one finding records the coverage lost, rather than the whole partition failing.</w:t>
      </w:r>
    </w:p>
    <w:p>
      <w:pPr/>
      <w:r>
        <w:t>Model throttling is backpressure, never a failure. A rate-limited call waits and retries for as long as the task's ceiling allows, and the batch is never dropped. Other transient failures retry to the configured bound; a deterministic failure raises at once.</w:t>
      </w:r>
    </w:p>
    <w:p>
      <w:pPr>
        <w:pStyle w:val="Heading2"/>
      </w:pPr>
      <w:r>
        <w:t>III.17. Access paths and indexes</w:t>
      </w:r>
    </w:p>
    <w:p>
      <w:pPr/>
      <w:r>
        <w:t>Each published collection is keyed on its _id — the {npi, molecule_id} pair, the molecule, the NUCC code — which is indexed by construction. Every lookup and every upsert the run performs against a published collection is therefore a point lookup on the key, and needs nothing added. The access paths that are not the key:</w:t>
      </w:r>
    </w:p>
    <w:p>
      <w:pPr>
        <w:pStyle w:val="ListBullet"/>
      </w:pPr>
      <w:r>
        <w:t>fdaProductToDiagnosisResolution_v_1 — brand_exact_keys, brand_keys and generic_keys, each a multikey index over an array, serving a consumer that holds a drug name rather than a molecule. The run applies them at the end of the FDA finalize, after the fold (III.9).</w:t>
      </w:r>
    </w:p>
    <w:p>
      <w:pPr>
        <w:pStyle w:val="ListBullet"/>
      </w:pPr>
      <w:r>
        <w:t>The staged openFDA labels — the record number, indexed by the indexing task itself before it stamps, because the resolution fan-out reads ranges of it (III.9).</w:t>
      </w:r>
    </w:p>
    <w:p>
      <w:pPr>
        <w:pStyle w:val="ListBullet"/>
      </w:pPr>
      <w:r>
        <w:t>The staged Part D rows — read by Prscrbr_State_Abrvtn by the base build, and by Prscrbr_NPI by the audit's recomputation. These two are the collection's whole query surface; the rollup reads it unfiltered and streams.</w:t>
      </w:r>
    </w:p>
    <w:p>
      <w:pPr>
        <w:pStyle w:val="ListBullet"/>
      </w:pPr>
      <w:r>
        <w:t>The built ProviderMedicare collection — read by source_state by the enrichment and the drop, each of which sweeps its whole partition.</w:t>
      </w:r>
    </w:p>
    <w:p>
      <w:pPr>
        <w:pStyle w:val="ListBullet"/>
      </w:pPr>
      <w:r>
        <w:t>The Provider spine — read by npi by the enrichment, and counted by taxonomies.code by the specialty rollup, once per NUCC code.</w:t>
      </w:r>
    </w:p>
    <w:p>
      <w:pPr>
        <w:pStyle w:val="Heading2"/>
      </w:pPr>
      <w:r>
        <w:t>III.18. Use of LLMs</w:t>
      </w:r>
    </w:p>
    <w:p>
      <w:pPr/>
      <w:r>
        <w:t>One model call in the whole pipeline: the indication-to-ICD-10-CM crosswalk, inside the per-label FDA resolution. It is a pydantic-ai agent with a typed pydantic input (a batch of labels, each carrying its set_id, molecule and indication text) and a typed pydantic output (one result per input record, each indication carrying its ICD-10 codes with a level, a confidence and a description). The model is named in configuration, never pinned in source; the construction mechanics for each vendor's API live in the tool, keyed by that name.</w:t>
      </w:r>
    </w:p>
    <w:p>
      <w:pPr/>
      <w:r>
        <w:t>The crosswalk's system prompt carries the ICD-10-CM three- and four-character catalog as a cached static prefix, read from the spreadsheet shipped with the pipeline so the prompt is byte-identical to the one the crosswalk was benchmarked against. The batch size and the retry bounds are required configuration values supplied to the tool at construction.</w:t>
      </w:r>
    </w:p>
    <w:p>
      <w:pPr/>
      <w:r>
        <w:t>Molecule identity is not resolved by a model: it is the proprietary molecule_id surrogate plus the local RxNorm join at finalize (III.9). No terminology service is called at run time.</w:t>
      </w:r>
    </w:p>
    <w:p>
      <w:pPr/>
      <w:r>
        <w:t>A crosswalk is the model's inference, and every indication it produces is marked as inferred and carries a trust value: on the indication, the weakest code confidence in its union; on the molecule, the max, min, median and average over the folded labels' resolution confidence. Deterministic facts carry no trust value. This realizes EPIC-010-F-002, whose stories stand at approval=proposed.</w:t>
      </w:r>
    </w:p>
    <w:p>
      <w:pPr/>
      <w:r>
        <w:t>Per-batch telemetry — token usage, retries, throttle waits and elapsed time — is written to the coordination store so batch-size economics are answerable by query across runs. The write is best-effort: a telemetry failure logs a warning and never discards a paid model result.</w:t>
      </w:r>
    </w:p>
    <w:p>
      <w:pPr>
        <w:pStyle w:val="Heading2"/>
      </w:pPr>
      <w:r>
        <w:t>III.19. Source-file map</w:t>
      </w:r>
    </w:p>
    <w:p>
      <w:pPr/>
      <w:r>
        <w:t>Every Medicare pipeline source file, what it does, and the section that specifies it. Paths are relative to pipeline/MedicareProviderEvaluationDataPipeline/.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Source file</w:t>
            </w:r>
          </w:p>
        </w:tc>
        <w:tc>
          <w:tcPr>
            <w:tcW w:type="dxa" w:w="2880"/>
          </w:tcPr>
          <w:p>
            <w:r>
              <w:rPr>
                <w:b/>
              </w:rPr>
              <w:t>What it does</w:t>
            </w:r>
          </w:p>
        </w:tc>
        <w:tc>
          <w:tcPr>
            <w:tcW w:type="dxa" w:w="2880"/>
          </w:tcPr>
          <w:p>
            <w:r>
              <w:rPr>
                <w:b/>
              </w:rPr>
              <w:t>Specified in</w:t>
            </w:r>
          </w:p>
        </w:tc>
      </w:tr>
      <w:tr>
        <w:tc>
          <w:tcPr>
            <w:tcW w:type="dxa" w:w="2880"/>
          </w:tcPr>
          <w:p>
            <w:r>
              <w:t>medicare_orchestrator.py</w:t>
            </w:r>
          </w:p>
        </w:tc>
        <w:tc>
          <w:tcPr>
            <w:tcW w:type="dxa" w:w="2880"/>
          </w:tcPr>
          <w:p>
            <w:r>
              <w:t>Declares the pipeline name and the task list, the data-dependency map every task answers, and the three Medicare partition enumerators: CMS states, source states, and FDA record-number ranges.</w:t>
            </w:r>
          </w:p>
        </w:tc>
        <w:tc>
          <w:tcPr>
            <w:tcW w:type="dxa" w:w="2880"/>
          </w:tcPr>
          <w:p>
            <w:r>
              <w:t>III.7, III.15</w:t>
            </w:r>
          </w:p>
        </w:tc>
      </w:tr>
      <w:tr>
        <w:tc>
          <w:tcPr>
            <w:tcW w:type="dxa" w:w="2880"/>
          </w:tcPr>
          <w:p>
            <w:r>
              <w:t>control_runner.py</w:t>
            </w:r>
          </w:p>
        </w:tc>
        <w:tc>
          <w:tcPr>
            <w:tcW w:type="dxa" w:w="2880"/>
          </w:tcPr>
          <w:p>
            <w:r>
              <w:t>The run's entry point: reads the run's arguments, drives the generic lifecycle, and emits the one discrepancy report on every exit path.</w:t>
            </w:r>
          </w:p>
        </w:tc>
        <w:tc>
          <w:tcPr>
            <w:tcW w:type="dxa" w:w="2880"/>
          </w:tcPr>
          <w:p>
            <w:r>
              <w:t>III.7, III.16</w:t>
            </w:r>
          </w:p>
        </w:tc>
      </w:tr>
      <w:tr>
        <w:tc>
          <w:tcPr>
            <w:tcW w:type="dxa" w:w="2880"/>
          </w:tcPr>
          <w:p>
            <w:r>
              <w:t>provider_source.py</w:t>
            </w:r>
          </w:p>
        </w:tc>
        <w:tc>
          <w:tcPr>
            <w:tcW w:type="dxa" w:w="2880"/>
          </w:tcPr>
          <w:p>
            <w:r>
              <w:t>Validates and resolves the providerCollection argument, and confirms the named collection exists once the cluster is reachable.</w:t>
            </w:r>
          </w:p>
        </w:tc>
        <w:tc>
          <w:tcPr>
            <w:tcW w:type="dxa" w:w="2880"/>
          </w:tcPr>
          <w:p>
            <w:r>
              <w:t>III.6, III.16</w:t>
            </w:r>
          </w:p>
        </w:tc>
      </w:tr>
      <w:tr>
        <w:tc>
          <w:tcPr>
            <w:tcW w:type="dxa" w:w="2880"/>
          </w:tcPr>
          <w:p>
            <w:r>
              <w:t>steps/medicare_source_freshness_gate.py</w:t>
            </w:r>
          </w:p>
        </w:tc>
        <w:tc>
          <w:tcPr>
            <w:tcW w:type="dxa" w:w="2880"/>
          </w:tcPr>
          <w:p>
            <w:r>
              <w:t>The per-source fetch decision.</w:t>
            </w:r>
          </w:p>
        </w:tc>
        <w:tc>
          <w:tcPr>
            <w:tcW w:type="dxa" w:w="2880"/>
          </w:tcPr>
          <w:p>
            <w:r>
              <w:t>III.6, III.7</w:t>
            </w:r>
          </w:p>
        </w:tc>
      </w:tr>
      <w:tr>
        <w:tc>
          <w:tcPr>
            <w:tcW w:type="dxa" w:w="2880"/>
          </w:tcPr>
          <w:p>
            <w:r>
              <w:t>steps/medicare_fetch_all_sources.py</w:t>
            </w:r>
          </w:p>
        </w:tc>
        <w:tc>
          <w:tcPr>
            <w:tcW w:type="dxa" w:w="2880"/>
          </w:tcPr>
          <w:p>
            <w:r>
              <w:t>One unit per source; reads the source's declared fetch parameterization and streams its bytes.</w:t>
            </w:r>
          </w:p>
        </w:tc>
        <w:tc>
          <w:tcPr>
            <w:tcW w:type="dxa" w:w="2880"/>
          </w:tcPr>
          <w:p>
            <w:r>
              <w:t>III.6, III.7</w:t>
            </w:r>
          </w:p>
        </w:tc>
      </w:tr>
      <w:tr>
        <w:tc>
          <w:tcPr>
            <w:tcW w:type="dxa" w:w="2880"/>
          </w:tcPr>
          <w:p>
            <w:r>
              <w:t>steps/medicare_source_archival.py</w:t>
            </w:r>
          </w:p>
        </w:tc>
        <w:tc>
          <w:tcPr>
            <w:tcW w:type="dxa" w:w="2880"/>
          </w:tcPr>
          <w:p>
            <w:r>
              <w:t>Archives each fetched source and updates the source registry, by the shared mechanism.</w:t>
            </w:r>
          </w:p>
        </w:tc>
        <w:tc>
          <w:tcPr>
            <w:tcW w:type="dxa" w:w="2880"/>
          </w:tcPr>
          <w:p>
            <w:r>
              <w:t>III.7</w:t>
            </w:r>
          </w:p>
        </w:tc>
      </w:tr>
      <w:tr>
        <w:tc>
          <w:tcPr>
            <w:tcW w:type="dxa" w:w="2880"/>
          </w:tcPr>
          <w:p>
            <w:r>
              <w:t>steps/medicare_load_staging.py</w:t>
            </w:r>
          </w:p>
        </w:tc>
        <w:tc>
          <w:tcPr>
            <w:tcW w:type="dxa" w:w="2880"/>
          </w:tcPr>
          <w:p>
            <w:r>
              <w:t>One unit per source; lands it into its staging collection through the shared loader.</w:t>
            </w:r>
          </w:p>
        </w:tc>
        <w:tc>
          <w:tcPr>
            <w:tcW w:type="dxa" w:w="2880"/>
          </w:tcPr>
          <w:p>
            <w:r>
              <w:t>III.6, III.7</w:t>
            </w:r>
          </w:p>
        </w:tc>
      </w:tr>
      <w:tr>
        <w:tc>
          <w:tcPr>
            <w:tcW w:type="dxa" w:w="2880"/>
          </w:tcPr>
          <w:p>
            <w:r>
              <w:t>steps/index_fda_prescription_records.py</w:t>
            </w:r>
          </w:p>
        </w:tc>
        <w:tc>
          <w:tcPr>
            <w:tcW w:type="dxa" w:w="2880"/>
          </w:tcPr>
          <w:p>
            <w:r>
              <w:t>Numbers the in-scope FDA labels and drains the transient result store.</w:t>
            </w:r>
          </w:p>
        </w:tc>
        <w:tc>
          <w:tcPr>
            <w:tcW w:type="dxa" w:w="2880"/>
          </w:tcPr>
          <w:p>
            <w:r>
              <w:t>III.9</w:t>
            </w:r>
          </w:p>
        </w:tc>
      </w:tr>
      <w:tr>
        <w:tc>
          <w:tcPr>
            <w:tcW w:type="dxa" w:w="2880"/>
          </w:tcPr>
          <w:p>
            <w:r>
              <w:t>steps/build_fda_label_resolution.py</w:t>
            </w:r>
          </w:p>
        </w:tc>
        <w:tc>
          <w:tcPr>
            <w:tcW w:type="dxa" w:w="2880"/>
          </w:tcPr>
          <w:p>
            <w:r>
              <w:t>The per-label resolution fan-out: shaping, molecule recovery, the crosswalk, and the per-label result write.</w:t>
            </w:r>
          </w:p>
        </w:tc>
        <w:tc>
          <w:tcPr>
            <w:tcW w:type="dxa" w:w="2880"/>
          </w:tcPr>
          <w:p>
            <w:r>
              <w:t>III.9, III.18</w:t>
            </w:r>
          </w:p>
        </w:tc>
      </w:tr>
      <w:tr>
        <w:tc>
          <w:tcPr>
            <w:tcW w:type="dxa" w:w="2880"/>
          </w:tcPr>
          <w:p>
            <w:r>
              <w:t>fda_drug_enrichment_tool.py</w:t>
            </w:r>
          </w:p>
        </w:tc>
        <w:tc>
          <w:tcPr>
            <w:tcW w:type="dxa" w:w="2880"/>
          </w:tcPr>
          <w:p>
            <w:r>
              <w:t>The pydantic-ai crosswalk agent: typed input and output, the model from configuration, the catalog prefix, and the retry and throttling behaviour.</w:t>
            </w:r>
          </w:p>
        </w:tc>
        <w:tc>
          <w:tcPr>
            <w:tcW w:type="dxa" w:w="2880"/>
          </w:tcPr>
          <w:p>
            <w:r>
              <w:t>III.18</w:t>
            </w:r>
          </w:p>
        </w:tc>
      </w:tr>
      <w:tr>
        <w:tc>
          <w:tcPr>
            <w:tcW w:type="dxa" w:w="2880"/>
          </w:tcPr>
          <w:p>
            <w:r>
              <w:t>steps/finalize_fda_molecules.py</w:t>
            </w:r>
          </w:p>
        </w:tc>
        <w:tc>
          <w:tcPr>
            <w:tcW w:type="dxa" w:w="2880"/>
          </w:tcPr>
          <w:p>
            <w:r>
              <w:t>The serial fold to the molecule grain, the local RxNorm identity join, the orphan stamping, and the index application.</w:t>
            </w:r>
          </w:p>
        </w:tc>
        <w:tc>
          <w:tcPr>
            <w:tcW w:type="dxa" w:w="2880"/>
          </w:tcPr>
          <w:p>
            <w:r>
              <w:t>III.9</w:t>
            </w:r>
          </w:p>
        </w:tc>
      </w:tr>
      <w:tr>
        <w:tc>
          <w:tcPr>
            <w:tcW w:type="dxa" w:w="2880"/>
          </w:tcPr>
          <w:p>
            <w:r>
              <w:t>steps/clear_published_collections.py</w:t>
            </w:r>
          </w:p>
        </w:tc>
        <w:tc>
          <w:tcPr>
            <w:tcW w:type="dxa" w:w="2880"/>
          </w:tcPr>
          <w:p>
            <w:r>
              <w:t>The annual full replace.</w:t>
            </w:r>
          </w:p>
        </w:tc>
        <w:tc>
          <w:tcPr>
            <w:tcW w:type="dxa" w:w="2880"/>
          </w:tcPr>
          <w:p>
            <w:r>
              <w:t>III.10</w:t>
            </w:r>
          </w:p>
        </w:tc>
      </w:tr>
      <w:tr>
        <w:tc>
          <w:tcPr>
            <w:tcW w:type="dxa" w:w="2880"/>
          </w:tcPr>
          <w:p>
            <w:r>
              <w:t>steps/build_providermedicare_base.py</w:t>
            </w:r>
          </w:p>
        </w:tc>
        <w:tc>
          <w:tcPr>
            <w:tcW w:type="dxa" w:w="2880"/>
          </w:tcPr>
          <w:p>
            <w:r>
              <w:t>The base build fan-out: one unit per CMS state.</w:t>
            </w:r>
          </w:p>
        </w:tc>
        <w:tc>
          <w:tcPr>
            <w:tcW w:type="dxa" w:w="2880"/>
          </w:tcPr>
          <w:p>
            <w:r>
              <w:t>III.10</w:t>
            </w:r>
          </w:p>
        </w:tc>
      </w:tr>
      <w:tr>
        <w:tc>
          <w:tcPr>
            <w:tcW w:type="dxa" w:w="2880"/>
          </w:tcPr>
          <w:p>
            <w:r>
              <w:t>medicare_providermedicare_engine.py</w:t>
            </w:r>
          </w:p>
        </w:tc>
        <w:tc>
          <w:tcPr>
            <w:tcW w:type="dxa" w:w="2880"/>
          </w:tcPr>
          <w:p>
            <w:r>
              <w:t>The base build engine: the record key, the per-group fold, and the one atomic write that merges and is gated.</w:t>
            </w:r>
          </w:p>
        </w:tc>
        <w:tc>
          <w:tcPr>
            <w:tcW w:type="dxa" w:w="2880"/>
          </w:tcPr>
          <w:p>
            <w:r>
              <w:t>III.3, III.8, III.10</w:t>
            </w:r>
          </w:p>
        </w:tc>
      </w:tr>
      <w:tr>
        <w:tc>
          <w:tcPr>
            <w:tcW w:type="dxa" w:w="2880"/>
          </w:tcPr>
          <w:p>
            <w:r>
              <w:t>steps/enrich.py</w:t>
            </w:r>
          </w:p>
        </w:tc>
        <w:tc>
          <w:tcPr>
            <w:tcW w:type="dxa" w:w="2880"/>
          </w:tcPr>
          <w:p>
            <w:r>
              <w:t>The enrichment fan-out: one unit per source state.</w:t>
            </w:r>
          </w:p>
        </w:tc>
        <w:tc>
          <w:tcPr>
            <w:tcW w:type="dxa" w:w="2880"/>
          </w:tcPr>
          <w:p>
            <w:r>
              <w:t>III.11</w:t>
            </w:r>
          </w:p>
        </w:tc>
      </w:tr>
      <w:tr>
        <w:tc>
          <w:tcPr>
            <w:tcW w:type="dxa" w:w="2880"/>
          </w:tcPr>
          <w:p>
            <w:r>
              <w:t>medicare_enrich_engine.py</w:t>
            </w:r>
          </w:p>
        </w:tc>
        <w:tc>
          <w:tcPr>
            <w:tcW w:type="dxa" w:w="2880"/>
          </w:tcPr>
          <w:p>
            <w:r>
              <w:t>The enrichment engine: the Provider and FDA attachments, the per-key caches, and the set-only write.</w:t>
            </w:r>
          </w:p>
        </w:tc>
        <w:tc>
          <w:tcPr>
            <w:tcW w:type="dxa" w:w="2880"/>
          </w:tcPr>
          <w:p>
            <w:r>
              <w:t>III.11</w:t>
            </w:r>
          </w:p>
        </w:tc>
      </w:tr>
      <w:tr>
        <w:tc>
          <w:tcPr>
            <w:tcW w:type="dxa" w:w="2880"/>
          </w:tcPr>
          <w:p>
            <w:r>
              <w:t>medicare_enrich_drugs_engine.py</w:t>
            </w:r>
          </w:p>
        </w:tc>
        <w:tc>
          <w:tcPr>
            <w:tcW w:type="dxa" w:w="2880"/>
          </w:tcPr>
          <w:p>
            <w:r>
              <w:t>Supplies the fda block builder the enrichment uses.</w:t>
            </w:r>
          </w:p>
        </w:tc>
        <w:tc>
          <w:tcPr>
            <w:tcW w:type="dxa" w:w="2880"/>
          </w:tcPr>
          <w:p>
            <w:r>
              <w:t>III.11</w:t>
            </w:r>
          </w:p>
        </w:tc>
      </w:tr>
      <w:tr>
        <w:tc>
          <w:tcPr>
            <w:tcW w:type="dxa" w:w="2880"/>
          </w:tcPr>
          <w:p>
            <w:r>
              <w:t>medicare_enrich_org_engine.py</w:t>
            </w:r>
          </w:p>
        </w:tc>
        <w:tc>
          <w:tcPr>
            <w:tcW w:type="dxa" w:w="2880"/>
          </w:tcPr>
          <w:p>
            <w:r>
              <w:t>Supplies the CCN extraction and the bed-count quintile banding the enrichment uses.</w:t>
            </w:r>
          </w:p>
        </w:tc>
        <w:tc>
          <w:tcPr>
            <w:tcW w:type="dxa" w:w="2880"/>
          </w:tcPr>
          <w:p>
            <w:r>
              <w:t>III.11</w:t>
            </w:r>
          </w:p>
        </w:tc>
      </w:tr>
      <w:tr>
        <w:tc>
          <w:tcPr>
            <w:tcW w:type="dxa" w:w="2880"/>
          </w:tcPr>
          <w:p>
            <w:r>
              <w:t>steps/rollup_specialtymedicare.py</w:t>
            </w:r>
          </w:p>
        </w:tc>
        <w:tc>
          <w:tcPr>
            <w:tcW w:type="dxa" w:w="2880"/>
          </w:tcPr>
          <w:p>
            <w:r>
              <w:t>The specialty rollup task.</w:t>
            </w:r>
          </w:p>
        </w:tc>
        <w:tc>
          <w:tcPr>
            <w:tcW w:type="dxa" w:w="2880"/>
          </w:tcPr>
          <w:p>
            <w:r>
              <w:t>III.12</w:t>
            </w:r>
          </w:p>
        </w:tc>
      </w:tr>
      <w:tr>
        <w:tc>
          <w:tcPr>
            <w:tcW w:type="dxa" w:w="2880"/>
          </w:tcPr>
          <w:p>
            <w:r>
              <w:t>medicare_rollup_engine.py</w:t>
            </w:r>
          </w:p>
        </w:tc>
        <w:tc>
          <w:tcPr>
            <w:tcW w:type="dxa" w:w="2880"/>
          </w:tcPr>
          <w:p>
            <w:r>
              <w:t>The rollup engine: the staged read, the NPI-to-NUCC resolution, and the per-NUCC write.</w:t>
            </w:r>
          </w:p>
        </w:tc>
        <w:tc>
          <w:tcPr>
            <w:tcW w:type="dxa" w:w="2880"/>
          </w:tcPr>
          <w:p>
            <w:r>
              <w:t>III.12</w:t>
            </w:r>
          </w:p>
        </w:tc>
      </w:tr>
      <w:tr>
        <w:tc>
          <w:tcPr>
            <w:tcW w:type="dxa" w:w="2880"/>
          </w:tcPr>
          <w:p>
            <w:r>
              <w:t>medicare_normalization.py</w:t>
            </w:r>
          </w:p>
        </w:tc>
        <w:tc>
          <w:tcPr>
            <w:tcW w:type="dxa" w:w="2880"/>
          </w:tcPr>
          <w:p>
            <w:r>
              <w:t>Pure functions over row data, with no I/O: molecule_id minting and the brand and generic key normalization, the suppression-aware row read, the FDA molecule union, and the specialty rollup core with its statistics.</w:t>
            </w:r>
          </w:p>
        </w:tc>
        <w:tc>
          <w:tcPr>
            <w:tcW w:type="dxa" w:w="2880"/>
          </w:tcPr>
          <w:p>
            <w:r>
              <w:t>III.3, III.5, III.9, III.12</w:t>
            </w:r>
          </w:p>
        </w:tc>
      </w:tr>
      <w:tr>
        <w:tc>
          <w:tcPr>
            <w:tcW w:type="dxa" w:w="2880"/>
          </w:tcPr>
          <w:p>
            <w:r>
              <w:t>steps/medicare_contract_conformance.py</w:t>
            </w:r>
          </w:p>
        </w:tc>
        <w:tc>
          <w:tcPr>
            <w:tcW w:type="dxa" w:w="2880"/>
          </w:tcPr>
          <w:p>
            <w:r>
              <w:t>The audits: the cross-section for ProviderMedicare, whole-collection validation for the other two, and the levers from configuration.</w:t>
            </w:r>
          </w:p>
        </w:tc>
        <w:tc>
          <w:tcPr>
            <w:tcW w:type="dxa" w:w="2880"/>
          </w:tcPr>
          <w:p>
            <w:r>
              <w:t>III.13</w:t>
            </w:r>
          </w:p>
        </w:tc>
      </w:tr>
      <w:tr>
        <w:tc>
          <w:tcPr>
            <w:tcW w:type="dxa" w:w="2880"/>
          </w:tcPr>
          <w:p>
            <w:r>
              <w:t>medicare_audit_engine.py</w:t>
            </w:r>
          </w:p>
        </w:tc>
        <w:tc>
          <w:tcPr>
            <w:tcW w:type="dxa" w:w="2880"/>
          </w:tcPr>
          <w:p>
            <w:r>
              <w:t>The deterministic sampler and the recomputation: the three axes, the hash selection, the fill priority, and the comparison.</w:t>
            </w:r>
          </w:p>
        </w:tc>
        <w:tc>
          <w:tcPr>
            <w:tcW w:type="dxa" w:w="2880"/>
          </w:tcPr>
          <w:p>
            <w:r>
              <w:t>III.13</w:t>
            </w:r>
          </w:p>
        </w:tc>
      </w:tr>
      <w:tr>
        <w:tc>
          <w:tcPr>
            <w:tcW w:type="dxa" w:w="2880"/>
          </w:tcPr>
          <w:p>
            <w:r>
              <w:t>medicare_conformance_engine.py</w:t>
            </w:r>
          </w:p>
        </w:tc>
        <w:tc>
          <w:tcPr>
            <w:tcW w:type="dxa" w:w="2880"/>
          </w:tcPr>
          <w:p>
            <w:r>
              <w:t>Supplies the JSON Schema validator the audits use.</w:t>
            </w:r>
          </w:p>
        </w:tc>
        <w:tc>
          <w:tcPr>
            <w:tcW w:type="dxa" w:w="2880"/>
          </w:tcPr>
          <w:p>
            <w:r>
              <w:t>III.13</w:t>
            </w:r>
          </w:p>
        </w:tc>
      </w:tr>
      <w:tr>
        <w:tc>
          <w:tcPr>
            <w:tcW w:type="dxa" w:w="2880"/>
          </w:tcPr>
          <w:p>
            <w:r>
              <w:t>steps/drop_transient_attributes.py</w:t>
            </w:r>
          </w:p>
        </w:tc>
        <w:tc>
          <w:tcPr>
            <w:tcW w:type="dxa" w:w="2880"/>
          </w:tcPr>
          <w:p>
            <w:r>
              <w:t>Removes source_state and contributed_by, one partition at a time.</w:t>
            </w:r>
          </w:p>
        </w:tc>
        <w:tc>
          <w:tcPr>
            <w:tcW w:type="dxa" w:w="2880"/>
          </w:tcPr>
          <w:p>
            <w:r>
              <w:t>III.14</w:t>
            </w:r>
          </w:p>
        </w:tc>
      </w:tr>
      <w:tr>
        <w:tc>
          <w:tcPr>
            <w:tcW w:type="dxa" w:w="2880"/>
          </w:tcPr>
          <w:p>
            <w:r>
              <w:t>data/icd10_categories_top3levels.xlsx</w:t>
            </w:r>
          </w:p>
        </w:tc>
        <w:tc>
          <w:tcPr>
            <w:tcW w:type="dxa" w:w="2880"/>
          </w:tcPr>
          <w:p>
            <w:r>
              <w:t>The ICD-10-CM three- and four-character catalog the crosswalk prompt carries as its cached prefix.</w:t>
            </w:r>
          </w:p>
        </w:tc>
        <w:tc>
          <w:tcPr>
            <w:tcW w:type="dxa" w:w="2880"/>
          </w:tcPr>
          <w:p>
            <w:r>
              <w:t>III.18</w:t>
            </w:r>
          </w:p>
        </w:tc>
      </w:tr>
    </w:tbl>
    <w:p>
      <w:pPr/>
    </w:p>
    <w:p w14:paraId="36EA7D72" w14:textId="77777777" w:rsidR="00467CDB" w:rsidRDefault="00000000">
      <w:pPr>
        <w:pStyle w:val="Heading1"/>
      </w:pPr>
      <w:bookmarkStart w:id="121" w:name="_Toc242078881"/>
      <w:bookmarkStart w:id="122" w:name="_Toc243387410"/>
      <w:r>
        <w:t>Appendix A. Story Traceability</w:t>
      </w:r>
      <w:bookmarkEnd w:id="121"/>
      <w:bookmarkEnd w:id="122"/>
    </w:p>
    <w:tbl>
      <w:tblPr>
        <w:tblStyle w:val="TableGrid"/>
        <w:tblW w:w="0" w:type="auto"/>
        <w:tblLook w:val="04A0" w:firstRow="1" w:lastRow="0" w:firstColumn="1" w:lastColumn="0" w:noHBand="0" w:noVBand="1"/>
      </w:tblPr>
      <w:tblGrid>
        <w:gridCol w:w="2880"/>
        <w:gridCol w:w="2880"/>
        <w:gridCol w:w="2880"/>
      </w:tblGrid>
      <w:tr w:rsidR="00467CDB" w14:paraId="4FD30DD4" w14:textId="77777777">
        <w:tc>
          <w:tcPr>
            <w:tcW w:w="2880" w:type="dxa"/>
          </w:tcPr>
          <w:p w14:paraId="5CDB46DE" w14:textId="77777777" w:rsidR="00467CDB" w:rsidRDefault="00000000">
            <w:r>
              <w:rPr>
                <w:b/>
              </w:rPr>
              <w:t>Feature / Story</w:t>
            </w:r>
          </w:p>
        </w:tc>
        <w:tc>
          <w:tcPr>
            <w:tcW w:w="2880" w:type="dxa"/>
          </w:tcPr>
          <w:p w14:paraId="633AA549" w14:textId="77777777" w:rsidR="00467CDB" w:rsidRDefault="00000000">
            <w:r>
              <w:rPr>
                <w:b/>
              </w:rPr>
              <w:t>Design sections</w:t>
            </w:r>
          </w:p>
        </w:tc>
        <w:tc>
          <w:tcPr>
            <w:tcW w:w="2880" w:type="dxa"/>
          </w:tcPr>
          <w:p w14:paraId="5BE3DE46" w14:textId="77777777" w:rsidR="00467CDB" w:rsidRDefault="00000000">
            <w:r>
              <w:rPr>
                <w:b/>
              </w:rPr>
              <w:t>How realized</w:t>
            </w:r>
          </w:p>
        </w:tc>
      </w:tr>
      <w:tr w:rsidR="00467CDB" w14:paraId="2B7B8352" w14:textId="77777777">
        <w:tc>
          <w:tcPr>
            <w:tcW w:w="2880" w:type="dxa"/>
          </w:tcPr>
          <w:p w14:paraId="6EC65528" w14:textId="77777777" w:rsidR="00467CDB" w:rsidRDefault="00000000">
            <w:r>
              <w:t>EPIC-010-F-001-S-001 — Admit a run through the authenticated entrance</w:t>
            </w:r>
          </w:p>
        </w:tc>
        <w:tc>
          <w:tcPr>
            <w:tcW w:w="2880" w:type="dxa"/>
          </w:tcPr>
          <w:p w14:paraId="49BDC2E3" w14:textId="77777777" w:rsidR="00467CDB" w:rsidRDefault="00000000">
            <w:r>
              <w:t>§3.1.1, §5.1, §10.2.1</w:t>
            </w:r>
          </w:p>
        </w:tc>
        <w:tc>
          <w:tcPr>
            <w:tcW w:w="2880" w:type="dxa"/>
          </w:tcPr>
          <w:p w14:paraId="0FEA52EA" w14:textId="77777777" w:rsidR="00467CDB" w:rsidRDefault="00000000">
            <w:r>
              <w:t>The Automation Runbook and Watchdog are the only entrances; an on-demand call presents an F-003 caller certificate validated to a canonical registry subject, a durable run record is written, and a unique reservation refuses a second concurrent run.</w:t>
            </w:r>
          </w:p>
        </w:tc>
      </w:tr>
      <w:tr w:rsidR="00467CDB" w14:paraId="286A2BF4" w14:textId="77777777">
        <w:tc>
          <w:tcPr>
            <w:tcW w:w="2880" w:type="dxa"/>
          </w:tcPr>
          <w:p w14:paraId="3C69AFFD" w14:textId="77777777" w:rsidR="00467CDB" w:rsidRDefault="00000000">
            <w:r>
              <w:t>EPIC-010-F-001-S-002 — Read the run's configuration</w:t>
            </w:r>
          </w:p>
        </w:tc>
        <w:tc>
          <w:tcPr>
            <w:tcW w:w="2880" w:type="dxa"/>
          </w:tcPr>
          <w:p w14:paraId="3D915686" w14:textId="77777777" w:rsidR="00467CDB" w:rsidRDefault="00000000">
            <w:r>
              <w:t>§5.2, §5.15, §6.1</w:t>
            </w:r>
          </w:p>
        </w:tc>
        <w:tc>
          <w:tcPr>
            <w:tcW w:w="2880" w:type="dxa"/>
          </w:tcPr>
          <w:p w14:paraId="0BB135D0" w14:textId="77777777" w:rsidR="00467CDB" w:rsidRDefault="00000000">
            <w:r>
              <w:t>Every tunable is read once at Controller startup from pipeline_config.json, one record per environment, baked into the Docker image at build so the runtime reads it from disk; absent or malformed configuration fails the run loudly.</w:t>
            </w:r>
          </w:p>
        </w:tc>
      </w:tr>
      <w:tr w:rsidR="00467CDB" w14:paraId="66024088" w14:textId="77777777">
        <w:tc>
          <w:tcPr>
            <w:tcW w:w="2880" w:type="dxa"/>
          </w:tcPr>
          <w:p w14:paraId="0C24FCBF" w14:textId="77777777" w:rsidR="00467CDB" w:rsidRDefault="00000000">
            <w:r>
              <w:t>EPIC-010-F-001-S-003 — Provision compute and activate data resources</w:t>
            </w:r>
          </w:p>
        </w:tc>
        <w:tc>
          <w:tcPr>
            <w:tcW w:w="2880" w:type="dxa"/>
          </w:tcPr>
          <w:p w14:paraId="0200DB58" w14:textId="77777777" w:rsidR="00467CDB" w:rsidRDefault="00000000">
            <w:r>
              <w:t>§4.3, §5.3, §10.2.2</w:t>
            </w:r>
          </w:p>
        </w:tc>
        <w:tc>
          <w:tcPr>
            <w:tcW w:w="2880" w:type="dxa"/>
          </w:tcPr>
          <w:p w14:paraId="75EB7C08"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56CE9305" w14:textId="77777777">
        <w:tc>
          <w:tcPr>
            <w:tcW w:w="2880" w:type="dxa"/>
          </w:tcPr>
          <w:p w14:paraId="7F729B76" w14:textId="77777777" w:rsidR="00467CDB" w:rsidRDefault="00000000">
            <w:r>
              <w:t>EPIC-010-F-001-S-004 — Coordinate work in parallel</w:t>
            </w:r>
          </w:p>
        </w:tc>
        <w:tc>
          <w:tcPr>
            <w:tcW w:w="2880" w:type="dxa"/>
          </w:tcPr>
          <w:p w14:paraId="6AC2F9F2" w14:textId="77777777" w:rsidR="00467CDB" w:rsidRDefault="00000000">
            <w:r>
              <w:t>§4.3.4, §5.4, §6.2</w:t>
            </w:r>
          </w:p>
        </w:tc>
        <w:tc>
          <w:tcPr>
            <w:tcW w:w="2880" w:type="dxa"/>
          </w:tcPr>
          <w:p w14:paraId="54FBB153" w14:textId="77777777" w:rsidR="00467CDB" w:rsidRDefault="00000000">
            <w:r>
              <w:t xml:space="preserve">Work is divided into per-state items in a Mongo work-items collection; each item is </w:t>
            </w:r>
            <w:r>
              <w:lastRenderedPageBreak/>
              <w:t>atomically claimed so none is worked twice, and an item whose Worker dies is reclaimed and re-driven without operator action.</w:t>
            </w:r>
          </w:p>
        </w:tc>
      </w:tr>
      <w:tr w:rsidR="00467CDB" w14:paraId="6D312F81" w14:textId="77777777">
        <w:tc>
          <w:tcPr>
            <w:tcW w:w="2880" w:type="dxa"/>
          </w:tcPr>
          <w:p w14:paraId="4DEB06CD" w14:textId="77777777" w:rsidR="00467CDB" w:rsidRDefault="00000000">
            <w:r>
              <w:lastRenderedPageBreak/>
              <w:t>EPIC-010-F-001-S-005 — Record progress and every per-record finding</w:t>
            </w:r>
          </w:p>
        </w:tc>
        <w:tc>
          <w:tcPr>
            <w:tcW w:w="2880" w:type="dxa"/>
          </w:tcPr>
          <w:p w14:paraId="4C70B419" w14:textId="77777777" w:rsidR="00467CDB" w:rsidRDefault="00000000">
            <w:r>
              <w:t>§5.5, §6.3, §7.5</w:t>
            </w:r>
          </w:p>
        </w:tc>
        <w:tc>
          <w:tcPr>
            <w:tcW w:w="2880" w:type="dxa"/>
          </w:tcPr>
          <w:p w14:paraId="1ABA03D1"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78B6E0C5" w14:textId="77777777">
        <w:tc>
          <w:tcPr>
            <w:tcW w:w="2880" w:type="dxa"/>
          </w:tcPr>
          <w:p w14:paraId="12F86C1D" w14:textId="77777777" w:rsidR="00467CDB" w:rsidRDefault="00000000">
            <w:r>
              <w:t>EPIC-010-F-001-S-006 — Abort when findings breach the configured threshold</w:t>
            </w:r>
          </w:p>
        </w:tc>
        <w:tc>
          <w:tcPr>
            <w:tcW w:w="2880" w:type="dxa"/>
          </w:tcPr>
          <w:p w14:paraId="5F585EF0" w14:textId="77777777" w:rsidR="00467CDB" w:rsidRDefault="00000000">
            <w:r>
              <w:t>§5.6, §10.1</w:t>
            </w:r>
          </w:p>
        </w:tc>
        <w:tc>
          <w:tcPr>
            <w:tcW w:w="2880" w:type="dxa"/>
          </w:tcPr>
          <w:p w14:paraId="5C3F0530" w14:textId="77777777" w:rsidR="00467CDB" w:rsidRDefault="00000000">
            <w:r>
              <w:t>The orchestrator totals accumulating findings against a configured per-run ceiling and aborts at the next step exit once it is crossed, rather than finish a run whose output is already unfit.</w:t>
            </w:r>
          </w:p>
        </w:tc>
      </w:tr>
      <w:tr w:rsidR="00467CDB" w14:paraId="7EDE0395" w14:textId="77777777">
        <w:tc>
          <w:tcPr>
            <w:tcW w:w="2880" w:type="dxa"/>
          </w:tcPr>
          <w:p w14:paraId="1AD9D9B5" w14:textId="77777777" w:rsidR="00467CDB" w:rsidRDefault="00000000">
            <w:r>
              <w:t>EPIC-010-F-001-S-007 — Run logging to a designated collection</w:t>
            </w:r>
          </w:p>
        </w:tc>
        <w:tc>
          <w:tcPr>
            <w:tcW w:w="2880" w:type="dxa"/>
          </w:tcPr>
          <w:p w14:paraId="3281BD36" w14:textId="77777777" w:rsidR="00467CDB" w:rsidRDefault="00000000">
            <w:r>
              <w:t>§5.7</w:t>
            </w:r>
          </w:p>
        </w:tc>
        <w:tc>
          <w:tcPr>
            <w:tcW w:w="2880" w:type="dxa"/>
          </w:tcPr>
          <w:p w14:paraId="36448CE5" w14:textId="77777777" w:rsidR="00467CDB" w:rsidRDefault="00000000">
            <w:r>
              <w:t>Controller and Workers set CH_LOG_DESTINATION to stderr plus Mongo, so every run's log lines land in one shared per-environment log collection alongside the container stream.</w:t>
            </w:r>
          </w:p>
        </w:tc>
      </w:tr>
      <w:tr w:rsidR="00467CDB" w14:paraId="7C859167" w14:textId="77777777">
        <w:tc>
          <w:tcPr>
            <w:tcW w:w="2880" w:type="dxa"/>
          </w:tcPr>
          <w:p w14:paraId="263C5587" w14:textId="77777777" w:rsidR="00467CDB" w:rsidRDefault="00000000">
            <w:r>
              <w:t>EPIC-010-F-001-S-008 — Deliver one operational business report per run</w:t>
            </w:r>
          </w:p>
        </w:tc>
        <w:tc>
          <w:tcPr>
            <w:tcW w:w="2880" w:type="dxa"/>
          </w:tcPr>
          <w:p w14:paraId="73A9F32F" w14:textId="77777777" w:rsidR="00467CDB" w:rsidRDefault="00000000">
            <w:r>
              <w:t>§5.8, §7, §10.2.17</w:t>
            </w:r>
          </w:p>
        </w:tc>
        <w:tc>
          <w:tcPr>
            <w:tcW w:w="2880" w:type="dxa"/>
          </w:tcPr>
          <w:p w14:paraId="59E3356E" w14:textId="77777777" w:rsidR="00467CDB" w:rsidRDefault="00000000">
            <w:r>
              <w:t>Each run emits exactly one report on success or abend: SMS and email carrying a PDF aggregated by state, entity type and reason, sent through the notification library even when the run-record store is unreachable.</w:t>
            </w:r>
          </w:p>
        </w:tc>
      </w:tr>
      <w:tr w:rsidR="00467CDB" w14:paraId="00812847" w14:textId="77777777">
        <w:tc>
          <w:tcPr>
            <w:tcW w:w="2880" w:type="dxa"/>
          </w:tcPr>
          <w:p w14:paraId="2B281175" w14:textId="77777777" w:rsidR="00467CDB" w:rsidRDefault="00000000">
            <w:r>
              <w:t>EPIC-010-F-001-S-009 — Release every resource at run end</w:t>
            </w:r>
          </w:p>
        </w:tc>
        <w:tc>
          <w:tcPr>
            <w:tcW w:w="2880" w:type="dxa"/>
          </w:tcPr>
          <w:p w14:paraId="3B3284DB" w14:textId="77777777" w:rsidR="00467CDB" w:rsidRDefault="00000000">
            <w:r>
              <w:t>§5.9, §10.2.18</w:t>
            </w:r>
          </w:p>
        </w:tc>
        <w:tc>
          <w:tcPr>
            <w:tcW w:w="2880" w:type="dxa"/>
          </w:tcPr>
          <w:p w14:paraId="1C1F86C0"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5356FE2C" w14:textId="77777777">
        <w:tc>
          <w:tcPr>
            <w:tcW w:w="2880" w:type="dxa"/>
          </w:tcPr>
          <w:p w14:paraId="75F2EBEE" w14:textId="77777777" w:rsidR="00467CDB" w:rsidRDefault="00000000">
            <w:r>
              <w:t xml:space="preserve">EPIC-010-F-001-S-010 — Recover a run that died </w:t>
            </w:r>
            <w:r>
              <w:lastRenderedPageBreak/>
              <w:t>without releasing</w:t>
            </w:r>
          </w:p>
        </w:tc>
        <w:tc>
          <w:tcPr>
            <w:tcW w:w="2880" w:type="dxa"/>
          </w:tcPr>
          <w:p w14:paraId="0351F5E3" w14:textId="77777777" w:rsidR="00467CDB" w:rsidRDefault="00000000">
            <w:r>
              <w:lastRenderedPageBreak/>
              <w:t>§3.1.2, §5.10</w:t>
            </w:r>
          </w:p>
        </w:tc>
        <w:tc>
          <w:tcPr>
            <w:tcW w:w="2880" w:type="dxa"/>
          </w:tcPr>
          <w:p w14:paraId="7A52BE2F" w14:textId="77777777" w:rsidR="00467CDB" w:rsidRDefault="00000000">
            <w:r>
              <w:t xml:space="preserve">The Watchdog runs frequently and </w:t>
            </w:r>
            <w:r>
              <w:lastRenderedPageBreak/>
              <w:t>independently, distinguishes a live reservation from an abandoned one, marks the dead run terminal with cause, and releases its orphaned compute, reservations and non-terminal records while never disturbing a live run.</w:t>
            </w:r>
          </w:p>
        </w:tc>
      </w:tr>
      <w:tr w:rsidR="00467CDB" w14:paraId="0456F21A" w14:textId="77777777">
        <w:tc>
          <w:tcPr>
            <w:tcW w:w="2880" w:type="dxa"/>
          </w:tcPr>
          <w:p w14:paraId="4B61BA85" w14:textId="77777777" w:rsidR="00467CDB" w:rsidRDefault="00000000">
            <w:r>
              <w:lastRenderedPageBreak/>
              <w:t>EPIC-010-F-001-S-011 — Cluster-uptime reaper</w:t>
            </w:r>
          </w:p>
        </w:tc>
        <w:tc>
          <w:tcPr>
            <w:tcW w:w="2880" w:type="dxa"/>
          </w:tcPr>
          <w:p w14:paraId="7F3D66AA" w14:textId="77777777" w:rsidR="00467CDB" w:rsidRDefault="00000000">
            <w:r>
              <w:t>§5.11</w:t>
            </w:r>
          </w:p>
        </w:tc>
        <w:tc>
          <w:tcPr>
            <w:tcW w:w="2880" w:type="dxa"/>
          </w:tcPr>
          <w:p w14:paraId="71988C9A"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7D4FD784" w14:textId="77777777">
        <w:tc>
          <w:tcPr>
            <w:tcW w:w="2880" w:type="dxa"/>
          </w:tcPr>
          <w:p w14:paraId="16927031" w14:textId="77777777" w:rsidR="00467CDB" w:rsidRDefault="00000000">
            <w:r>
              <w:t>EPIC-010-F-001-S-012 — Record contract for the built collection</w:t>
            </w:r>
          </w:p>
        </w:tc>
        <w:tc>
          <w:tcPr>
            <w:tcW w:w="2880" w:type="dxa"/>
          </w:tcPr>
          <w:p w14:paraId="0AE6C9BE" w14:textId="77777777" w:rsidR="00467CDB" w:rsidRDefault="00000000">
            <w:r>
              <w:t>§5.12, §6</w:t>
            </w:r>
          </w:p>
        </w:tc>
        <w:tc>
          <w:tcPr>
            <w:tcW w:w="2880" w:type="dxa"/>
          </w:tcPr>
          <w:p w14:paraId="52D62B81" w14:textId="77777777" w:rsidR="00467CDB" w:rsidRDefault="00000000">
            <w:r>
              <w:t>Each pipeline declares one normative record contract as a published JSON Schema; every record is validated at write time and a failing record is skipped with a schema_violation finding rather than published.</w:t>
            </w:r>
          </w:p>
        </w:tc>
      </w:tr>
      <w:tr w:rsidR="00467CDB" w14:paraId="4D5629C0" w14:textId="77777777">
        <w:tc>
          <w:tcPr>
            <w:tcW w:w="2880" w:type="dxa"/>
          </w:tcPr>
          <w:p w14:paraId="7B0BD31E" w14:textId="77777777" w:rsidR="00467CDB" w:rsidRDefault="00000000">
            <w:r>
              <w:t>EPIC-010-F-001-S-013 — Zero-trust identity for every run component</w:t>
            </w:r>
          </w:p>
        </w:tc>
        <w:tc>
          <w:tcPr>
            <w:tcW w:w="2880" w:type="dxa"/>
          </w:tcPr>
          <w:p w14:paraId="0FAF22F5" w14:textId="77777777" w:rsidR="00467CDB" w:rsidRDefault="00000000">
            <w:r>
              <w:t>§3.2, §5.13</w:t>
            </w:r>
          </w:p>
        </w:tc>
        <w:tc>
          <w:tcPr>
            <w:tcW w:w="2880" w:type="dxa"/>
          </w:tcPr>
          <w:p w14:paraId="4CDCCAA0"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1D695CF3" w14:textId="77777777">
        <w:tc>
          <w:tcPr>
            <w:tcW w:w="2880" w:type="dxa"/>
          </w:tcPr>
          <w:p w14:paraId="7D8C8B7B" w14:textId="77777777" w:rsidR="00467CDB" w:rsidRDefault="00000000">
            <w:r>
              <w:t>EPIC-010-F-002-S-001 — Data Release</w:t>
            </w:r>
          </w:p>
        </w:tc>
        <w:tc>
          <w:tcPr>
            <w:tcW w:w="2880" w:type="dxa"/>
          </w:tcPr>
          <w:p w14:paraId="13CFDAA2" w14:textId="77777777" w:rsidR="00467CDB" w:rsidRDefault="00000000">
            <w:r>
              <w:t>§8, §10.2.19</w:t>
            </w:r>
          </w:p>
        </w:tc>
        <w:tc>
          <w:tcPr>
            <w:tcW w:w="2880" w:type="dxa"/>
          </w:tcPr>
          <w:p w14:paraId="28033086"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08505189" w14:textId="77777777">
        <w:tc>
          <w:tcPr>
            <w:tcW w:w="2880" w:type="dxa"/>
          </w:tcPr>
          <w:p w14:paraId="6E1F88B4" w14:textId="77777777" w:rsidR="00467CDB" w:rsidRDefault="00000000">
            <w:r>
              <w:t>EPIC-010-F-003-S-001 — Load the primary provider sources</w:t>
            </w:r>
          </w:p>
        </w:tc>
        <w:tc>
          <w:tcPr>
            <w:tcW w:w="2880" w:type="dxa"/>
          </w:tcPr>
          <w:p w14:paraId="4ACC4498" w14:textId="77777777" w:rsidR="00467CDB" w:rsidRDefault="00000000">
            <w:r>
              <w:t>§10.2.4, §10.2.7, §11.3</w:t>
            </w:r>
          </w:p>
        </w:tc>
        <w:tc>
          <w:tcPr>
            <w:tcW w:w="2880" w:type="dxa"/>
          </w:tcPr>
          <w:p w14:paraId="197067F1" w14:textId="77777777" w:rsidR="00467CDB" w:rsidRDefault="00000000">
            <w:r>
              <w:t xml:space="preserve">The monthly NPPES dissemination file and the NUCC taxonomy file are </w:t>
            </w:r>
            <w:r>
              <w:lastRenderedPageBreak/>
              <w:t>fetched, archived to Blob, and landed one staging row per source row keyed by natural key, preserving each source's own fields for downstream mapping.</w:t>
            </w:r>
          </w:p>
        </w:tc>
      </w:tr>
      <w:tr w:rsidR="00467CDB" w14:paraId="4CAD9450" w14:textId="77777777">
        <w:tc>
          <w:tcPr>
            <w:tcW w:w="2880" w:type="dxa"/>
          </w:tcPr>
          <w:p w14:paraId="0C54A51A" w14:textId="77777777" w:rsidR="00467CDB" w:rsidRDefault="00000000">
            <w:r>
              <w:lastRenderedPageBreak/>
              <w:t>EPIC-010-F-003-S-002 — Specialty and taxonomy vocabulary</w:t>
            </w:r>
          </w:p>
        </w:tc>
        <w:tc>
          <w:tcPr>
            <w:tcW w:w="2880" w:type="dxa"/>
          </w:tcPr>
          <w:p w14:paraId="264E8FFE" w14:textId="77777777" w:rsidR="00467CDB" w:rsidRDefault="00000000">
            <w:r>
              <w:t>§10.2.8, §15</w:t>
            </w:r>
          </w:p>
        </w:tc>
        <w:tc>
          <w:tcPr>
            <w:tcW w:w="2880" w:type="dxa"/>
          </w:tcPr>
          <w:p w14:paraId="2EF6C9EF"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62BB0CE0" w14:textId="77777777">
        <w:tc>
          <w:tcPr>
            <w:tcW w:w="2880" w:type="dxa"/>
          </w:tcPr>
          <w:p w14:paraId="3A1FADA2" w14:textId="77777777" w:rsidR="00467CDB" w:rsidRDefault="00000000">
            <w:r>
              <w:t>EPIC-010-F-003-S-003 — Canonical provider record and identity</w:t>
            </w:r>
          </w:p>
        </w:tc>
        <w:tc>
          <w:tcPr>
            <w:tcW w:w="2880" w:type="dxa"/>
          </w:tcPr>
          <w:p w14:paraId="6C550142" w14:textId="77777777" w:rsidR="00467CDB" w:rsidRDefault="00000000">
            <w:r>
              <w:t>§10.2.9, §11.1</w:t>
            </w:r>
          </w:p>
        </w:tc>
        <w:tc>
          <w:tcPr>
            <w:tcW w:w="2880" w:type="dxa"/>
          </w:tcPr>
          <w:p w14:paraId="141E1FEA" w14:textId="77777777" w:rsidR="00467CDB" w:rsidRDefault="00000000">
            <w:r>
              <w:t>normalize_npi maps each NPPES row into one record keyed by NPI and marked individual or institutional, carrying enumeration and update dates, raw activity events and a plain-decode label sibling for every coded value, then upserts it.</w:t>
            </w:r>
          </w:p>
        </w:tc>
      </w:tr>
      <w:tr w:rsidR="00467CDB" w14:paraId="25C4E180" w14:textId="77777777">
        <w:tc>
          <w:tcPr>
            <w:tcW w:w="2880" w:type="dxa"/>
          </w:tcPr>
          <w:p w14:paraId="3CE9E868" w14:textId="77777777" w:rsidR="00467CDB" w:rsidRDefault="00000000">
            <w:r>
              <w:t>EPIC-010-F-003-S-004 — Practice and business addresses</w:t>
            </w:r>
          </w:p>
        </w:tc>
        <w:tc>
          <w:tcPr>
            <w:tcW w:w="2880" w:type="dxa"/>
          </w:tcPr>
          <w:p w14:paraId="7485C15C" w14:textId="77777777" w:rsidR="00467CDB" w:rsidRDefault="00000000">
            <w:r>
              <w:t>§10.2.9.1</w:t>
            </w:r>
          </w:p>
        </w:tc>
        <w:tc>
          <w:tcPr>
            <w:tcW w:w="2880" w:type="dxa"/>
          </w:tcPr>
          <w:p w14:paraId="4A57CF9F"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4C37BADA" w14:textId="77777777">
        <w:tc>
          <w:tcPr>
            <w:tcW w:w="2880" w:type="dxa"/>
          </w:tcPr>
          <w:p w14:paraId="0D0BC412" w14:textId="77777777" w:rsidR="00467CDB" w:rsidRDefault="00000000">
            <w:r>
              <w:t>EPIC-010-F-003-S-005 — Taxonomies, licenses, and identifiers</w:t>
            </w:r>
          </w:p>
        </w:tc>
        <w:tc>
          <w:tcPr>
            <w:tcW w:w="2880" w:type="dxa"/>
          </w:tcPr>
          <w:p w14:paraId="176D8E7B" w14:textId="77777777" w:rsidR="00467CDB" w:rsidRDefault="00000000">
            <w:r>
              <w:t>§10.2.9.1, §14</w:t>
            </w:r>
          </w:p>
        </w:tc>
        <w:tc>
          <w:tcPr>
            <w:tcW w:w="2880" w:type="dxa"/>
          </w:tcPr>
          <w:p w14:paraId="60FFB10A"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2C42BADA" w14:textId="77777777">
        <w:tc>
          <w:tcPr>
            <w:tcW w:w="2880" w:type="dxa"/>
          </w:tcPr>
          <w:p w14:paraId="11081E75" w14:textId="77777777" w:rsidR="00467CDB" w:rsidRDefault="00000000">
            <w:r>
              <w:t>EPIC-010-F-003-S-006 — Other attributes</w:t>
            </w:r>
          </w:p>
        </w:tc>
        <w:tc>
          <w:tcPr>
            <w:tcW w:w="2880" w:type="dxa"/>
          </w:tcPr>
          <w:p w14:paraId="7F851922" w14:textId="77777777" w:rsidR="00467CDB" w:rsidRDefault="00000000">
            <w:r>
              <w:t>§10.2.9.2, §10.2.9.3, §11.1</w:t>
            </w:r>
          </w:p>
        </w:tc>
        <w:tc>
          <w:tcPr>
            <w:tcW w:w="2880" w:type="dxa"/>
          </w:tcPr>
          <w:p w14:paraId="30223B1E" w14:textId="77777777" w:rsidR="00467CDB" w:rsidRDefault="00000000">
            <w:r>
              <w:t xml:space="preserve">Remaining attributes — sole-proprietor flag, name parts, credentials, sex, other names, authorized official, parent organization and administrative contact — are </w:t>
            </w:r>
            <w:r>
              <w:lastRenderedPageBreak/>
              <w:t>each mapped and typed in the per-entity-type builders and closed by the schema.</w:t>
            </w:r>
          </w:p>
        </w:tc>
      </w:tr>
      <w:tr w:rsidR="00467CDB" w14:paraId="3B45B788" w14:textId="77777777">
        <w:tc>
          <w:tcPr>
            <w:tcW w:w="2880" w:type="dxa"/>
          </w:tcPr>
          <w:p w14:paraId="17070594" w14:textId="77777777" w:rsidR="00467CDB" w:rsidRDefault="00000000">
            <w:r>
              <w:lastRenderedPageBreak/>
              <w:t>EPIC-010-F-004-S-001 — Additional Practice Locations</w:t>
            </w:r>
          </w:p>
        </w:tc>
        <w:tc>
          <w:tcPr>
            <w:tcW w:w="2880" w:type="dxa"/>
          </w:tcPr>
          <w:p w14:paraId="036DC414" w14:textId="77777777" w:rsidR="00467CDB" w:rsidRDefault="00000000">
            <w:r>
              <w:t>§10.2.10</w:t>
            </w:r>
          </w:p>
        </w:tc>
        <w:tc>
          <w:tcPr>
            <w:tcW w:w="2880" w:type="dxa"/>
          </w:tcPr>
          <w:p w14:paraId="2507E76B"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11DF5503" w14:textId="77777777">
        <w:tc>
          <w:tcPr>
            <w:tcW w:w="2880" w:type="dxa"/>
          </w:tcPr>
          <w:p w14:paraId="7C9EB711" w14:textId="77777777" w:rsidR="00467CDB" w:rsidRDefault="00000000">
            <w:r>
              <w:t>EPIC-010-F-004-S-002 — Managed Licenses Collection</w:t>
            </w:r>
          </w:p>
        </w:tc>
        <w:tc>
          <w:tcPr>
            <w:tcW w:w="2880" w:type="dxa"/>
          </w:tcPr>
          <w:p w14:paraId="6FE1FF22" w14:textId="77777777" w:rsidR="00467CDB" w:rsidRDefault="00000000">
            <w:r>
              <w:t>§14.1, §14.2</w:t>
            </w:r>
          </w:p>
        </w:tc>
        <w:tc>
          <w:tcPr>
            <w:tcW w:w="2880" w:type="dxa"/>
          </w:tcPr>
          <w:p w14:paraId="4C05B436" w14:textId="77777777" w:rsidR="00467CDB" w:rsidRDefault="00000000">
            <w:r>
              <w:t>A three-step LLM other-identifier pipeline harvests, classifies and assembles one managed licenses collection from license-bearing taxonomy slots and other-identifier phrases, each license naming its issuing state and identifier, rebuilt every run.</w:t>
            </w:r>
          </w:p>
        </w:tc>
      </w:tr>
      <w:tr w:rsidR="00467CDB" w14:paraId="4C661A01" w14:textId="77777777">
        <w:tc>
          <w:tcPr>
            <w:tcW w:w="2880" w:type="dxa"/>
          </w:tcPr>
          <w:p w14:paraId="3FCCFBF4" w14:textId="77777777" w:rsidR="00467CDB" w:rsidRDefault="00000000">
            <w:r>
              <w:t>EPIC-010-F-004-S-003 — Derived Active Standing</w:t>
            </w:r>
          </w:p>
        </w:tc>
        <w:tc>
          <w:tcPr>
            <w:tcW w:w="2880" w:type="dxa"/>
          </w:tcPr>
          <w:p w14:paraId="35EA8B65" w14:textId="77777777" w:rsidR="00467CDB" w:rsidRDefault="00000000">
            <w:r>
              <w:t>§10.2.9.1</w:t>
            </w:r>
          </w:p>
        </w:tc>
        <w:tc>
          <w:tcPr>
            <w:tcW w:w="2880" w:type="dxa"/>
          </w:tcPr>
          <w:p w14:paraId="01F26DAC"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288AD4A8" w14:textId="77777777">
        <w:tc>
          <w:tcPr>
            <w:tcW w:w="2880" w:type="dxa"/>
          </w:tcPr>
          <w:p w14:paraId="04006CE4" w14:textId="77777777" w:rsidR="00467CDB" w:rsidRDefault="00000000">
            <w:r>
              <w:t>EPIC-010-F-004-S-004 — Taxonomy Labels and Classification</w:t>
            </w:r>
          </w:p>
        </w:tc>
        <w:tc>
          <w:tcPr>
            <w:tcW w:w="2880" w:type="dxa"/>
          </w:tcPr>
          <w:p w14:paraId="1F5E06C0" w14:textId="77777777" w:rsidR="00467CDB" w:rsidRDefault="00000000">
            <w:r>
              <w:t>§10.2.9.1, §15.3</w:t>
            </w:r>
          </w:p>
        </w:tc>
        <w:tc>
          <w:tcPr>
            <w:tcW w:w="2880" w:type="dxa"/>
          </w:tcPr>
          <w:p w14:paraId="7535B5C2" w14:textId="77777777" w:rsidR="00467CDB" w:rsidRDefault="00000000">
            <w:r>
              <w:t>Every coded taxonomy is stamped with code, classification and specialization label siblings resolved from the NUCC vocabulary, plus a reference-status marker, re-stamped on each load from the current vocabulary.</w:t>
            </w:r>
          </w:p>
        </w:tc>
      </w:tr>
      <w:tr w:rsidR="00467CDB" w14:paraId="07C6D14B" w14:textId="77777777">
        <w:tc>
          <w:tcPr>
            <w:tcW w:w="2880" w:type="dxa"/>
          </w:tcPr>
          <w:p w14:paraId="710CEA33" w14:textId="77777777" w:rsidR="00467CDB" w:rsidRDefault="00000000">
            <w:r>
              <w:t>EPIC-010-F-004-S-005 — Institutional Facility-Type Label</w:t>
            </w:r>
          </w:p>
        </w:tc>
        <w:tc>
          <w:tcPr>
            <w:tcW w:w="2880" w:type="dxa"/>
          </w:tcPr>
          <w:p w14:paraId="17819713" w14:textId="77777777" w:rsidR="00467CDB" w:rsidRDefault="00000000">
            <w:r>
              <w:t>§10.2.15</w:t>
            </w:r>
          </w:p>
        </w:tc>
        <w:tc>
          <w:tcPr>
            <w:tcW w:w="2880" w:type="dxa"/>
          </w:tcPr>
          <w:p w14:paraId="618D60C8" w14:textId="77777777" w:rsidR="00467CDB" w:rsidRDefault="00000000">
            <w:r>
              <w:t xml:space="preserve">The Type-2 branch joins each institutional record's primary taxonomy to NUCC descriptors to materialize a plain-words facility-type description and the institutional_identity object, derived from the code and </w:t>
            </w:r>
            <w:r>
              <w:lastRenderedPageBreak/>
              <w:t>re-derived each run.</w:t>
            </w:r>
          </w:p>
        </w:tc>
      </w:tr>
      <w:tr w:rsidR="00467CDB" w14:paraId="06F6E60B" w14:textId="77777777">
        <w:tc>
          <w:tcPr>
            <w:tcW w:w="2880" w:type="dxa"/>
          </w:tcPr>
          <w:p w14:paraId="7157EEA7" w14:textId="77777777" w:rsidR="00467CDB" w:rsidRDefault="00000000">
            <w:r>
              <w:lastRenderedPageBreak/>
              <w:t>EPIC-010-F-004-S-006 — County Identity</w:t>
            </w:r>
          </w:p>
        </w:tc>
        <w:tc>
          <w:tcPr>
            <w:tcW w:w="2880" w:type="dxa"/>
          </w:tcPr>
          <w:p w14:paraId="556B76A6" w14:textId="77777777" w:rsidR="00467CDB" w:rsidRDefault="00000000">
            <w:r>
              <w:t>§10.2.12, §13.1</w:t>
            </w:r>
          </w:p>
        </w:tc>
        <w:tc>
          <w:tcPr>
            <w:tcW w:w="2880" w:type="dxa"/>
          </w:tcPr>
          <w:p w14:paraId="16B3B36C"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04E81D35" w14:textId="77777777">
        <w:tc>
          <w:tcPr>
            <w:tcW w:w="2880" w:type="dxa"/>
          </w:tcPr>
          <w:p w14:paraId="48E3E320" w14:textId="77777777" w:rsidR="00467CDB" w:rsidRDefault="00000000">
            <w:r>
              <w:t>EPIC-010-F-004-S-007 — Urban and Rural Standing</w:t>
            </w:r>
          </w:p>
        </w:tc>
        <w:tc>
          <w:tcPr>
            <w:tcW w:w="2880" w:type="dxa"/>
          </w:tcPr>
          <w:p w14:paraId="698D2621" w14:textId="77777777" w:rsidR="00467CDB" w:rsidRDefault="00000000">
            <w:r>
              <w:t>§10.2.13</w:t>
            </w:r>
          </w:p>
        </w:tc>
        <w:tc>
          <w:tcPr>
            <w:tcW w:w="2880" w:type="dxa"/>
          </w:tcPr>
          <w:p w14:paraId="66FCA238"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450353CB" w14:textId="77777777">
        <w:tc>
          <w:tcPr>
            <w:tcW w:w="2880" w:type="dxa"/>
          </w:tcPr>
          <w:p w14:paraId="57B52C15" w14:textId="77777777" w:rsidR="00467CDB" w:rsidRDefault="00000000">
            <w:r>
              <w:t>EPIC-010-F-004-S-008 — Geo Coordinates</w:t>
            </w:r>
          </w:p>
        </w:tc>
        <w:tc>
          <w:tcPr>
            <w:tcW w:w="2880" w:type="dxa"/>
          </w:tcPr>
          <w:p w14:paraId="5C68F373" w14:textId="77777777" w:rsidR="00467CDB" w:rsidRDefault="00000000">
            <w:r>
              <w:t>§13.2, §13.3</w:t>
            </w:r>
          </w:p>
        </w:tc>
        <w:tc>
          <w:tcPr>
            <w:tcW w:w="2880" w:type="dxa"/>
          </w:tcPr>
          <w:p w14:paraId="41506A1B" w14:textId="77777777" w:rsidR="00467CDB" w:rsidRDefault="00000000">
            <w:r>
              <w:t>A geo re-pass decouples coordinate derivation from the county cascade so latitude and longitude are produced per practice address independently; both current behavior and the target re-pass design are documented.</w:t>
            </w:r>
          </w:p>
        </w:tc>
      </w:tr>
      <w:tr w:rsidR="00467CDB" w14:paraId="5210C683" w14:textId="77777777">
        <w:tc>
          <w:tcPr>
            <w:tcW w:w="2880" w:type="dxa"/>
          </w:tcPr>
          <w:p w14:paraId="2BB25F40" w14:textId="77777777" w:rsidR="00467CDB" w:rsidRDefault="00000000">
            <w:r>
              <w:t>EPIC-010-F-004-S-009 — Proprietary Clinical Flags</w:t>
            </w:r>
          </w:p>
        </w:tc>
        <w:tc>
          <w:tcPr>
            <w:tcW w:w="2880" w:type="dxa"/>
          </w:tcPr>
          <w:p w14:paraId="74FCDF2E" w14:textId="77777777" w:rsidR="00467CDB" w:rsidRDefault="00000000">
            <w:r>
              <w:t>§10.2.14</w:t>
            </w:r>
          </w:p>
        </w:tc>
        <w:tc>
          <w:tcPr>
            <w:tcW w:w="2880" w:type="dxa"/>
          </w:tcPr>
          <w:p w14:paraId="240AEC1C" w14:textId="77777777" w:rsidR="00467CDB" w:rsidRDefault="00000000">
            <w:r>
              <w:t>The Type-1 branch joins each individual's taxonomy slots to the specialty-classification catalog to stamp can_prescribe, is_homeopathic and is_disqualified, left absent for any taxonomy the catalog does not classify, recomputed each run.</w:t>
            </w:r>
          </w:p>
        </w:tc>
      </w:tr>
      <w:tr w:rsidR="00467CDB" w14:paraId="25CFFAC5" w14:textId="77777777">
        <w:tc>
          <w:tcPr>
            <w:tcW w:w="2880" w:type="dxa"/>
          </w:tcPr>
          <w:p w14:paraId="689C6F59" w14:textId="77777777" w:rsidR="00467CDB" w:rsidRDefault="00000000">
            <w:r>
              <w:t>EPIC-010-F-004-S-010 — Curated Corrections</w:t>
            </w:r>
          </w:p>
        </w:tc>
        <w:tc>
          <w:tcPr>
            <w:tcW w:w="2880" w:type="dxa"/>
          </w:tcPr>
          <w:p w14:paraId="5468886A" w14:textId="77777777" w:rsidR="00467CDB" w:rsidRDefault="00000000">
            <w:r>
              <w:t>§11.2, §15.2</w:t>
            </w:r>
          </w:p>
        </w:tc>
        <w:tc>
          <w:tcPr>
            <w:tcW w:w="2880" w:type="dxa"/>
          </w:tcPr>
          <w:p w14:paraId="4946379A"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3224225C" w14:textId="77777777">
        <w:tc>
          <w:tcPr>
            <w:tcW w:w="2880" w:type="dxa"/>
          </w:tcPr>
          <w:p w14:paraId="36D419A7" w14:textId="77777777" w:rsidR="00467CDB" w:rsidRDefault="00000000">
            <w:r>
              <w:t xml:space="preserve">EPIC-010-F-005-S-001 — </w:t>
            </w:r>
            <w:r>
              <w:lastRenderedPageBreak/>
              <w:t>Partition scope (state)</w:t>
            </w:r>
          </w:p>
        </w:tc>
        <w:tc>
          <w:tcPr>
            <w:tcW w:w="2880" w:type="dxa"/>
          </w:tcPr>
          <w:p w14:paraId="01E8FD74" w14:textId="77777777" w:rsidR="00467CDB" w:rsidRDefault="00000000">
            <w:r>
              <w:lastRenderedPageBreak/>
              <w:t>§4.3.3, §10.2.9</w:t>
            </w:r>
          </w:p>
        </w:tc>
        <w:tc>
          <w:tcPr>
            <w:tcW w:w="2880" w:type="dxa"/>
          </w:tcPr>
          <w:p w14:paraId="62500030" w14:textId="77777777" w:rsidR="00467CDB" w:rsidRDefault="00000000">
            <w:r>
              <w:t xml:space="preserve">Provider steps fan out per US </w:t>
            </w:r>
            <w:r>
              <w:lastRenderedPageBreak/>
              <w:t>state, the partition key being the business mailing-address state; concurrency is capped at the minimum of the state scope and a per-step parallelism ceiling.</w:t>
            </w:r>
          </w:p>
        </w:tc>
      </w:tr>
      <w:tr w:rsidR="00467CDB" w14:paraId="32B26090" w14:textId="77777777">
        <w:tc>
          <w:tcPr>
            <w:tcW w:w="2880" w:type="dxa"/>
          </w:tcPr>
          <w:p w14:paraId="2F46E3A3" w14:textId="77777777" w:rsidR="00467CDB" w:rsidRDefault="00000000">
            <w:r>
              <w:lastRenderedPageBreak/>
              <w:t>EPIC-010-F-005-S-002 — Record contract and conformance</w:t>
            </w:r>
          </w:p>
        </w:tc>
        <w:tc>
          <w:tcPr>
            <w:tcW w:w="2880" w:type="dxa"/>
          </w:tcPr>
          <w:p w14:paraId="4D97B13E" w14:textId="77777777" w:rsidR="00467CDB" w:rsidRDefault="00000000">
            <w:r>
              <w:t>§10.2.9.4, §11.1</w:t>
            </w:r>
          </w:p>
        </w:tc>
        <w:tc>
          <w:tcPr>
            <w:tcW w:w="2880" w:type="dxa"/>
          </w:tcPr>
          <w:p w14:paraId="4F7766DF"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3879AB96" w14:textId="77777777">
        <w:tc>
          <w:tcPr>
            <w:tcW w:w="2880" w:type="dxa"/>
          </w:tcPr>
          <w:p w14:paraId="002F4F34" w14:textId="77777777" w:rsidR="00467CDB" w:rsidRDefault="00000000">
            <w:r>
              <w:t>EPIC-010-F-005-S-003 — Findings</w:t>
            </w:r>
          </w:p>
        </w:tc>
        <w:tc>
          <w:tcPr>
            <w:tcW w:w="2880" w:type="dxa"/>
          </w:tcPr>
          <w:p w14:paraId="31FE3E08" w14:textId="77777777" w:rsidR="00467CDB" w:rsidRDefault="00000000">
            <w:r>
              <w:t>§16</w:t>
            </w:r>
          </w:p>
        </w:tc>
        <w:tc>
          <w:tcPr>
            <w:tcW w:w="2880" w:type="dxa"/>
          </w:tcPr>
          <w:p w14:paraId="019E7EF8" w14:textId="77777777" w:rsidR="00467CDB" w:rsidRDefault="00000000">
            <w:r>
              <w:t>The provider discrepancy configuration declares graded finding classes keyed to a controlled reason vocabulary with severities, and names the reconciliations the configuration map requires across the run's accumulated findings.</w:t>
            </w:r>
          </w:p>
        </w:tc>
      </w:tr>
      <w:tr w:rsidR="00467CDB" w14:paraId="4501E4A6" w14:textId="77777777">
        <w:tc>
          <w:tcPr>
            <w:tcW w:w="2880" w:type="dxa"/>
          </w:tcPr>
          <w:p w14:paraId="2EB87BE0" w14:textId="77777777" w:rsidR="00467CDB" w:rsidRDefault="00000000">
            <w:r>
              <w:t>EPIC-010-F-005-S-004 — Build and publish</w:t>
            </w:r>
          </w:p>
        </w:tc>
        <w:tc>
          <w:tcPr>
            <w:tcW w:w="2880" w:type="dxa"/>
          </w:tcPr>
          <w:p w14:paraId="76751245" w14:textId="77777777" w:rsidR="00467CDB" w:rsidRDefault="00000000">
            <w:r>
              <w:t>§10.2.8a, §10.2.18a</w:t>
            </w:r>
          </w:p>
        </w:tc>
        <w:tc>
          <w:tcPr>
            <w:tcW w:w="2880" w:type="dxa"/>
          </w:tcPr>
          <w:p w14:paraId="044ACF5D"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5E8D971D" w14:textId="77777777">
        <w:tc>
          <w:tcPr>
            <w:tcW w:w="2880" w:type="dxa"/>
          </w:tcPr>
          <w:p w14:paraId="74AD812E" w14:textId="77777777" w:rsidR="00467CDB" w:rsidRDefault="00000000">
            <w:r>
              <w:t>EPIC-002-F-003-S-003 — Security Token — signed wire envelope</w:t>
            </w:r>
          </w:p>
        </w:tc>
        <w:tc>
          <w:tcPr>
            <w:tcW w:w="2880" w:type="dxa"/>
          </w:tcPr>
          <w:p w14:paraId="3F41A97D" w14:textId="77777777" w:rsidR="00467CDB" w:rsidRDefault="00000000">
            <w:r>
              <w:t>§7</w:t>
            </w:r>
          </w:p>
        </w:tc>
        <w:tc>
          <w:tcPr>
            <w:tcW w:w="2880" w:type="dxa"/>
          </w:tcPr>
          <w:p w14:paraId="550FE9EA"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095E6878" w14:textId="77777777">
        <w:tc>
          <w:tcPr>
            <w:tcW w:w="2880" w:type="dxa"/>
          </w:tcPr>
          <w:p w14:paraId="78EB1CF5" w14:textId="77777777" w:rsidR="00467CDB" w:rsidRDefault="00000000">
            <w:r>
              <w:t>EPIC-002-F-003-S-006 — Certificate authority and certificate lifecycle</w:t>
            </w:r>
          </w:p>
        </w:tc>
        <w:tc>
          <w:tcPr>
            <w:tcW w:w="2880" w:type="dxa"/>
          </w:tcPr>
          <w:p w14:paraId="6EC2D2A5" w14:textId="77777777" w:rsidR="00467CDB" w:rsidRDefault="00000000">
            <w:r>
              <w:t>§3.2, §5.13</w:t>
            </w:r>
          </w:p>
        </w:tc>
        <w:tc>
          <w:tcPr>
            <w:tcW w:w="2880" w:type="dxa"/>
          </w:tcPr>
          <w:p w14:paraId="4317F6A8" w14:textId="77777777" w:rsidR="00467CDB" w:rsidRDefault="00000000">
            <w:r>
              <w:t xml:space="preserve">Runbook and Controller certificates are placed at deploy time with long lifetimes under the pipeline-runbook and pipeline-control namespaces, and the CA </w:t>
            </w:r>
            <w:r>
              <w:lastRenderedPageBreak/>
              <w:t>subject policy refuses any subject outside those namespaces.</w:t>
            </w:r>
          </w:p>
        </w:tc>
      </w:tr>
      <w:tr w:rsidR="00467CDB" w14:paraId="7282C377" w14:textId="77777777">
        <w:tc>
          <w:tcPr>
            <w:tcW w:w="2880" w:type="dxa"/>
          </w:tcPr>
          <w:p w14:paraId="05DA8A7B" w14:textId="77777777" w:rsidR="00467CDB" w:rsidRDefault="00000000">
            <w:r>
              <w:lastRenderedPageBreak/>
              <w:t>EPIC-002-F-003-S-007 — Private-credential custody and authorized retrieval</w:t>
            </w:r>
          </w:p>
        </w:tc>
        <w:tc>
          <w:tcPr>
            <w:tcW w:w="2880" w:type="dxa"/>
          </w:tcPr>
          <w:p w14:paraId="2BFF3DB8" w14:textId="77777777" w:rsidR="00467CDB" w:rsidRDefault="00000000">
            <w:r>
              <w:t>§5.7, §5.13, §10.2.2</w:t>
            </w:r>
          </w:p>
        </w:tc>
        <w:tc>
          <w:tcPr>
            <w:tcW w:w="2880" w:type="dxa"/>
          </w:tcPr>
          <w:p w14:paraId="79EF75AF"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0D092D36" w14:textId="77777777">
        <w:tc>
          <w:tcPr>
            <w:tcW w:w="2880" w:type="dxa"/>
          </w:tcPr>
          <w:p w14:paraId="1D91A70A" w14:textId="77777777" w:rsidR="00467CDB" w:rsidRDefault="00000000">
            <w:r>
              <w:t>EPIC-002-F-003-S-008 — System-to-system identity management</w:t>
            </w:r>
          </w:p>
        </w:tc>
        <w:tc>
          <w:tcPr>
            <w:tcW w:w="2880" w:type="dxa"/>
          </w:tcPr>
          <w:p w14:paraId="77C1F961" w14:textId="77777777" w:rsidR="00467CDB" w:rsidRDefault="00000000">
            <w:r>
              <w:t>§3.1, §5.13, §10.2.1</w:t>
            </w:r>
          </w:p>
        </w:tc>
        <w:tc>
          <w:tcPr>
            <w:tcW w:w="2880" w:type="dxa"/>
          </w:tcPr>
          <w:p w14:paraId="6788FAC4"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25875FF1" w14:textId="77777777">
        <w:tc>
          <w:tcPr>
            <w:tcW w:w="2880" w:type="dxa"/>
          </w:tcPr>
          <w:p w14:paraId="34183BB2" w14:textId="77777777" w:rsidR="00467CDB" w:rsidRDefault="00000000">
            <w:r>
              <w:t>EPIC-006-F-002-S-001 — Provider Detail display</w:t>
            </w:r>
          </w:p>
        </w:tc>
        <w:tc>
          <w:tcPr>
            <w:tcW w:w="2880" w:type="dxa"/>
          </w:tcPr>
          <w:p w14:paraId="20B6F5A8" w14:textId="77777777" w:rsidR="00467CDB" w:rsidRDefault="00000000">
            <w:r>
              <w:t>§10.2.13, §11.1</w:t>
            </w:r>
          </w:p>
        </w:tc>
        <w:tc>
          <w:tcPr>
            <w:tcW w:w="2880" w:type="dxa"/>
          </w:tcPr>
          <w:p w14:paraId="25FAE747"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53585227" w14:textId="77777777">
        <w:tc>
          <w:tcPr>
            <w:tcW w:w="2880" w:type="dxa"/>
          </w:tcPr>
          <w:p w14:paraId="55786F86" w14:textId="77777777" w:rsidR="00467CDB" w:rsidRDefault="00000000">
            <w:r>
              <w:t>EPIC-008-F-011-S-004 — Uniform AI embedding model</w:t>
            </w:r>
          </w:p>
        </w:tc>
        <w:tc>
          <w:tcPr>
            <w:tcW w:w="2880" w:type="dxa"/>
          </w:tcPr>
          <w:p w14:paraId="085B52C2" w14:textId="77777777" w:rsidR="00467CDB" w:rsidRDefault="00000000">
            <w:r>
              <w:t>§10.2.8a, §12.1</w:t>
            </w:r>
          </w:p>
        </w:tc>
        <w:tc>
          <w:tcPr>
            <w:tcW w:w="2880" w:type="dxa"/>
          </w:tcPr>
          <w:p w14:paraId="32827F3F" w14:textId="77777777" w:rsidR="00467CDB" w:rsidRDefault="00000000">
            <w:r>
              <w:t>SpecialtyMetaData rows are embedded with the single firm-declared global model, whole-collection and all-or-nothing; the code hardcodes no model name and follows the deployment_architecture declaration without a code edit.</w:t>
            </w:r>
          </w:p>
        </w:tc>
      </w:tr>
      <w:tr w:rsidR="00467CDB" w14:paraId="3CB901A1" w14:textId="77777777">
        <w:tc>
          <w:tcPr>
            <w:tcW w:w="2880" w:type="dxa"/>
          </w:tcPr>
          <w:p w14:paraId="7E5479D5" w14:textId="77777777" w:rsidR="00467CDB" w:rsidRDefault="00000000">
            <w:r>
              <w:t>EPIC-008-F-012-S-003 — Build</w:t>
            </w:r>
          </w:p>
        </w:tc>
        <w:tc>
          <w:tcPr>
            <w:tcW w:w="2880" w:type="dxa"/>
          </w:tcPr>
          <w:p w14:paraId="09D2CE27" w14:textId="77777777" w:rsidR="00467CDB" w:rsidRDefault="00000000">
            <w:r>
              <w:t>§5.2, §5.15</w:t>
            </w:r>
          </w:p>
        </w:tc>
        <w:tc>
          <w:tcPr>
            <w:tcW w:w="2880" w:type="dxa"/>
          </w:tcPr>
          <w:p w14:paraId="773B65B0"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63C2A3C8" w14:textId="77777777">
        <w:tc>
          <w:tcPr>
            <w:tcW w:w="2880" w:type="dxa"/>
          </w:tcPr>
          <w:p w14:paraId="20805E86" w14:textId="77777777" w:rsidR="00467CDB" w:rsidRDefault="00000000">
            <w:r>
              <w:t>EPIC-008-F-012-S-004 — Deploy</w:t>
            </w:r>
          </w:p>
        </w:tc>
        <w:tc>
          <w:tcPr>
            <w:tcW w:w="2880" w:type="dxa"/>
          </w:tcPr>
          <w:p w14:paraId="77B6F6C5" w14:textId="77777777" w:rsidR="00467CDB" w:rsidRDefault="00000000">
            <w:r>
              <w:t>§3.2, §4.2</w:t>
            </w:r>
          </w:p>
        </w:tc>
        <w:tc>
          <w:tcPr>
            <w:tcW w:w="2880" w:type="dxa"/>
          </w:tcPr>
          <w:p w14:paraId="4125D755" w14:textId="77777777" w:rsidR="00467CDB" w:rsidRDefault="00000000">
            <w:r>
              <w:t xml:space="preserve">deploy_chathealthy provisions the permanent </w:t>
            </w:r>
            <w:r>
              <w:lastRenderedPageBreak/>
              <w:t>deploy topology — network, vaults, registries, automation account, storage and the source-archive container — that survives between runs, kept distinct from the per-run runtime topology.</w:t>
            </w:r>
          </w:p>
        </w:tc>
      </w:tr>
    </w:tbl>
    <w:p w14:paraId="3D120992" w14:textId="77777777" w:rsidR="000404C1" w:rsidRDefault="000404C1"/>
    <w:sectPr w:rsidR="000404C1" w:rsidSect="00034616">
      <w:headerReference w:type="even" r:id="rId16"/>
      <w:headerReference w:type="default" r:id="rId17"/>
      <w:footerReference w:type="even" r:id="rId18"/>
      <w:footerReference w:type="default" r:id="rId19"/>
      <w:headerReference w:type="first" r:id="rId20"/>
      <w:footerReference w:type="firs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25AD1" w14:textId="77777777" w:rsidR="006622E9" w:rsidRDefault="006622E9" w:rsidP="000B69D9">
      <w:pPr>
        <w:spacing w:after="0" w:line="240" w:lineRule="auto"/>
      </w:pPr>
      <w:r>
        <w:separator/>
      </w:r>
    </w:p>
  </w:endnote>
  <w:endnote w:type="continuationSeparator" w:id="0">
    <w:p w14:paraId="3CE74B43" w14:textId="77777777" w:rsidR="006622E9" w:rsidRDefault="006622E9"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EC11"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69DCE438"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5A2C1B3F"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DBB7"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6BE00" w14:textId="77777777" w:rsidR="006622E9" w:rsidRDefault="006622E9" w:rsidP="000B69D9">
      <w:pPr>
        <w:spacing w:after="0" w:line="240" w:lineRule="auto"/>
      </w:pPr>
      <w:r>
        <w:separator/>
      </w:r>
    </w:p>
  </w:footnote>
  <w:footnote w:type="continuationSeparator" w:id="0">
    <w:p w14:paraId="45F29AB0" w14:textId="77777777" w:rsidR="006622E9" w:rsidRDefault="006622E9"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D9AC"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CD1C"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938C"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E8DBE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5968EA"/>
    <w:multiLevelType w:val="hybridMultilevel"/>
    <w:tmpl w:val="6BC60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1"/>
  </w:num>
  <w:num w:numId="11" w16cid:durableId="245498910">
    <w:abstractNumId w:val="9"/>
  </w:num>
  <w:num w:numId="12" w16cid:durableId="8589294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0D505D"/>
    <w:rsid w:val="001152C7"/>
    <w:rsid w:val="00130178"/>
    <w:rsid w:val="0014491A"/>
    <w:rsid w:val="0015074B"/>
    <w:rsid w:val="00157A90"/>
    <w:rsid w:val="00157E90"/>
    <w:rsid w:val="00171F9F"/>
    <w:rsid w:val="00177F09"/>
    <w:rsid w:val="001E69A5"/>
    <w:rsid w:val="00224D49"/>
    <w:rsid w:val="002320F4"/>
    <w:rsid w:val="00283F1F"/>
    <w:rsid w:val="0029639D"/>
    <w:rsid w:val="002B53D9"/>
    <w:rsid w:val="002C2511"/>
    <w:rsid w:val="00314B5B"/>
    <w:rsid w:val="00326F90"/>
    <w:rsid w:val="00373B73"/>
    <w:rsid w:val="003803CB"/>
    <w:rsid w:val="00381896"/>
    <w:rsid w:val="003913BA"/>
    <w:rsid w:val="003A6126"/>
    <w:rsid w:val="003D3179"/>
    <w:rsid w:val="003D7DC4"/>
    <w:rsid w:val="0045151B"/>
    <w:rsid w:val="00467CDB"/>
    <w:rsid w:val="0047202F"/>
    <w:rsid w:val="00475798"/>
    <w:rsid w:val="004B00A8"/>
    <w:rsid w:val="00544B8B"/>
    <w:rsid w:val="00547E1A"/>
    <w:rsid w:val="00576D4B"/>
    <w:rsid w:val="0057776B"/>
    <w:rsid w:val="005A4209"/>
    <w:rsid w:val="0061173F"/>
    <w:rsid w:val="006310A9"/>
    <w:rsid w:val="00636E74"/>
    <w:rsid w:val="006622E9"/>
    <w:rsid w:val="006A77DD"/>
    <w:rsid w:val="007179BA"/>
    <w:rsid w:val="0072491E"/>
    <w:rsid w:val="00725BFB"/>
    <w:rsid w:val="007853B3"/>
    <w:rsid w:val="00785D8D"/>
    <w:rsid w:val="007969D8"/>
    <w:rsid w:val="00804740"/>
    <w:rsid w:val="00810C8E"/>
    <w:rsid w:val="00815A25"/>
    <w:rsid w:val="00846585"/>
    <w:rsid w:val="00862445"/>
    <w:rsid w:val="00864677"/>
    <w:rsid w:val="008F533B"/>
    <w:rsid w:val="00920683"/>
    <w:rsid w:val="009808E6"/>
    <w:rsid w:val="00991D16"/>
    <w:rsid w:val="00A31B99"/>
    <w:rsid w:val="00AA1D8D"/>
    <w:rsid w:val="00AF0EDF"/>
    <w:rsid w:val="00B04D46"/>
    <w:rsid w:val="00B47730"/>
    <w:rsid w:val="00B9302B"/>
    <w:rsid w:val="00B96A12"/>
    <w:rsid w:val="00BC28FE"/>
    <w:rsid w:val="00BE4C2C"/>
    <w:rsid w:val="00BF1D5A"/>
    <w:rsid w:val="00C040F4"/>
    <w:rsid w:val="00C22E44"/>
    <w:rsid w:val="00C264A1"/>
    <w:rsid w:val="00C300BE"/>
    <w:rsid w:val="00C52544"/>
    <w:rsid w:val="00C555CA"/>
    <w:rsid w:val="00C77402"/>
    <w:rsid w:val="00C82045"/>
    <w:rsid w:val="00C84B19"/>
    <w:rsid w:val="00C92F4B"/>
    <w:rsid w:val="00CB0664"/>
    <w:rsid w:val="00CD5B7E"/>
    <w:rsid w:val="00CF0F2D"/>
    <w:rsid w:val="00CF16B1"/>
    <w:rsid w:val="00CF388F"/>
    <w:rsid w:val="00CF5E04"/>
    <w:rsid w:val="00D00D49"/>
    <w:rsid w:val="00D27770"/>
    <w:rsid w:val="00D67EE9"/>
    <w:rsid w:val="00D86B5E"/>
    <w:rsid w:val="00D96B13"/>
    <w:rsid w:val="00DB6305"/>
    <w:rsid w:val="00DB7B1E"/>
    <w:rsid w:val="00E027F9"/>
    <w:rsid w:val="00E115A8"/>
    <w:rsid w:val="00EB7945"/>
    <w:rsid w:val="00ED3026"/>
    <w:rsid w:val="00EE21F8"/>
    <w:rsid w:val="00EF3827"/>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421DF"/>
  <w14:defaultImageDpi w14:val="300"/>
  <w15:docId w15:val="{94A672C4-6495-4940-9D09-2335486335C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128</Pages>
  <Words>42678</Words>
  <Characters>243265</Characters>
  <Application>Microsoft Office Word</Application>
  <DocSecurity>0</DocSecurity>
  <Lines>2027</Lines>
  <Paragraphs>570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2026-10-20T22:02:00Z</dcterms:created>
  <dcterms:modified xsi:type="dcterms:W3CDTF">2026-10-21T01:17:00Z</dcterms:modified>
  <cp:category/>
  <cp:contentStatus>Approved</cp:contentStatus>
</cp:coreProperties>
</file>