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ChatHealthy.ai -- End-to-End Production Architecture Design -- V3</w:t>
      </w:r>
    </w:p>
    <w:p>
      <w:r>
        <w:rPr>
          <w:b w:val="0"/>
          <w:i w:val="0"/>
        </w:rPr>
        <w:t>Design V3 -- the ground-truth-anchored end-to-end production architecture design.</w:t>
      </w:r>
    </w:p>
    <w:p>
      <w:r>
        <w:rPr>
          <w:b w:val="0"/>
          <w:i w:val="0"/>
        </w:rPr>
        <w:t>Date: 2026-04-28   |   Author: Claude (architecture design agent)   |   Read-only deliverable</w:t>
      </w:r>
    </w:p>
    <w:p>
      <w:r>
        <w:rPr>
          <w:b w:val="0"/>
          <w:i w:val="0"/>
        </w:rPr>
        <w:t>GROUND TRUTH: pre-4/3 application code at git commit be14579a9200ba23227181b716589be6267ef63b (2026-04-02 23:48:24 -0700 (Build 410)). V2 is the architect's recollection and is used for cross-reference; where V2 disagrees with the pre-4/3 code the code wins. LangGraph/poc/* is post-4/20 and is NOT cited as pre-event evidence.</w:t>
      </w:r>
    </w:p>
    <w:p>
      <w:r>
        <w:rPr>
          <w:b w:val="0"/>
          <w:i w:val="0"/>
        </w:rPr>
        <w:t>Binding inputs: pre-4/3 code at commit be14579a; architecture/ChatHealthyApplicationDesign/ArchitectureDesignAndAuditDocs/design-V2.docx; findCare/ArchitectureAndDesign/codebase-reorganization-V7.docx (file structure / epic shape); findCare/ArchitectureAndDesign/langgraph-oo-best-practices-V6.docx (runtime patterns); brain/machine_artifacts/content/{engineering_rules, agile_backlog}.json.</w:t>
      </w:r>
    </w:p>
    <w:p>
      <w:pPr>
        <w:pStyle w:val="Heading1"/>
      </w:pPr>
      <w:r>
        <w:t>0. Operating-model axiom (verbatim)</w:t>
      </w:r>
    </w:p>
    <w:p>
      <w:r>
        <w:rPr>
          <w:b w:val="0"/>
          <w:i/>
        </w:rPr>
        <w:t>"The operating model, the digital footprint, the general ledger, and the org chart are 100% in alignment. The structure of any one IS the structure of all four. This alignment is non-negotiable and is the binding test against which every architectural proposal is measured."</w:t>
      </w:r>
    </w:p>
    <w:p>
      <w:r>
        <w:rPr>
          <w:b w:val="0"/>
          <w:i w:val="0"/>
        </w:rPr>
        <w:t>Every V3 proposal is tested against the axiom: does the proposed Git-tree shape mirror what would appear on the org chart, on a general-ledger cost-center list, and on the customer-facing capability map. Each capability epic is one cost-center line, one org-chart line, one HuggingFace Space deployment line.</w:t>
      </w:r>
    </w:p>
    <w:p>
      <w:pPr>
        <w:pStyle w:val="Heading1"/>
      </w:pPr>
      <w:r>
        <w:t>1. Executive summary</w:t>
      </w:r>
    </w:p>
    <w:p>
      <w:r>
        <w:rPr>
          <w:b w:val="0"/>
          <w:i w:val="0"/>
        </w:rPr>
        <w:t>ChatHealthy.ai's production architecture is a thin LangGraph parent runtime composing four capability subgraphs (FindCare, EvaluateCare, Security &amp; Compliance, SharedServices) via RemoteGraph. The parent runtime owns one MongoDBSaver checkpointer, one thread_id per session, and the single HTTP endpoint a React-as-facade UI consumes through @langchain/langgraph-sdk. Each capability epic maps 1:1 to a HuggingFace Space and to one cost-center line on the GL, in alignment with the operating-model axiom.</w:t>
      </w:r>
    </w:p>
    <w:p>
      <w:r>
        <w:rPr>
          <w:b w:val="0"/>
          <w:i w:val="0"/>
        </w:rPr>
        <w:t>The codebase shape adopts the V7 dual-child convention {epic_root}/RuntimeServer/ + {epic_root}/SharedCode/. The structural noun 'domain' is retired. Project-root capability folders (EvaluateCare/, FindCare/, SharedServices/, Security/, Operations/, UX/, DataManagementPipelines/) replace the Code/ umbrella.</w:t>
      </w:r>
    </w:p>
    <w:p>
      <w:r>
        <w:rPr>
          <w:b w:val="0"/>
          <w:i w:val="0"/>
        </w:rPr>
        <w:t>Every Python service entry point follows the thin-main-construct-and-run convention: app.py contains an if __name__ == '__main__': block whose sole job is to construct an Application object and call run() on it. Procedural FastAPI handlers are the exception, not the rule.</w:t>
      </w:r>
    </w:p>
    <w:p>
      <w:r>
        <w:rPr>
          <w:b w:val="0"/>
          <w:i w:val="0"/>
        </w:rPr>
        <w:t>End-to-end observability is delivered by LangSmith trace propagation across RemoteGraph boundaries, a Kafka-fed conversation_log Worker for structured per-turn audit, and per-node performance budgets emitted as OpenTelemetry-compatible metrics from the parent and each Space.</w:t>
      </w:r>
    </w:p>
    <w:p>
      <w:r>
        <w:rPr>
          <w:b w:val="0"/>
          <w:i w:val="0"/>
        </w:rPr>
        <w:t>Claude Code's blast area is reduced by: (a) the engineering-rules enforcement framework V20; (b) project-root capability folders that limit any single edit's reachability to one cost-center boundary; (c) the requirement that every code change trace to a BR/TR; (d) the single-thin-main convention with a registered exception list; (e) read-only design artifacts archived under architecture/ that the boot tool reads on every session.</w:t>
      </w:r>
    </w:p>
    <w:p>
      <w:pPr>
        <w:pStyle w:val="Heading1"/>
      </w:pPr>
      <w:r>
        <w:t>2. Rescue table -- code reachable from main.py at build 410</w:t>
      </w:r>
    </w:p>
    <w:p>
      <w:r>
        <w:rPr>
          <w:b w:val="0"/>
          <w:i w:val="0"/>
        </w:rPr>
        <w:t>The rescue table is the load-bearing artifact of V3. It enumerates every file reachable from Code/ConversationalUX/FindCareChat/backend/main.py at build 410 (commit be14579a92, 2026-04-02 23:48:24 -0700 (Build 410)) and declares where each survives in the new architecture (V7 dual-child layout). The reachable-code set is built by tracing every function call from each FastAPI route handler (/chat, /search, /welcome, /health, /) recursively through the dispatch layer, into domain services, into infrastructure, into Code/Shared. Code present in the repo at build 410 but NOT reachable from main.py is dead code; it is cut, not rescued.</w:t>
      </w:r>
    </w:p>
    <w:p>
      <w:r>
        <w:rPr>
          <w:b w:val="0"/>
          <w:i w:val="0"/>
        </w:rPr>
        <w:t>Cuts (per architect directive, even if reachable): (a) all EvaluateCare code ("throw out all the EvaluateCare code") -- the EvaluateCareFacade, ClinicalTrialsService, ProviderDetailService, and the clinical_trials_models / EvaluateCare-side tool registrations are dropped from the rescue table. EvaluateCare survives in the architecture as a topology slot (its own HF Space + RemoteGraph composition from the parent), but no pre-4/3 EvaluateCare code is rescued. (b) Authentication / token verification / entitlements -- V2's deep-auth BRs are out of V3 per the architect's "V2 minus the deep authentication requirements" directive (no pre-4/3 auth code exists in the reachable set, so no rescue rows are dropped). (c) Code/DataPipelines/* (Azure Functions) -- pipelines are out of scope; they continue under their own untouched runtime and are not in the rescue table.</w:t>
      </w:r>
    </w:p>
    <w:p>
      <w:r>
        <w:rPr>
          <w:b w:val="0"/>
          <w:i w:val="0"/>
        </w:rPr>
        <w:t>Build 411 is rejected as a regression-onset point (FC-RESULT-MSG system-built summary replaces the LLM narrative). Build 410 preserves the AI-orchestrated narrative around results -- that is the behavior to keep.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</w:tcPr>
          <w:p>
            <w:r>
              <w:rPr>
                <w:b/>
              </w:rPr>
              <w:t>#</w:t>
            </w:r>
          </w:p>
        </w:tc>
        <w:tc>
          <w:tcPr>
            <w:tcW w:type="dxa" w:w="2304"/>
          </w:tcPr>
          <w:p>
            <w:r>
              <w:rPr>
                <w:b/>
              </w:rPr>
              <w:t>File path at build 410</w:t>
            </w:r>
          </w:p>
        </w:tc>
        <w:tc>
          <w:tcPr>
            <w:tcW w:type="dxa" w:w="244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Reachable from main.py via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Survives in new architecture as</w:t>
            </w:r>
          </w:p>
        </w:tc>
      </w:tr>
      <w:tr>
        <w:tc>
          <w:tcPr>
            <w:tcW w:type="dxa" w:w="576"/>
          </w:tcPr>
          <w:p>
            <w:r>
              <w:t>R-01</w:t>
            </w:r>
          </w:p>
        </w:tc>
        <w:tc>
          <w:tcPr>
            <w:tcW w:type="dxa" w:w="2304"/>
          </w:tcPr>
          <w:p>
            <w:r>
              <w:t>Code/ConversationalUX/FindCareChat/backend/main.py</w:t>
            </w:r>
          </w:p>
        </w:tc>
        <w:tc>
          <w:tcPr>
            <w:tcW w:type="dxa" w:w="2448"/>
          </w:tcPr>
          <w:p>
            <w:r>
              <w:t>FastAPI host; /chat tool-use loop, /search direct-pagination, /welcome, /health; pre-LLM safety enforcement order; URLGuardian + LinkedIn auto-link rewriter on response edge.</w:t>
            </w:r>
          </w:p>
        </w:tc>
        <w:tc>
          <w:tcPr>
            <w:tcW w:type="dxa" w:w="1872"/>
          </w:tcPr>
          <w:p>
            <w:r>
              <w:t>(entry point)</w:t>
            </w:r>
          </w:p>
        </w:tc>
        <w:tc>
          <w:tcPr>
            <w:tcW w:type="dxa" w:w="2160"/>
          </w:tcPr>
          <w:p>
            <w:r>
              <w:t>Operations/RuntimeServer/app.py (Application class) + Operations/RuntimeServer/orchestration/parent_graph.py (LangGraph parent runtime). Tool-use loop replaced by parent graph + RemoteGraph composition; safety becomes Security RemoteGraph (first edge); /search becomes a non-conversational FastAPI route on FindCare/RuntimeServer/app.py.</w:t>
            </w:r>
          </w:p>
        </w:tc>
      </w:tr>
      <w:tr>
        <w:tc>
          <w:tcPr>
            <w:tcW w:type="dxa" w:w="576"/>
          </w:tcPr>
          <w:p>
            <w:r>
              <w:t>R-02</w:t>
            </w:r>
          </w:p>
        </w:tc>
        <w:tc>
          <w:tcPr>
            <w:tcW w:type="dxa" w:w="2304"/>
          </w:tcPr>
          <w:p>
            <w:r>
              <w:t>Code/ConversationalUX/FindCareChat/backend/url_guardian.py</w:t>
            </w:r>
          </w:p>
        </w:tc>
        <w:tc>
          <w:tcPr>
            <w:tcW w:type="dxa" w:w="2448"/>
          </w:tcPr>
          <w:p>
            <w:r>
              <w:t>URLGuardian: 3-stage validation (HEAD reachability, AI content verify via Claude Haiku, Google Custom Search correction); SPA + trusted-search domain allowlists; markdown-link sanitizer (defang / redirect-rewrite); cache TTL 3600s.</w:t>
            </w:r>
          </w:p>
        </w:tc>
        <w:tc>
          <w:tcPr>
            <w:tcW w:type="dxa" w:w="1872"/>
          </w:tcPr>
          <w:p>
            <w:r>
              <w:t>main.py imports URLGuardian; called on every /chat assistant text and on tool-result link dicts.</w:t>
            </w:r>
          </w:p>
        </w:tc>
        <w:tc>
          <w:tcPr>
            <w:tcW w:type="dxa" w:w="2160"/>
          </w:tcPr>
          <w:p>
            <w:r>
              <w:t>SharedServices/SharedCode/url_guardian.py (canonical). Run from Operations parent-runtime response-finalize step (NOT a graph node), so every capability's text and link payloads are validated uniformly.</w:t>
            </w:r>
          </w:p>
        </w:tc>
      </w:tr>
      <w:tr>
        <w:tc>
          <w:tcPr>
            <w:tcW w:type="dxa" w:w="576"/>
          </w:tcPr>
          <w:p>
            <w:r>
              <w:t>R-03</w:t>
            </w:r>
          </w:p>
        </w:tc>
        <w:tc>
          <w:tcPr>
            <w:tcW w:type="dxa" w:w="2304"/>
          </w:tcPr>
          <w:p>
            <w:r>
              <w:t>Code/ConversationalUX/FindCareChat/backend/application/tool_router.py</w:t>
            </w:r>
          </w:p>
        </w:tc>
        <w:tc>
          <w:tcPr>
            <w:tcW w:type="dxa" w:w="2448"/>
          </w:tcPr>
          <w:p>
            <w:r>
              <w:t>ToolRouter: allowlist registry of tool name -&gt; handler with optional Pydantic input model; GOV-004 enforcement ("the model may suggest; the system must decide"); refuses unregistered tool names server-side.</w:t>
            </w:r>
          </w:p>
        </w:tc>
        <w:tc>
          <w:tcPr>
            <w:tcW w:type="dxa" w:w="1872"/>
          </w:tcPr>
          <w:p>
            <w:r>
              <w:t>main.py constructs and registers tools; /chat tool_use loop dispatches via _handle_tool_calls -&gt; ToolRouter.handle_tool_calls.</w:t>
            </w:r>
          </w:p>
        </w:tc>
        <w:tc>
          <w:tcPr>
            <w:tcW w:type="dxa" w:w="2160"/>
          </w:tcPr>
          <w:p>
            <w:r>
              <w:t>Operations/SharedCode/agent_framework/tool_router.py (canonical allowlist primitive). The same allowlist + Pydantic-validation pattern is reused in every {Capability}/RuntimeServer/tools.py @tool registration.</w:t>
            </w:r>
          </w:p>
        </w:tc>
      </w:tr>
      <w:tr>
        <w:tc>
          <w:tcPr>
            <w:tcW w:type="dxa" w:w="576"/>
          </w:tcPr>
          <w:p>
            <w:r>
              <w:t>R-04</w:t>
            </w:r>
          </w:p>
        </w:tc>
        <w:tc>
          <w:tcPr>
            <w:tcW w:type="dxa" w:w="2304"/>
          </w:tcPr>
          <w:p>
            <w:r>
              <w:t>Code/ConversationalUX/FindCareChat/backend/application/tool_models/provider_search_models.py</w:t>
            </w:r>
          </w:p>
        </w:tc>
        <w:tc>
          <w:tcPr>
            <w:tcW w:type="dxa" w:w="2448"/>
          </w:tcPr>
          <w:p>
            <w:r>
              <w:t>Pydantic input models ProviderSearchInput + SpecialtyInput; carry the pre-4/3 search_providers / find_specialty_codes signatures.</w:t>
            </w:r>
          </w:p>
        </w:tc>
        <w:tc>
          <w:tcPr>
            <w:tcW w:type="dxa" w:w="1872"/>
          </w:tcPr>
          <w:p>
            <w:r>
              <w:t>main.py registers these with ToolRouter via register_with_models.</w:t>
            </w:r>
          </w:p>
        </w:tc>
        <w:tc>
          <w:tcPr>
            <w:tcW w:type="dxa" w:w="2160"/>
          </w:tcPr>
          <w:p>
            <w:r>
              <w:t>FindCare/RuntimeServer/tools.py imports them as the @tool input schemas; FindCare/RuntimeServer/state.py types the last_search_params field with ProviderSearchInput.</w:t>
            </w:r>
          </w:p>
        </w:tc>
      </w:tr>
      <w:tr>
        <w:tc>
          <w:tcPr>
            <w:tcW w:type="dxa" w:w="576"/>
          </w:tcPr>
          <w:p>
            <w:r>
              <w:t>R-05</w:t>
            </w:r>
          </w:p>
        </w:tc>
        <w:tc>
          <w:tcPr>
            <w:tcW w:type="dxa" w:w="2304"/>
          </w:tcPr>
          <w:p>
            <w:r>
              <w:t>Code/ConversationalUX/FindCareChat/backend/application/tool_models/consent_models.py</w:t>
            </w:r>
          </w:p>
        </w:tc>
        <w:tc>
          <w:tcPr>
            <w:tcW w:type="dxa" w:w="2448"/>
          </w:tcPr>
          <w:p>
            <w:r>
              <w:t>Pydantic input models LeadInput + UnknownInput.</w:t>
            </w:r>
          </w:p>
        </w:tc>
        <w:tc>
          <w:tcPr>
            <w:tcW w:type="dxa" w:w="1872"/>
          </w:tcPr>
          <w:p>
            <w:r>
              <w:t>main.py registers tools record_user_details + record_unknown_question with these models via ToolRouter.</w:t>
            </w:r>
          </w:p>
        </w:tc>
        <w:tc>
          <w:tcPr>
            <w:tcW w:type="dxa" w:w="2160"/>
          </w:tcPr>
          <w:p>
            <w:r>
              <w:t>FindCare/RuntimeServer/tools.py uses LeadInput + UnknownInput as the @tool input schemas for tool_record_user_details and tool_record_unknown_question.</w:t>
            </w:r>
          </w:p>
        </w:tc>
      </w:tr>
      <w:tr>
        <w:tc>
          <w:tcPr>
            <w:tcW w:type="dxa" w:w="576"/>
          </w:tcPr>
          <w:p>
            <w:r>
              <w:t>R-06</w:t>
            </w:r>
          </w:p>
        </w:tc>
        <w:tc>
          <w:tcPr>
            <w:tcW w:type="dxa" w:w="2304"/>
          </w:tcPr>
          <w:p>
            <w:r>
              <w:t>Code/ConversationalUX/FindCareChat/backend/domain/find_care/provider_search_service.py</w:t>
            </w:r>
          </w:p>
        </w:tc>
        <w:tc>
          <w:tcPr>
            <w:tcW w:type="dxa" w:w="2448"/>
          </w:tcPr>
          <w:p>
            <w:r>
              <w:t>FindCareService: 4-route provider search (NPI exact / Name / Specialty codes direct / Specialty query via vector + taxonomy); FIPS-to-county fallback map; entity_type-1-vs-2 name formatter; (NNN) NNN-NNNN phone formatter; keyset pagination by NPI; pagination metadata (total_count, first_npi, last_npi, has_more, page_start, page_end, search_params, specialization_options).</w:t>
            </w:r>
          </w:p>
        </w:tc>
        <w:tc>
          <w:tcPr>
            <w:tcW w:type="dxa" w:w="1872"/>
          </w:tcPr>
          <w:p>
            <w:r>
              <w:t>main.py constructs FindCareService and registers find_providers + find_specialty_codes; also called directly by /search route for pagination.</w:t>
            </w:r>
          </w:p>
        </w:tc>
        <w:tc>
          <w:tcPr>
            <w:tcW w:type="dxa" w:w="2160"/>
          </w:tcPr>
          <w:p>
            <w:r>
              <w:t>FindCare/SharedCode/core/provider_search_service.py (preserves the pre-4/3 4-route signature verbatim). Consumed by FindCare/RuntimeServer/tools.py @tool tool_find_providers AND by FindCare/RuntimeServer/app.py POST /search (non-graph route) -- single implementation, no logic drift.</w:t>
            </w:r>
          </w:p>
        </w:tc>
      </w:tr>
      <w:tr>
        <w:tc>
          <w:tcPr>
            <w:tcW w:type="dxa" w:w="576"/>
          </w:tcPr>
          <w:p>
            <w:r>
              <w:t>R-07</w:t>
            </w:r>
          </w:p>
        </w:tc>
        <w:tc>
          <w:tcPr>
            <w:tcW w:type="dxa" w:w="2304"/>
          </w:tcPr>
          <w:p>
            <w:r>
              <w:t>Code/ConversationalUX/FindCareChat/backend/domain/find_care/specialty_service.py</w:t>
            </w:r>
          </w:p>
        </w:tc>
        <w:tc>
          <w:tcPr>
            <w:tcW w:type="dxa" w:w="2448"/>
          </w:tcPr>
          <w:p>
            <w:r>
              <w:t>SpecialtyService: dual pipeline (regex with AI-expanded stems via Claude Haiku + vector via text-embedding-3-small filtered by INDIVIDUAL_PROVIDER_GROUPINGS classification); ThreadPoolExecutor parallel; dedup by Code with vector priority.</w:t>
            </w:r>
          </w:p>
        </w:tc>
        <w:tc>
          <w:tcPr>
            <w:tcW w:type="dxa" w:w="1872"/>
          </w:tcPr>
          <w:p>
            <w:r>
              <w:t>main.py constructs SpecialtyService and registers find_specialty_codes; also injected into FindCareService for in-search resolution.</w:t>
            </w:r>
          </w:p>
        </w:tc>
        <w:tc>
          <w:tcPr>
            <w:tcW w:type="dxa" w:w="2160"/>
          </w:tcPr>
          <w:p>
            <w:r>
              <w:t>FindCare/SharedCode/core/specialty_service.py. Consumed by FindCare/RuntimeServer/tools.py @tool tool_find_specialty_codes.</w:t>
            </w:r>
          </w:p>
        </w:tc>
      </w:tr>
      <w:tr>
        <w:tc>
          <w:tcPr>
            <w:tcW w:type="dxa" w:w="576"/>
          </w:tcPr>
          <w:p>
            <w:r>
              <w:t>R-08</w:t>
            </w:r>
          </w:p>
        </w:tc>
        <w:tc>
          <w:tcPr>
            <w:tcW w:type="dxa" w:w="2304"/>
          </w:tcPr>
          <w:p>
            <w:r>
              <w:t>Code/ConversationalUX/FindCareChat/backend/domain/shared/lead_capture/lead_service.py</w:t>
            </w:r>
          </w:p>
        </w:tc>
        <w:tc>
          <w:tcPr>
            <w:tcW w:type="dxa" w:w="2448"/>
          </w:tcPr>
          <w:p>
            <w:r>
              <w:t>LeadService: dedupe-by-email; three consent paths (verbatim / summary / neither); MongoDB write to {ENV}_AboutUs.lead; Sparkpost push notification on success.</w:t>
            </w:r>
          </w:p>
        </w:tc>
        <w:tc>
          <w:tcPr>
            <w:tcW w:type="dxa" w:w="1872"/>
          </w:tcPr>
          <w:p>
            <w:r>
              <w:t>main.py constructs LeadService and registers tool record_user_details.</w:t>
            </w:r>
          </w:p>
        </w:tc>
        <w:tc>
          <w:tcPr>
            <w:tcW w:type="dxa" w:w="2160"/>
          </w:tcPr>
          <w:p>
            <w:r>
              <w:t>FindCare/SharedCode/core/lead_service.py. Consumed by FindCare/RuntimeServer/tools.py @tool tool_record_user_details. Sparkpost notify is delegated to Operations/SharedCode/notify/sparkpost_push.py via the runtime context (TR-OP-002).</w:t>
            </w:r>
          </w:p>
        </w:tc>
      </w:tr>
      <w:tr>
        <w:tc>
          <w:tcPr>
            <w:tcW w:type="dxa" w:w="576"/>
          </w:tcPr>
          <w:p>
            <w:r>
              <w:t>R-09</w:t>
            </w:r>
          </w:p>
        </w:tc>
        <w:tc>
          <w:tcPr>
            <w:tcW w:type="dxa" w:w="2304"/>
          </w:tcPr>
          <w:p>
            <w:r>
              <w:t>Code/ConversationalUX/FindCareChat/backend/domain/shared/unknowns/unknown_question_service.py</w:t>
            </w:r>
          </w:p>
        </w:tc>
        <w:tc>
          <w:tcPr>
            <w:tcW w:type="dxa" w:w="2448"/>
          </w:tcPr>
          <w:p>
            <w:r>
              <w:t>UnknownQuestionService: 3-class taxonomy (healthcare_capability / medical_advice / irrelevant); verbatim response_template per class; consent-gated de-identification + persistence.</w:t>
            </w:r>
          </w:p>
        </w:tc>
        <w:tc>
          <w:tcPr>
            <w:tcW w:type="dxa" w:w="1872"/>
          </w:tcPr>
          <w:p>
            <w:r>
              <w:t>main.py constructs UnknownQuestionService and registers tool record_unknown_question.</w:t>
            </w:r>
          </w:p>
        </w:tc>
        <w:tc>
          <w:tcPr>
            <w:tcW w:type="dxa" w:w="2160"/>
          </w:tcPr>
          <w:p>
            <w:r>
              <w:t>FindCare/SharedCode/core/unknown_question_service.py. Consumed by FindCare/RuntimeServer/tools.py @tool tool_record_unknown_question.</w:t>
            </w:r>
          </w:p>
        </w:tc>
      </w:tr>
      <w:tr>
        <w:tc>
          <w:tcPr>
            <w:tcW w:type="dxa" w:w="576"/>
          </w:tcPr>
          <w:p>
            <w:r>
              <w:t>R-10</w:t>
            </w:r>
          </w:p>
        </w:tc>
        <w:tc>
          <w:tcPr>
            <w:tcW w:type="dxa" w:w="2304"/>
          </w:tcPr>
          <w:p>
            <w:r>
              <w:t>Code/ConversationalUX/FindCareChat/backend/domain/shared/content/about_service.py</w:t>
            </w:r>
          </w:p>
        </w:tc>
        <w:tc>
          <w:tcPr>
            <w:tcW w:type="dxa" w:w="2448"/>
          </w:tcPr>
          <w:p>
            <w:r>
              <w:t>AboutService: get_skip_snow_context, get_chathealthy_context; verbatim 'connect' field rendered as markdown links; ME-context trim utility.</w:t>
            </w:r>
          </w:p>
        </w:tc>
        <w:tc>
          <w:tcPr>
            <w:tcW w:type="dxa" w:w="1872"/>
          </w:tcPr>
          <w:p>
            <w:r>
              <w:t>main.py constructs AboutService and registers tools get_skip_snow_context + get_chathealthy_context.</w:t>
            </w:r>
          </w:p>
        </w:tc>
        <w:tc>
          <w:tcPr>
            <w:tcW w:type="dxa" w:w="2160"/>
          </w:tcPr>
          <w:p>
            <w:r>
              <w:t>FindCare/SharedCode/core/about_service.py. Consumed by FindCare/RuntimeServer/tools.py @tool tool_get_skip_snow_context and tool_get_chathealthy_context. The Skip-Snow LinkedIn auto-link rewriter (post-LLM regex on the response edge) moves to the Operations response-finalize step alongside URLGuardian.</w:t>
            </w:r>
          </w:p>
        </w:tc>
      </w:tr>
      <w:tr>
        <w:tc>
          <w:tcPr>
            <w:tcW w:type="dxa" w:w="576"/>
          </w:tcPr>
          <w:p>
            <w:r>
              <w:t>R-11</w:t>
            </w:r>
          </w:p>
        </w:tc>
        <w:tc>
          <w:tcPr>
            <w:tcW w:type="dxa" w:w="2304"/>
          </w:tcPr>
          <w:p>
            <w:r>
              <w:t>Code/ConversationalUX/FindCareChat/backend/domain/shared/safety/safety_service.py</w:t>
            </w:r>
          </w:p>
        </w:tc>
        <w:tc>
          <w:tcPr>
            <w:tcW w:type="dxa" w:w="2448"/>
          </w:tcPr>
          <w:p>
            <w:r>
              <w:t>SafetyService: dual-trigger emergency detection (keyword OR Claude classifier @ confidence&gt;=0.80); safe-prefix fast-path; IP lock (1-hour TTL) with admin-unlock key; persists to {ENV}_Safety.emergency_incidents.</w:t>
            </w:r>
          </w:p>
        </w:tc>
        <w:tc>
          <w:tcPr>
            <w:tcW w:type="dxa" w:w="1872"/>
          </w:tcPr>
          <w:p>
            <w:r>
              <w:t>main.py constructs SafetyService; _chat_inner calls try_admin_unlock, is_ip_locked, is_emergency BEFORE any LLM call.</w:t>
            </w:r>
          </w:p>
        </w:tc>
        <w:tc>
          <w:tcPr>
            <w:tcW w:type="dxa" w:w="2160"/>
          </w:tcPr>
          <w:p>
            <w:r>
              <w:t>Security/RuntimeServer/nodes.py preserves the enforcement order admin_unlock_check -&gt; ip_locked_check -&gt; emergency_check (dual-trigger) -&gt; safe_prefix_fast_path. Security/RuntimeServer/agent.py is the FIRST capability node in the parent edge order. Collection name and TTL preserved (TR-SE-004).</w:t>
            </w:r>
          </w:p>
        </w:tc>
      </w:tr>
      <w:tr>
        <w:tc>
          <w:tcPr>
            <w:tcW w:type="dxa" w:w="576"/>
          </w:tcPr>
          <w:p>
            <w:r>
              <w:t>R-12</w:t>
            </w:r>
          </w:p>
        </w:tc>
        <w:tc>
          <w:tcPr>
            <w:tcW w:type="dxa" w:w="2304"/>
          </w:tcPr>
          <w:p>
            <w:r>
              <w:t>Code/ConversationalUX/FindCareChat/backend/domain/shared/consent/consent_service.py</w:t>
            </w:r>
          </w:p>
        </w:tc>
        <w:tc>
          <w:tcPr>
            <w:tcW w:type="dxa" w:w="2448"/>
          </w:tcPr>
          <w:p>
            <w:r>
              <w:t>ConsentService: two-tier HIPAA framework; AI summarization (Claude Haiku); AI Safe-Harbor de-identification (Claude Haiku, JSON-strict).</w:t>
            </w:r>
          </w:p>
        </w:tc>
        <w:tc>
          <w:tcPr>
            <w:tcW w:type="dxa" w:w="1872"/>
          </w:tcPr>
          <w:p>
            <w:r>
              <w:t>main.py constructs ConsentService and injects into LeadService, UnknownQuestionService, DebugLogger.</w:t>
            </w:r>
          </w:p>
        </w:tc>
        <w:tc>
          <w:tcPr>
            <w:tcW w:type="dxa" w:w="2160"/>
          </w:tcPr>
          <w:p>
            <w:r>
              <w:t>Security/SharedCode/consent_service.py (V7 A1: Compliance is a feature folder under Security &amp; Compliance, one cost-center line). Consumed by FindCare lead/unknown @tools and by Operations DebugLogger via runtime context.</w:t>
            </w:r>
          </w:p>
        </w:tc>
      </w:tr>
      <w:tr>
        <w:tc>
          <w:tcPr>
            <w:tcW w:type="dxa" w:w="576"/>
          </w:tcPr>
          <w:p>
            <w:r>
              <w:t>R-13</w:t>
            </w:r>
          </w:p>
        </w:tc>
        <w:tc>
          <w:tcPr>
            <w:tcW w:type="dxa" w:w="2304"/>
          </w:tcPr>
          <w:p>
            <w:r>
              <w:t>Code/ConversationalUX/FindCareChat/backend/infrastructure/embeddings/embedding_client.py</w:t>
            </w:r>
          </w:p>
        </w:tc>
        <w:tc>
          <w:tcPr>
            <w:tcW w:type="dxa" w:w="2448"/>
          </w:tcPr>
          <w:p>
            <w:r>
              <w:t>EmbeddingClient: OpenAI text-embedding-3-large (provider) + text-embedding-3-small (specialty) + Claude Haiku query expansion for NUCC stems.</w:t>
            </w:r>
          </w:p>
        </w:tc>
        <w:tc>
          <w:tcPr>
            <w:tcW w:type="dxa" w:w="1872"/>
          </w:tcPr>
          <w:p>
            <w:r>
              <w:t>main.py constructs EmbeddingClient and injects expand_query_terms + get_specialty_vector into SpecialtyService and get_query_embedding into FindCareService.</w:t>
            </w:r>
          </w:p>
        </w:tc>
        <w:tc>
          <w:tcPr>
            <w:tcW w:type="dxa" w:w="2160"/>
          </w:tcPr>
          <w:p>
            <w:r>
              <w:t>SharedServices/SharedCode/embedding_client.py. Consumed via runtime context by FindCare nodes; never imported at module scope inside node files (TR-LG-008).</w:t>
            </w:r>
          </w:p>
        </w:tc>
      </w:tr>
      <w:tr>
        <w:tc>
          <w:tcPr>
            <w:tcW w:type="dxa" w:w="576"/>
          </w:tcPr>
          <w:p>
            <w:r>
              <w:t>R-14</w:t>
            </w:r>
          </w:p>
        </w:tc>
        <w:tc>
          <w:tcPr>
            <w:tcW w:type="dxa" w:w="2304"/>
          </w:tcPr>
          <w:p>
            <w:r>
              <w:t>Code/ConversationalUX/FindCareChat/backend/infrastructure/debug_logger.py</w:t>
            </w:r>
          </w:p>
        </w:tc>
        <w:tc>
          <w:tcPr>
            <w:tcW w:type="dxa" w:w="2448"/>
          </w:tcPr>
          <w:p>
            <w:r>
              <w:t>DebugLogger: per-turn audit row to {ENV}_Debug.chat_calls (datetime, ip, message preview, history length, tool-loop iterations, tokens in/out, response preview, error, optional chat_history_deidentified on errors).</w:t>
            </w:r>
          </w:p>
        </w:tc>
        <w:tc>
          <w:tcPr>
            <w:tcW w:type="dxa" w:w="1872"/>
          </w:tcPr>
          <w:p>
            <w:r>
              <w:t>main.py constructs DebugLogger; chat() and _chat_inner call log_chat on success and on every error path.</w:t>
            </w:r>
          </w:p>
        </w:tc>
        <w:tc>
          <w:tcPr>
            <w:tcW w:type="dxa" w:w="2160"/>
          </w:tcPr>
          <w:p>
            <w:r>
              <w:t>Operations/SharedCode/conversation_log/Worker (V7 13.2): the per-turn audit becomes a Kafka topic emit at the parent runtime; the canonical Worker writes to MongoDB. trace_id is added so audit rows join to the LangSmith trace.</w:t>
            </w:r>
          </w:p>
        </w:tc>
      </w:tr>
      <w:tr>
        <w:tc>
          <w:tcPr>
            <w:tcW w:type="dxa" w:w="576"/>
          </w:tcPr>
          <w:p>
            <w:r>
              <w:t>R-15</w:t>
            </w:r>
          </w:p>
        </w:tc>
        <w:tc>
          <w:tcPr>
            <w:tcW w:type="dxa" w:w="2304"/>
          </w:tcPr>
          <w:p>
            <w:r>
              <w:t>Code/Shared/ChatHealthyMongoUtilities.py</w:t>
            </w:r>
          </w:p>
        </w:tc>
        <w:tc>
          <w:tcPr>
            <w:tcW w:type="dxa" w:w="2448"/>
          </w:tcPr>
          <w:p>
            <w:r>
              <w:t>ChatHealthyMongoUtilities: canonical Mongo connection manager; getConnection() with graceful unavailable mode; commit(env, db, collection, record).</w:t>
            </w:r>
          </w:p>
        </w:tc>
        <w:tc>
          <w:tcPr>
            <w:tcW w:type="dxa" w:w="1872"/>
          </w:tcPr>
          <w:p>
            <w:r>
              <w:t>main.py imports via sys.path.insert; _get_db lazily constructs and caches.</w:t>
            </w:r>
          </w:p>
        </w:tc>
        <w:tc>
          <w:tcPr>
            <w:tcW w:type="dxa" w:w="2160"/>
          </w:tcPr>
          <w:p>
            <w:r>
              <w:t>SharedServices/SharedCode/mongo_utilities.py (V7 A2 / 13.2: canonical Mongo client; raw pymongo client construction in any other Space is forbidden, TR-SS-001 / TR-DM-003).</w:t>
            </w:r>
          </w:p>
        </w:tc>
      </w:tr>
      <w:tr>
        <w:tc>
          <w:tcPr>
            <w:tcW w:type="dxa" w:w="576"/>
          </w:tcPr>
          <w:p>
            <w:r>
              <w:t>R-16</w:t>
            </w:r>
          </w:p>
        </w:tc>
        <w:tc>
          <w:tcPr>
            <w:tcW w:type="dxa" w:w="2304"/>
          </w:tcPr>
          <w:p>
            <w:r>
              <w:t>Code/Shared/prompt_system_maker.py</w:t>
            </w:r>
          </w:p>
        </w:tc>
        <w:tc>
          <w:tcPr>
            <w:tcW w:type="dxa" w:w="2448"/>
          </w:tcPr>
          <w:p>
            <w:r>
              <w:t>PromptSystemMaker: brain-driven config (system prompt rules, tool definitions, emergency keywords, ME-context loader, build-number reader, welcome-message builder, trim utility); brain-dir resolution falls back gracefully on the HF flat layout.</w:t>
            </w:r>
          </w:p>
        </w:tc>
        <w:tc>
          <w:tcPr>
            <w:tcW w:type="dxa" w:w="1872"/>
          </w:tcPr>
          <w:p>
            <w:r>
              <w:t>main.py instantiates _prompt_maker, loads emergency keywords + tool definitions + ME context + welcome + build number; _system_prompt() composes the system prompt per turn.</w:t>
            </w:r>
          </w:p>
        </w:tc>
        <w:tc>
          <w:tcPr>
            <w:tcW w:type="dxa" w:w="2160"/>
          </w:tcPr>
          <w:p>
            <w:r>
              <w:t>SharedServices/SharedCode/prompt_system_maker.py. Loaded once per Space; the 10 system-prompt rules are migrated to brain/machine_artifacts/content/system_prompt_rules.json so every Space resolves the same prompt (TR-FC-009).</w:t>
            </w:r>
          </w:p>
        </w:tc>
      </w:tr>
      <w:tr>
        <w:tc>
          <w:tcPr>
            <w:tcW w:type="dxa" w:w="576"/>
          </w:tcPr>
          <w:p>
            <w:r>
              <w:t>R-17</w:t>
            </w:r>
          </w:p>
        </w:tc>
        <w:tc>
          <w:tcPr>
            <w:tcW w:type="dxa" w:w="2304"/>
          </w:tcPr>
          <w:p>
            <w:r>
              <w:t>Code/Shared/ops/uat_report.py</w:t>
            </w:r>
          </w:p>
        </w:tc>
        <w:tc>
          <w:tcPr>
            <w:tcW w:type="dxa" w:w="2448"/>
          </w:tcPr>
          <w:p>
            <w:r>
              <w:t>UAT welcome generator: build_uat_welcome reads UAT feature definitions; rendered via /welcome when HUMAN_TESTING is true.</w:t>
            </w:r>
          </w:p>
        </w:tc>
        <w:tc>
          <w:tcPr>
            <w:tcW w:type="dxa" w:w="1872"/>
          </w:tcPr>
          <w:p>
            <w:r>
              <w:t>main.py imports build_uat_welcome via sys.path.insert (Code/Shared/ops); /welcome returns either the canonical welcome or the UAT welcome based on HUMAN_TESTING env.</w:t>
            </w:r>
          </w:p>
        </w:tc>
        <w:tc>
          <w:tcPr>
            <w:tcW w:type="dxa" w:w="2160"/>
          </w:tcPr>
          <w:p>
            <w:r>
              <w:t>Operations/SharedCode/uat/uat_report.py. /welcome remains the parent runtime endpoint (no graph trace); the HUMAN_TESTING toggle is preserved.</w:t>
            </w:r>
          </w:p>
        </w:tc>
      </w:tr>
      <w:tr>
        <w:tc>
          <w:tcPr>
            <w:tcW w:type="dxa" w:w="576"/>
          </w:tcPr>
          <w:p>
            <w:r>
              <w:t>R-18</w:t>
            </w:r>
          </w:p>
        </w:tc>
        <w:tc>
          <w:tcPr>
            <w:tcW w:type="dxa" w:w="2304"/>
          </w:tcPr>
          <w:p>
            <w:r>
              <w:t>Code/ConversationalUX/FindCareChat/frontend/src/App.tsx</w:t>
            </w:r>
          </w:p>
        </w:tc>
        <w:tc>
          <w:tcPr>
            <w:tcW w:type="dxa" w:w="2448"/>
          </w:tcPr>
          <w:p>
            <w:r>
              <w:t>React app shell; renders ChatWindow inside the iframe boundary.</w:t>
            </w:r>
          </w:p>
        </w:tc>
        <w:tc>
          <w:tcPr>
            <w:tcW w:type="dxa" w:w="1872"/>
          </w:tcPr>
          <w:p>
            <w:r>
              <w:t>main.py mounts the static build via StaticFiles + index.html; React fetches via VITE_API_URL.</w:t>
            </w:r>
          </w:p>
        </w:tc>
        <w:tc>
          <w:tcPr>
            <w:tcW w:type="dxa" w:w="2160"/>
          </w:tcPr>
          <w:p>
            <w:r>
              <w:t>FindCare/Frontend/src/App.tsx. Per V6 3.3 the React iframe talks to the parent runtime URL only; capability URLs are absent from src/ (TR-UX-001).</w:t>
            </w:r>
          </w:p>
        </w:tc>
      </w:tr>
      <w:tr>
        <w:tc>
          <w:tcPr>
            <w:tcW w:type="dxa" w:w="576"/>
          </w:tcPr>
          <w:p>
            <w:r>
              <w:t>R-19</w:t>
            </w:r>
          </w:p>
        </w:tc>
        <w:tc>
          <w:tcPr>
            <w:tcW w:type="dxa" w:w="2304"/>
          </w:tcPr>
          <w:p>
            <w:r>
              <w:t>Code/ConversationalUX/FindCareChat/frontend/src/components/ChatWindow.tsx</w:t>
            </w:r>
          </w:p>
        </w:tc>
        <w:tc>
          <w:tcPr>
            <w:tcW w:type="dxa" w:w="2448"/>
          </w:tcPr>
          <w:p>
            <w:r>
              <w:t>ChatWindow: streams /chat responses; renders MessageBubble entries; surfaces pagination metadata via postMessage to the static parent frame; environment banner; retry / abandon countdown; timeout escalation modal.</w:t>
            </w:r>
          </w:p>
        </w:tc>
        <w:tc>
          <w:tcPr>
            <w:tcW w:type="dxa" w:w="1872"/>
          </w:tcPr>
          <w:p>
            <w:r>
              <w:t>Loaded by App.tsx; the parent main.py serves the bundled assets.</w:t>
            </w:r>
          </w:p>
        </w:tc>
        <w:tc>
          <w:tcPr>
            <w:tcW w:type="dxa" w:w="2160"/>
          </w:tcPr>
          <w:p>
            <w:r>
              <w:t>FindCare/Frontend/src/components/ChatWindow.tsx. Streaming consumes @langchain/langgraph-sdk against the Operations parent endpoint (TR-LG-002).</w:t>
            </w:r>
          </w:p>
        </w:tc>
      </w:tr>
      <w:tr>
        <w:tc>
          <w:tcPr>
            <w:tcW w:type="dxa" w:w="576"/>
          </w:tcPr>
          <w:p>
            <w:r>
              <w:t>R-20</w:t>
            </w:r>
          </w:p>
        </w:tc>
        <w:tc>
          <w:tcPr>
            <w:tcW w:type="dxa" w:w="2304"/>
          </w:tcPr>
          <w:p>
            <w:r>
              <w:t>Code/ConversationalUX/FindCareChat/frontend/src/components/GUIManager.tsx</w:t>
            </w:r>
          </w:p>
        </w:tc>
        <w:tc>
          <w:tcPr>
            <w:tcW w:type="dxa" w:w="2448"/>
          </w:tcPr>
          <w:p>
            <w:r>
              <w:t>GUIManager: pagination control rendered in the static parent frame; postMessage bridge between the static control frame and the React iframe.</w:t>
            </w:r>
          </w:p>
        </w:tc>
        <w:tc>
          <w:tcPr>
            <w:tcW w:type="dxa" w:w="1872"/>
          </w:tcPr>
          <w:p>
            <w:r>
              <w:t>Loaded by ChatWindow; pagination round-trips between static frame and iframe.</w:t>
            </w:r>
          </w:p>
        </w:tc>
        <w:tc>
          <w:tcPr>
            <w:tcW w:type="dxa" w:w="2160"/>
          </w:tcPr>
          <w:p>
            <w:r>
              <w:t>UX/SharedCode/cross_components/GUIManager.tsx (V7 A7: shared React primitive consumed by FindCare/Frontend AND by future EvaluateCare/Frontend pagination consumers).</w:t>
            </w:r>
          </w:p>
        </w:tc>
      </w:tr>
      <w:tr>
        <w:tc>
          <w:tcPr>
            <w:tcW w:type="dxa" w:w="576"/>
          </w:tcPr>
          <w:p>
            <w:r>
              <w:t>R-21</w:t>
            </w:r>
          </w:p>
        </w:tc>
        <w:tc>
          <w:tcPr>
            <w:tcW w:type="dxa" w:w="2304"/>
          </w:tcPr>
          <w:p>
            <w:r>
              <w:t>Code/ConversationalUX/FindCareChat/frontend/src/components/MessageBubble.tsx</w:t>
            </w:r>
          </w:p>
        </w:tc>
        <w:tc>
          <w:tcPr>
            <w:tcW w:type="dxa" w:w="2448"/>
          </w:tcPr>
          <w:p>
            <w:r>
              <w:t>MessageBubble: renders one chat message with markdown + link safety; honors URLGuardian's defanging by treating non-link text as plain text.</w:t>
            </w:r>
          </w:p>
        </w:tc>
        <w:tc>
          <w:tcPr>
            <w:tcW w:type="dxa" w:w="1872"/>
          </w:tcPr>
          <w:p>
            <w:r>
              <w:t>Rendered inside ChatWindow.</w:t>
            </w:r>
          </w:p>
        </w:tc>
        <w:tc>
          <w:tcPr>
            <w:tcW w:type="dxa" w:w="2160"/>
          </w:tcPr>
          <w:p>
            <w:r>
              <w:t>FindCare/Frontend/src/components/MessageBubble.tsx. Markdown rendering remains client-side; URL validity is enforced server-side by URLGuardian on the response edge (TR-FC-010).</w:t>
            </w:r>
          </w:p>
        </w:tc>
      </w:tr>
      <w:tr>
        <w:tc>
          <w:tcPr>
            <w:tcW w:type="dxa" w:w="576"/>
          </w:tcPr>
          <w:p>
            <w:r>
              <w:t>R-22</w:t>
            </w:r>
          </w:p>
        </w:tc>
        <w:tc>
          <w:tcPr>
            <w:tcW w:type="dxa" w:w="2304"/>
          </w:tcPr>
          <w:p>
            <w:r>
              <w:t>Code/ConversationalUX/FindCareChat/frontend/index.html</w:t>
            </w:r>
          </w:p>
        </w:tc>
        <w:tc>
          <w:tcPr>
            <w:tcW w:type="dxa" w:w="2448"/>
          </w:tcPr>
          <w:p>
            <w:r>
              <w:t>Vite entry HTML; mounts /src/main.tsx into #root.</w:t>
            </w:r>
          </w:p>
        </w:tc>
        <w:tc>
          <w:tcPr>
            <w:tcW w:type="dxa" w:w="1872"/>
          </w:tcPr>
          <w:p>
            <w:r>
              <w:t>Bundled at frontend build time and served by main.py StaticFiles mount on /.</w:t>
            </w:r>
          </w:p>
        </w:tc>
        <w:tc>
          <w:tcPr>
            <w:tcW w:type="dxa" w:w="2160"/>
          </w:tcPr>
          <w:p>
            <w:r>
              <w:t>FindCare/Frontend/index.html. Build artifact is deployed by Cloudflare Pages (TR-UX-002) when EPIC-011 owns the deploy; co-located today via main.py static mount.</w:t>
            </w:r>
          </w:p>
        </w:tc>
      </w:tr>
    </w:tbl>
    <w:p>
      <w:r>
        <w:rPr>
          <w:b w:val="0"/>
          <w:i w:val="0"/>
        </w:rPr>
        <w:t>Total files in the rescue table: 22 (the reachable-from-main keep-set after the EvaluateCare / Auth / Azure-DataPipelines cuts). Each row's 'Survives as' column maps to a concrete target path in the V7 dual-child target layout ({Capability}/RuntimeServer/... or {Capability}/SharedCode/...).</w:t>
      </w:r>
    </w:p>
    <w:p>
      <w:pPr>
        <w:pStyle w:val="Heading2"/>
      </w:pPr>
      <w:r>
        <w:t>2.1 Pre-4/3 capability surface (PC-* anchors)</w:t>
      </w:r>
    </w:p>
    <w:p>
      <w:r>
        <w:rPr>
          <w:b w:val="0"/>
          <w:i w:val="0"/>
        </w:rPr>
        <w:t>The PC-* anchor list below is retained so each BR / TR Trace cell can cite a precise file:line in the build-410 tree. The PC-* IDs are not a recovery plan; they are the citation index for the rescue table. PC-* rows that point at EvaluateCare code, Azure DataPipelines, or the deleted Code/Schemas/ provider schema remain as citations only -- they are NOT in the rescue table and the corresponding code is NOT rescued.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92"/>
          </w:tcPr>
          <w:p>
            <w:r>
              <w:rPr>
                <w:b/>
              </w:rPr>
              <w:t>PC ID</w:t>
            </w:r>
          </w:p>
        </w:tc>
        <w:tc>
          <w:tcPr>
            <w:tcW w:type="dxa" w:w="2952"/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Pre-4/3 evidence</w:t>
            </w:r>
          </w:p>
        </w:tc>
        <w:tc>
          <w:tcPr>
            <w:tcW w:type="dxa" w:w="1224"/>
          </w:tcPr>
          <w:p>
            <w:r>
              <w:rPr>
                <w:b/>
              </w:rPr>
              <w:t>BR(s)</w:t>
            </w:r>
          </w:p>
        </w:tc>
        <w:tc>
          <w:tcPr>
            <w:tcW w:type="dxa" w:w="1512"/>
          </w:tcPr>
          <w:p>
            <w:r>
              <w:rPr>
                <w:b/>
              </w:rPr>
              <w:t>TR(s)</w:t>
            </w:r>
          </w:p>
        </w:tc>
      </w:tr>
      <w:tr>
        <w:tc>
          <w:tcPr>
            <w:tcW w:type="dxa" w:w="792"/>
          </w:tcPr>
          <w:p>
            <w:r>
              <w:t>PC-01</w:t>
            </w:r>
          </w:p>
        </w:tc>
        <w:tc>
          <w:tcPr>
            <w:tcW w:type="dxa" w:w="2952"/>
          </w:tcPr>
          <w:p>
            <w:r>
              <w:t>FastAPI host with /chat, /search, /welcome, /health endpoints</w:t>
            </w:r>
          </w:p>
        </w:tc>
        <w:tc>
          <w:tcPr>
            <w:tcW w:type="dxa" w:w="2880"/>
          </w:tcPr>
          <w:p>
            <w:r>
              <w:t>Code/ConversationalUX/FindCareChat/backend/main.py:194-263</w:t>
            </w:r>
          </w:p>
        </w:tc>
        <w:tc>
          <w:tcPr>
            <w:tcW w:type="dxa" w:w="1224"/>
          </w:tcPr>
          <w:p>
            <w:r>
              <w:t>BR-01, BR-03, BR-22</w:t>
            </w:r>
          </w:p>
        </w:tc>
        <w:tc>
          <w:tcPr>
            <w:tcW w:type="dxa" w:w="1512"/>
          </w:tcPr>
          <w:p>
            <w:r>
              <w:t>TR-LG-001, TR-LG-002, TR-FC-008</w:t>
            </w:r>
          </w:p>
        </w:tc>
      </w:tr>
      <w:tr>
        <w:tc>
          <w:tcPr>
            <w:tcW w:type="dxa" w:w="792"/>
          </w:tcPr>
          <w:p>
            <w:r>
              <w:t>PC-02</w:t>
            </w:r>
          </w:p>
        </w:tc>
        <w:tc>
          <w:tcPr>
            <w:tcW w:type="dxa" w:w="2952"/>
          </w:tcPr>
          <w:p>
            <w:r>
              <w:t>Anthropic tool-use chat loop (initial call + tool_use loop until stop)</w:t>
            </w:r>
          </w:p>
        </w:tc>
        <w:tc>
          <w:tcPr>
            <w:tcW w:type="dxa" w:w="2880"/>
          </w:tcPr>
          <w:p>
            <w:r>
              <w:t>main.py:266-296</w:t>
            </w:r>
          </w:p>
        </w:tc>
        <w:tc>
          <w:tcPr>
            <w:tcW w:type="dxa" w:w="1224"/>
          </w:tcPr>
          <w:p>
            <w:r>
              <w:t>BR-01, BR-12</w:t>
            </w:r>
          </w:p>
        </w:tc>
        <w:tc>
          <w:tcPr>
            <w:tcW w:type="dxa" w:w="1512"/>
          </w:tcPr>
          <w:p>
            <w:r>
              <w:t>TR-LG-001, TR-LG-007, TR-FC-001</w:t>
            </w:r>
          </w:p>
        </w:tc>
      </w:tr>
      <w:tr>
        <w:tc>
          <w:tcPr>
            <w:tcW w:type="dxa" w:w="792"/>
          </w:tcPr>
          <w:p>
            <w:r>
              <w:t>PC-03</w:t>
            </w:r>
          </w:p>
        </w:tc>
        <w:tc>
          <w:tcPr>
            <w:tcW w:type="dxa" w:w="2952"/>
          </w:tcPr>
          <w:p>
            <w:r>
              <w:t>Allowlist tool dispatch with Pydantic input validation (ToolRouter)</w:t>
            </w:r>
          </w:p>
        </w:tc>
        <w:tc>
          <w:tcPr>
            <w:tcW w:type="dxa" w:w="2880"/>
          </w:tcPr>
          <w:p>
            <w:r>
              <w:t>Code/ConversationalUX/FindCareChat/backend/application/tool_router.py:1-110</w:t>
            </w:r>
          </w:p>
        </w:tc>
        <w:tc>
          <w:tcPr>
            <w:tcW w:type="dxa" w:w="1224"/>
          </w:tcPr>
          <w:p>
            <w:r>
              <w:t>BR-10, BR-12</w:t>
            </w:r>
          </w:p>
        </w:tc>
        <w:tc>
          <w:tcPr>
            <w:tcW w:type="dxa" w:w="1512"/>
          </w:tcPr>
          <w:p>
            <w:r>
              <w:t>TR-FC-001, TR-LG-007</w:t>
            </w:r>
          </w:p>
        </w:tc>
      </w:tr>
      <w:tr>
        <w:tc>
          <w:tcPr>
            <w:tcW w:type="dxa" w:w="792"/>
          </w:tcPr>
          <w:p>
            <w:r>
              <w:t>PC-04</w:t>
            </w:r>
          </w:p>
        </w:tc>
        <w:tc>
          <w:tcPr>
            <w:tcW w:type="dxa" w:w="2952"/>
          </w:tcPr>
          <w:p>
            <w:r>
              <w:t>System prompt assembly from brain rules + ME context (PromptSystemMaker)</w:t>
            </w:r>
          </w:p>
        </w:tc>
        <w:tc>
          <w:tcPr>
            <w:tcW w:type="dxa" w:w="2880"/>
          </w:tcPr>
          <w:p>
            <w:r>
              <w:t>Code/Shared/prompt_system_maker.py:140-260</w:t>
            </w:r>
          </w:p>
        </w:tc>
        <w:tc>
          <w:tcPr>
            <w:tcW w:type="dxa" w:w="1224"/>
          </w:tcPr>
          <w:p>
            <w:r>
              <w:t>BR-10, BR-22, BR-23</w:t>
            </w:r>
          </w:p>
        </w:tc>
        <w:tc>
          <w:tcPr>
            <w:tcW w:type="dxa" w:w="1512"/>
          </w:tcPr>
          <w:p>
            <w:r>
              <w:t>TR-SS-002, TR-FC-009</w:t>
            </w:r>
          </w:p>
        </w:tc>
      </w:tr>
      <w:tr>
        <w:tc>
          <w:tcPr>
            <w:tcW w:type="dxa" w:w="792"/>
          </w:tcPr>
          <w:p>
            <w:r>
              <w:t>PC-05</w:t>
            </w:r>
          </w:p>
        </w:tc>
        <w:tc>
          <w:tcPr>
            <w:tcW w:type="dxa" w:w="2952"/>
          </w:tcPr>
          <w:p>
            <w:r>
              <w:t>Welcome message (hard-coded canonical) and human-testing UAT welcome</w:t>
            </w:r>
          </w:p>
        </w:tc>
        <w:tc>
          <w:tcPr>
            <w:tcW w:type="dxa" w:w="2880"/>
          </w:tcPr>
          <w:p>
            <w:r>
              <w:t>Code/Shared/prompt_system_maker.py:380-410; Code/Shared/ops/uat_report.py</w:t>
            </w:r>
          </w:p>
        </w:tc>
        <w:tc>
          <w:tcPr>
            <w:tcW w:type="dxa" w:w="1224"/>
          </w:tcPr>
          <w:p>
            <w:r>
              <w:t>BR-22</w:t>
            </w:r>
          </w:p>
        </w:tc>
        <w:tc>
          <w:tcPr>
            <w:tcW w:type="dxa" w:w="1512"/>
          </w:tcPr>
          <w:p>
            <w:r>
              <w:t>TR-SS-002, TR-OP-002</w:t>
            </w:r>
          </w:p>
        </w:tc>
      </w:tr>
      <w:tr>
        <w:tc>
          <w:tcPr>
            <w:tcW w:type="dxa" w:w="792"/>
          </w:tcPr>
          <w:p>
            <w:r>
              <w:t>PC-06</w:t>
            </w:r>
          </w:p>
        </w:tc>
        <w:tc>
          <w:tcPr>
            <w:tcW w:type="dxa" w:w="2952"/>
          </w:tcPr>
          <w:p>
            <w:r>
              <w:t>Build counter (read once at startup from MongoDB)</w:t>
            </w:r>
          </w:p>
        </w:tc>
        <w:tc>
          <w:tcPr>
            <w:tcW w:type="dxa" w:w="2880"/>
          </w:tcPr>
          <w:p>
            <w:r>
              <w:t>Code/Shared/prompt_system_maker.py:355-372</w:t>
            </w:r>
          </w:p>
        </w:tc>
        <w:tc>
          <w:tcPr>
            <w:tcW w:type="dxa" w:w="1224"/>
          </w:tcPr>
          <w:p>
            <w:r>
              <w:t>BR-25</w:t>
            </w:r>
          </w:p>
        </w:tc>
        <w:tc>
          <w:tcPr>
            <w:tcW w:type="dxa" w:w="1512"/>
          </w:tcPr>
          <w:p>
            <w:r>
              <w:t>TR-OP-001</w:t>
            </w:r>
          </w:p>
        </w:tc>
      </w:tr>
      <w:tr>
        <w:tc>
          <w:tcPr>
            <w:tcW w:type="dxa" w:w="792"/>
          </w:tcPr>
          <w:p>
            <w:r>
              <w:t>PC-07</w:t>
            </w:r>
          </w:p>
        </w:tc>
        <w:tc>
          <w:tcPr>
            <w:tcW w:type="dxa" w:w="2952"/>
          </w:tcPr>
          <w:p>
            <w:r>
              <w:t>MongoDB connection pool with graceful unavailable mode</w:t>
            </w:r>
          </w:p>
        </w:tc>
        <w:tc>
          <w:tcPr>
            <w:tcW w:type="dxa" w:w="2880"/>
          </w:tcPr>
          <w:p>
            <w:r>
              <w:t>main.py:78-95</w:t>
            </w:r>
          </w:p>
        </w:tc>
        <w:tc>
          <w:tcPr>
            <w:tcW w:type="dxa" w:w="1224"/>
          </w:tcPr>
          <w:p>
            <w:r>
              <w:t>BR-09, BR-24</w:t>
            </w:r>
          </w:p>
        </w:tc>
        <w:tc>
          <w:tcPr>
            <w:tcW w:type="dxa" w:w="1512"/>
          </w:tcPr>
          <w:p>
            <w:r>
              <w:t>TR-SS-001</w:t>
            </w:r>
          </w:p>
        </w:tc>
      </w:tr>
      <w:tr>
        <w:tc>
          <w:tcPr>
            <w:tcW w:type="dxa" w:w="792"/>
          </w:tcPr>
          <w:p>
            <w:r>
              <w:t>PC-08</w:t>
            </w:r>
          </w:p>
        </w:tc>
        <w:tc>
          <w:tcPr>
            <w:tcW w:type="dxa" w:w="2952"/>
          </w:tcPr>
          <w:p>
            <w:r>
              <w:t>Provider search (vector resolves codes -&gt; taxonomy returns data) for DE/MS/VA</w:t>
            </w:r>
          </w:p>
        </w:tc>
        <w:tc>
          <w:tcPr>
            <w:tcW w:type="dxa" w:w="2880"/>
          </w:tcPr>
          <w:p>
            <w:r>
              <w:t>Code/ConversationalUX/FindCareChat/backend/domain/find_care/provider_search_service.py:170-310</w:t>
            </w:r>
          </w:p>
        </w:tc>
        <w:tc>
          <w:tcPr>
            <w:tcW w:type="dxa" w:w="1224"/>
          </w:tcPr>
          <w:p>
            <w:r>
              <w:t>BR-01</w:t>
            </w:r>
          </w:p>
        </w:tc>
        <w:tc>
          <w:tcPr>
            <w:tcW w:type="dxa" w:w="1512"/>
          </w:tcPr>
          <w:p>
            <w:r>
              <w:t>TR-FC-002, TR-FC-003</w:t>
            </w:r>
          </w:p>
        </w:tc>
      </w:tr>
      <w:tr>
        <w:tc>
          <w:tcPr>
            <w:tcW w:type="dxa" w:w="792"/>
          </w:tcPr>
          <w:p>
            <w:r>
              <w:t>PC-09</w:t>
            </w:r>
          </w:p>
        </w:tc>
        <w:tc>
          <w:tcPr>
            <w:tcW w:type="dxa" w:w="2952"/>
          </w:tcPr>
          <w:p>
            <w:r>
              <w:t>Direct provider search /search route (bypasses LLM, used by pagination)</w:t>
            </w:r>
          </w:p>
        </w:tc>
        <w:tc>
          <w:tcPr>
            <w:tcW w:type="dxa" w:w="2880"/>
          </w:tcPr>
          <w:p>
            <w:r>
              <w:t>main.py:230-237; provider_search_service.py:170-310</w:t>
            </w:r>
          </w:p>
        </w:tc>
        <w:tc>
          <w:tcPr>
            <w:tcW w:type="dxa" w:w="1224"/>
          </w:tcPr>
          <w:p>
            <w:r>
              <w:t>BR-01, BR-26</w:t>
            </w:r>
          </w:p>
        </w:tc>
        <w:tc>
          <w:tcPr>
            <w:tcW w:type="dxa" w:w="1512"/>
          </w:tcPr>
          <w:p>
            <w:r>
              <w:t>TR-FC-002, TR-UX-002</w:t>
            </w:r>
          </w:p>
        </w:tc>
      </w:tr>
      <w:tr>
        <w:tc>
          <w:tcPr>
            <w:tcW w:type="dxa" w:w="792"/>
          </w:tcPr>
          <w:p>
            <w:r>
              <w:t>PC-10</w:t>
            </w:r>
          </w:p>
        </w:tc>
        <w:tc>
          <w:tcPr>
            <w:tcW w:type="dxa" w:w="2952"/>
          </w:tcPr>
          <w:p>
            <w:r>
              <w:t>Keyset pagination by NPI (after_npi cursor; first/last NPI; total_count)</w:t>
            </w:r>
          </w:p>
        </w:tc>
        <w:tc>
          <w:tcPr>
            <w:tcW w:type="dxa" w:w="2880"/>
          </w:tcPr>
          <w:p>
            <w:r>
              <w:t>provider_search_service.py:_paginated_result lines 145-167</w:t>
            </w:r>
          </w:p>
        </w:tc>
        <w:tc>
          <w:tcPr>
            <w:tcW w:type="dxa" w:w="1224"/>
          </w:tcPr>
          <w:p>
            <w:r>
              <w:t>BR-26</w:t>
            </w:r>
          </w:p>
        </w:tc>
        <w:tc>
          <w:tcPr>
            <w:tcW w:type="dxa" w:w="1512"/>
          </w:tcPr>
          <w:p>
            <w:r>
              <w:t>TR-FC-002</w:t>
            </w:r>
          </w:p>
        </w:tc>
      </w:tr>
      <w:tr>
        <w:tc>
          <w:tcPr>
            <w:tcW w:type="dxa" w:w="792"/>
          </w:tcPr>
          <w:p>
            <w:r>
              <w:t>PC-11</w:t>
            </w:r>
          </w:p>
        </w:tc>
        <w:tc>
          <w:tcPr>
            <w:tcW w:type="dxa" w:w="2952"/>
          </w:tcPr>
          <w:p>
            <w:r>
              <w:t>Specialty identification: regex (AI-expanded stems) + vector pipelines in parallel</w:t>
            </w:r>
          </w:p>
        </w:tc>
        <w:tc>
          <w:tcPr>
            <w:tcW w:type="dxa" w:w="2880"/>
          </w:tcPr>
          <w:p>
            <w:r>
              <w:t>Code/ConversationalUX/FindCareChat/backend/domain/find_care/specialty_service.py:60-130</w:t>
            </w:r>
          </w:p>
        </w:tc>
        <w:tc>
          <w:tcPr>
            <w:tcW w:type="dxa" w:w="1224"/>
          </w:tcPr>
          <w:p>
            <w:r>
              <w:t>BR-01</w:t>
            </w:r>
          </w:p>
        </w:tc>
        <w:tc>
          <w:tcPr>
            <w:tcW w:type="dxa" w:w="1512"/>
          </w:tcPr>
          <w:p>
            <w:r>
              <w:t>TR-FC-004</w:t>
            </w:r>
          </w:p>
        </w:tc>
      </w:tr>
      <w:tr>
        <w:tc>
          <w:tcPr>
            <w:tcW w:type="dxa" w:w="792"/>
          </w:tcPr>
          <w:p>
            <w:r>
              <w:t>PC-12</w:t>
            </w:r>
          </w:p>
        </w:tc>
        <w:tc>
          <w:tcPr>
            <w:tcW w:type="dxa" w:w="2952"/>
          </w:tcPr>
          <w:p>
            <w:r>
              <w:t>AI query expansion via Claude Haiku for NUCC stems</w:t>
            </w:r>
          </w:p>
        </w:tc>
        <w:tc>
          <w:tcPr>
            <w:tcW w:type="dxa" w:w="2880"/>
          </w:tcPr>
          <w:p>
            <w:r>
              <w:t>Code/ConversationalUX/FindCareChat/backend/infrastructure/embeddings/embedding_client.py:55-78</w:t>
            </w:r>
          </w:p>
        </w:tc>
        <w:tc>
          <w:tcPr>
            <w:tcW w:type="dxa" w:w="1224"/>
          </w:tcPr>
          <w:p>
            <w:r>
              <w:t>BR-01</w:t>
            </w:r>
          </w:p>
        </w:tc>
        <w:tc>
          <w:tcPr>
            <w:tcW w:type="dxa" w:w="1512"/>
          </w:tcPr>
          <w:p>
            <w:r>
              <w:t>TR-FC-004, TR-SS-002</w:t>
            </w:r>
          </w:p>
        </w:tc>
      </w:tr>
      <w:tr>
        <w:tc>
          <w:tcPr>
            <w:tcW w:type="dxa" w:w="792"/>
          </w:tcPr>
          <w:p>
            <w:r>
              <w:t>PC-13</w:t>
            </w:r>
          </w:p>
        </w:tc>
        <w:tc>
          <w:tcPr>
            <w:tcW w:type="dxa" w:w="2952"/>
          </w:tcPr>
          <w:p>
            <w:r>
              <w:t>Provider name + state + county + city filters; FIPS-to-county fallback map</w:t>
            </w:r>
          </w:p>
        </w:tc>
        <w:tc>
          <w:tcPr>
            <w:tcW w:type="dxa" w:w="2880"/>
          </w:tcPr>
          <w:p>
            <w:r>
              <w:t>provider_search_service.py:24-95</w:t>
            </w:r>
          </w:p>
        </w:tc>
        <w:tc>
          <w:tcPr>
            <w:tcW w:type="dxa" w:w="1224"/>
          </w:tcPr>
          <w:p>
            <w:r>
              <w:t>BR-01</w:t>
            </w:r>
          </w:p>
        </w:tc>
        <w:tc>
          <w:tcPr>
            <w:tcW w:type="dxa" w:w="1512"/>
          </w:tcPr>
          <w:p>
            <w:r>
              <w:t>TR-FC-002</w:t>
            </w:r>
          </w:p>
        </w:tc>
      </w:tr>
      <w:tr>
        <w:tc>
          <w:tcPr>
            <w:tcW w:type="dxa" w:w="792"/>
          </w:tcPr>
          <w:p>
            <w:r>
              <w:t>PC-14</w:t>
            </w:r>
          </w:p>
        </w:tc>
        <w:tc>
          <w:tcPr>
            <w:tcW w:type="dxa" w:w="2952"/>
          </w:tcPr>
          <w:p>
            <w:r>
              <w:t>Provider record formatting (name from entity_type 1/2; phone formatting)</w:t>
            </w:r>
          </w:p>
        </w:tc>
        <w:tc>
          <w:tcPr>
            <w:tcW w:type="dxa" w:w="2880"/>
          </w:tcPr>
          <w:p>
            <w:r>
              <w:t>provider_search_service.py:96-130</w:t>
            </w:r>
          </w:p>
        </w:tc>
        <w:tc>
          <w:tcPr>
            <w:tcW w:type="dxa" w:w="1224"/>
          </w:tcPr>
          <w:p>
            <w:r>
              <w:t>BR-01</w:t>
            </w:r>
          </w:p>
        </w:tc>
        <w:tc>
          <w:tcPr>
            <w:tcW w:type="dxa" w:w="1512"/>
          </w:tcPr>
          <w:p>
            <w:r>
              <w:t>TR-FC-002</w:t>
            </w:r>
          </w:p>
        </w:tc>
      </w:tr>
      <w:tr>
        <w:tc>
          <w:tcPr>
            <w:tcW w:type="dxa" w:w="792"/>
          </w:tcPr>
          <w:p>
            <w:r>
              <w:t>PC-15</w:t>
            </w:r>
          </w:p>
        </w:tc>
        <w:tc>
          <w:tcPr>
            <w:tcW w:type="dxa" w:w="2952"/>
          </w:tcPr>
          <w:p>
            <w:r>
              <w:t>OpenAI embeddings: text-embedding-3-large (provider) + 3-small (specialty)</w:t>
            </w:r>
          </w:p>
        </w:tc>
        <w:tc>
          <w:tcPr>
            <w:tcW w:type="dxa" w:w="2880"/>
          </w:tcPr>
          <w:p>
            <w:r>
              <w:t>embedding_client.py:30-55</w:t>
            </w:r>
          </w:p>
        </w:tc>
        <w:tc>
          <w:tcPr>
            <w:tcW w:type="dxa" w:w="1224"/>
          </w:tcPr>
          <w:p>
            <w:r>
              <w:t>BR-01</w:t>
            </w:r>
          </w:p>
        </w:tc>
        <w:tc>
          <w:tcPr>
            <w:tcW w:type="dxa" w:w="1512"/>
          </w:tcPr>
          <w:p>
            <w:r>
              <w:t>TR-SS-002</w:t>
            </w:r>
          </w:p>
        </w:tc>
      </w:tr>
      <w:tr>
        <w:tc>
          <w:tcPr>
            <w:tcW w:type="dxa" w:w="792"/>
          </w:tcPr>
          <w:p>
            <w:r>
              <w:t>PC-16</w:t>
            </w:r>
          </w:p>
        </w:tc>
        <w:tc>
          <w:tcPr>
            <w:tcW w:type="dxa" w:w="2952"/>
          </w:tcPr>
          <w:p>
            <w:r>
              <w:t>Clinical trials search (ClinicalTrials.gov v2 API, RECRUITING filter)</w:t>
            </w:r>
          </w:p>
        </w:tc>
        <w:tc>
          <w:tcPr>
            <w:tcW w:type="dxa" w:w="2880"/>
          </w:tcPr>
          <w:p>
            <w:r>
              <w:t>Code/ConversationalUX/FindCareChat/backend/domain/evaluate_care_quality/clinical_trials_service.py:65-130</w:t>
            </w:r>
          </w:p>
        </w:tc>
        <w:tc>
          <w:tcPr>
            <w:tcW w:type="dxa" w:w="1224"/>
          </w:tcPr>
          <w:p>
            <w:r>
              <w:t>BR-02</w:t>
            </w:r>
          </w:p>
        </w:tc>
        <w:tc>
          <w:tcPr>
            <w:tcW w:type="dxa" w:w="1512"/>
          </w:tcPr>
          <w:p>
            <w:r>
              <w:t>TR-EC-001</w:t>
            </w:r>
          </w:p>
        </w:tc>
      </w:tr>
      <w:tr>
        <w:tc>
          <w:tcPr>
            <w:tcW w:type="dxa" w:w="792"/>
          </w:tcPr>
          <w:p>
            <w:r>
              <w:t>PC-17</w:t>
            </w:r>
          </w:p>
        </w:tc>
        <w:tc>
          <w:tcPr>
            <w:tcW w:type="dxa" w:w="2952"/>
          </w:tcPr>
          <w:p>
            <w:r>
              <w:t>Travel info via Google Routes API (drive distance + duration; worldwide)</w:t>
            </w:r>
          </w:p>
        </w:tc>
        <w:tc>
          <w:tcPr>
            <w:tcW w:type="dxa" w:w="2880"/>
          </w:tcPr>
          <w:p>
            <w:r>
              <w:t>clinical_trials_service.py:25-65</w:t>
            </w:r>
          </w:p>
        </w:tc>
        <w:tc>
          <w:tcPr>
            <w:tcW w:type="dxa" w:w="1224"/>
          </w:tcPr>
          <w:p>
            <w:r>
              <w:t>BR-02</w:t>
            </w:r>
          </w:p>
        </w:tc>
        <w:tc>
          <w:tcPr>
            <w:tcW w:type="dxa" w:w="1512"/>
          </w:tcPr>
          <w:p>
            <w:r>
              <w:t>TR-EC-002</w:t>
            </w:r>
          </w:p>
        </w:tc>
      </w:tr>
      <w:tr>
        <w:tc>
          <w:tcPr>
            <w:tcW w:type="dxa" w:w="792"/>
          </w:tcPr>
          <w:p>
            <w:r>
              <w:t>PC-18</w:t>
            </w:r>
          </w:p>
        </w:tc>
        <w:tc>
          <w:tcPr>
            <w:tcW w:type="dxa" w:w="2952"/>
          </w:tcPr>
          <w:p>
            <w:r>
              <w:t>Provider detail lookup (NPI Registry CMS v2.1 + state board links + Healthgrades)</w:t>
            </w:r>
          </w:p>
        </w:tc>
        <w:tc>
          <w:tcPr>
            <w:tcW w:type="dxa" w:w="2880"/>
          </w:tcPr>
          <w:p>
            <w:r>
              <w:t>Code/ConversationalUX/FindCareChat/backend/domain/evaluate_care_quality/provider_detail_service.py:25-90</w:t>
            </w:r>
          </w:p>
        </w:tc>
        <w:tc>
          <w:tcPr>
            <w:tcW w:type="dxa" w:w="1224"/>
          </w:tcPr>
          <w:p>
            <w:r>
              <w:t>BR-02, BR-21</w:t>
            </w:r>
          </w:p>
        </w:tc>
        <w:tc>
          <w:tcPr>
            <w:tcW w:type="dxa" w:w="1512"/>
          </w:tcPr>
          <w:p>
            <w:r>
              <w:t>TR-EC-003</w:t>
            </w:r>
          </w:p>
        </w:tc>
      </w:tr>
      <w:tr>
        <w:tc>
          <w:tcPr>
            <w:tcW w:type="dxa" w:w="792"/>
          </w:tcPr>
          <w:p>
            <w:r>
              <w:t>PC-19</w:t>
            </w:r>
          </w:p>
        </w:tc>
        <w:tc>
          <w:tcPr>
            <w:tcW w:type="dxa" w:w="2952"/>
          </w:tcPr>
          <w:p>
            <w:r>
              <w:t>Two-tier HIPAA consent: verbatim-transcript or de-identified summary or neither</w:t>
            </w:r>
          </w:p>
        </w:tc>
        <w:tc>
          <w:tcPr>
            <w:tcW w:type="dxa" w:w="2880"/>
          </w:tcPr>
          <w:p>
            <w:r>
              <w:t>Code/ConversationalUX/FindCareChat/backend/domain/shared/consent/consent_service.py:20-100</w:t>
            </w:r>
          </w:p>
        </w:tc>
        <w:tc>
          <w:tcPr>
            <w:tcW w:type="dxa" w:w="1224"/>
          </w:tcPr>
          <w:p>
            <w:r>
              <w:t>BR-13, BR-14</w:t>
            </w:r>
          </w:p>
        </w:tc>
        <w:tc>
          <w:tcPr>
            <w:tcW w:type="dxa" w:w="1512"/>
          </w:tcPr>
          <w:p>
            <w:r>
              <w:t>TR-SE-002, TR-SE-003</w:t>
            </w:r>
          </w:p>
        </w:tc>
      </w:tr>
      <w:tr>
        <w:tc>
          <w:tcPr>
            <w:tcW w:type="dxa" w:w="792"/>
          </w:tcPr>
          <w:p>
            <w:r>
              <w:t>PC-20</w:t>
            </w:r>
          </w:p>
        </w:tc>
        <w:tc>
          <w:tcPr>
            <w:tcW w:type="dxa" w:w="2952"/>
          </w:tcPr>
          <w:p>
            <w:r>
              <w:t>AI conversation summarization for Tier 2 consent (Claude Haiku)</w:t>
            </w:r>
          </w:p>
        </w:tc>
        <w:tc>
          <w:tcPr>
            <w:tcW w:type="dxa" w:w="2880"/>
          </w:tcPr>
          <w:p>
            <w:r>
              <w:t>consent_service.py:25-50</w:t>
            </w:r>
          </w:p>
        </w:tc>
        <w:tc>
          <w:tcPr>
            <w:tcW w:type="dxa" w:w="1224"/>
          </w:tcPr>
          <w:p>
            <w:r>
              <w:t>BR-13</w:t>
            </w:r>
          </w:p>
        </w:tc>
        <w:tc>
          <w:tcPr>
            <w:tcW w:type="dxa" w:w="1512"/>
          </w:tcPr>
          <w:p>
            <w:r>
              <w:t>TR-SE-002</w:t>
            </w:r>
          </w:p>
        </w:tc>
      </w:tr>
      <w:tr>
        <w:tc>
          <w:tcPr>
            <w:tcW w:type="dxa" w:w="792"/>
          </w:tcPr>
          <w:p>
            <w:r>
              <w:t>PC-21</w:t>
            </w:r>
          </w:p>
        </w:tc>
        <w:tc>
          <w:tcPr>
            <w:tcW w:type="dxa" w:w="2952"/>
          </w:tcPr>
          <w:p>
            <w:r>
              <w:t>AI HIPAA Safe Harbor de-identification (Claude Haiku, JSON-strict)</w:t>
            </w:r>
          </w:p>
        </w:tc>
        <w:tc>
          <w:tcPr>
            <w:tcW w:type="dxa" w:w="2880"/>
          </w:tcPr>
          <w:p>
            <w:r>
              <w:t>consent_service.py:55-100</w:t>
            </w:r>
          </w:p>
        </w:tc>
        <w:tc>
          <w:tcPr>
            <w:tcW w:type="dxa" w:w="1224"/>
          </w:tcPr>
          <w:p>
            <w:r>
              <w:t>BR-14</w:t>
            </w:r>
          </w:p>
        </w:tc>
        <w:tc>
          <w:tcPr>
            <w:tcW w:type="dxa" w:w="1512"/>
          </w:tcPr>
          <w:p>
            <w:r>
              <w:t>TR-SE-002</w:t>
            </w:r>
          </w:p>
        </w:tc>
      </w:tr>
      <w:tr>
        <w:tc>
          <w:tcPr>
            <w:tcW w:type="dxa" w:w="792"/>
          </w:tcPr>
          <w:p>
            <w:r>
              <w:t>PC-22</w:t>
            </w:r>
          </w:p>
        </w:tc>
        <w:tc>
          <w:tcPr>
            <w:tcW w:type="dxa" w:w="2952"/>
          </w:tcPr>
          <w:p>
            <w:r>
              <w:t>Lead capture: dedupe-by-email, consent-gated chat history persistence, push notify</w:t>
            </w:r>
          </w:p>
        </w:tc>
        <w:tc>
          <w:tcPr>
            <w:tcW w:type="dxa" w:w="2880"/>
          </w:tcPr>
          <w:p>
            <w:r>
              <w:t>Code/ConversationalUX/FindCareChat/backend/domain/shared/lead_capture/lead_service.py:1-70</w:t>
            </w:r>
          </w:p>
        </w:tc>
        <w:tc>
          <w:tcPr>
            <w:tcW w:type="dxa" w:w="1224"/>
          </w:tcPr>
          <w:p>
            <w:r>
              <w:t>BR-15</w:t>
            </w:r>
          </w:p>
        </w:tc>
        <w:tc>
          <w:tcPr>
            <w:tcW w:type="dxa" w:w="1512"/>
          </w:tcPr>
          <w:p>
            <w:r>
              <w:t>TR-FC-005</w:t>
            </w:r>
          </w:p>
        </w:tc>
      </w:tr>
      <w:tr>
        <w:tc>
          <w:tcPr>
            <w:tcW w:type="dxa" w:w="792"/>
          </w:tcPr>
          <w:p>
            <w:r>
              <w:t>PC-23</w:t>
            </w:r>
          </w:p>
        </w:tc>
        <w:tc>
          <w:tcPr>
            <w:tcW w:type="dxa" w:w="2952"/>
          </w:tcPr>
          <w:p>
            <w:r>
              <w:t>Unknown-question recording: 3 question classes + verbatim response template</w:t>
            </w:r>
          </w:p>
        </w:tc>
        <w:tc>
          <w:tcPr>
            <w:tcW w:type="dxa" w:w="2880"/>
          </w:tcPr>
          <w:p>
            <w:r>
              <w:t>Code/ConversationalUX/FindCareChat/backend/domain/shared/unknowns/unknown_question_service.py:1-78</w:t>
            </w:r>
          </w:p>
        </w:tc>
        <w:tc>
          <w:tcPr>
            <w:tcW w:type="dxa" w:w="1224"/>
          </w:tcPr>
          <w:p>
            <w:r>
              <w:t>BR-15</w:t>
            </w:r>
          </w:p>
        </w:tc>
        <w:tc>
          <w:tcPr>
            <w:tcW w:type="dxa" w:w="1512"/>
          </w:tcPr>
          <w:p>
            <w:r>
              <w:t>TR-FC-006</w:t>
            </w:r>
          </w:p>
        </w:tc>
      </w:tr>
      <w:tr>
        <w:tc>
          <w:tcPr>
            <w:tcW w:type="dxa" w:w="792"/>
          </w:tcPr>
          <w:p>
            <w:r>
              <w:t>PC-24</w:t>
            </w:r>
          </w:p>
        </w:tc>
        <w:tc>
          <w:tcPr>
            <w:tcW w:type="dxa" w:w="2952"/>
          </w:tcPr>
          <w:p>
            <w:r>
              <w:t>About content tools: get_skip_snow_context, get_chathealthy_context</w:t>
            </w:r>
          </w:p>
        </w:tc>
        <w:tc>
          <w:tcPr>
            <w:tcW w:type="dxa" w:w="2880"/>
          </w:tcPr>
          <w:p>
            <w:r>
              <w:t>Code/ConversationalUX/FindCareChat/backend/domain/shared/content/about_service.py:1-40</w:t>
            </w:r>
          </w:p>
        </w:tc>
        <w:tc>
          <w:tcPr>
            <w:tcW w:type="dxa" w:w="1224"/>
          </w:tcPr>
          <w:p>
            <w:r>
              <w:t>BR-22</w:t>
            </w:r>
          </w:p>
        </w:tc>
        <w:tc>
          <w:tcPr>
            <w:tcW w:type="dxa" w:w="1512"/>
          </w:tcPr>
          <w:p>
            <w:r>
              <w:t>TR-FC-007</w:t>
            </w:r>
          </w:p>
        </w:tc>
      </w:tr>
      <w:tr>
        <w:tc>
          <w:tcPr>
            <w:tcW w:type="dxa" w:w="792"/>
          </w:tcPr>
          <w:p>
            <w:r>
              <w:t>PC-25</w:t>
            </w:r>
          </w:p>
        </w:tc>
        <w:tc>
          <w:tcPr>
            <w:tcW w:type="dxa" w:w="2952"/>
          </w:tcPr>
          <w:p>
            <w:r>
              <w:t>Dual-trigger emergency detection (keyword OR AI classifier @ confidence&gt;=0.80)</w:t>
            </w:r>
          </w:p>
        </w:tc>
        <w:tc>
          <w:tcPr>
            <w:tcW w:type="dxa" w:w="2880"/>
          </w:tcPr>
          <w:p>
            <w:r>
              <w:t>Code/ConversationalUX/FindCareChat/backend/domain/shared/safety/safety_service.py:36-90</w:t>
            </w:r>
          </w:p>
        </w:tc>
        <w:tc>
          <w:tcPr>
            <w:tcW w:type="dxa" w:w="1224"/>
          </w:tcPr>
          <w:p>
            <w:r>
              <w:t>BR-04, BR-19</w:t>
            </w:r>
          </w:p>
        </w:tc>
        <w:tc>
          <w:tcPr>
            <w:tcW w:type="dxa" w:w="1512"/>
          </w:tcPr>
          <w:p>
            <w:r>
              <w:t>TR-SE-001</w:t>
            </w:r>
          </w:p>
        </w:tc>
      </w:tr>
      <w:tr>
        <w:tc>
          <w:tcPr>
            <w:tcW w:type="dxa" w:w="792"/>
          </w:tcPr>
          <w:p>
            <w:r>
              <w:t>PC-26</w:t>
            </w:r>
          </w:p>
        </w:tc>
        <w:tc>
          <w:tcPr>
            <w:tcW w:type="dxa" w:w="2952"/>
          </w:tcPr>
          <w:p>
            <w:r>
              <w:t>Safe-prefix fast-path (skip AI classifier on obvious non-emergency openers)</w:t>
            </w:r>
          </w:p>
        </w:tc>
        <w:tc>
          <w:tcPr>
            <w:tcW w:type="dxa" w:w="2880"/>
          </w:tcPr>
          <w:p>
            <w:r>
              <w:t>safety_service.py:25-44</w:t>
            </w:r>
          </w:p>
        </w:tc>
        <w:tc>
          <w:tcPr>
            <w:tcW w:type="dxa" w:w="1224"/>
          </w:tcPr>
          <w:p>
            <w:r>
              <w:t>BR-04, BR-13</w:t>
            </w:r>
          </w:p>
        </w:tc>
        <w:tc>
          <w:tcPr>
            <w:tcW w:type="dxa" w:w="1512"/>
          </w:tcPr>
          <w:p>
            <w:r>
              <w:t>TR-SE-001</w:t>
            </w:r>
          </w:p>
        </w:tc>
      </w:tr>
      <w:tr>
        <w:tc>
          <w:tcPr>
            <w:tcW w:type="dxa" w:w="792"/>
          </w:tcPr>
          <w:p>
            <w:r>
              <w:t>PC-27</w:t>
            </w:r>
          </w:p>
        </w:tc>
        <w:tc>
          <w:tcPr>
            <w:tcW w:type="dxa" w:w="2952"/>
          </w:tcPr>
          <w:p>
            <w:r>
              <w:t>IP lock with 1-hour TTL + audit + admin unlock key + lock-on-emergency</w:t>
            </w:r>
          </w:p>
        </w:tc>
        <w:tc>
          <w:tcPr>
            <w:tcW w:type="dxa" w:w="2880"/>
          </w:tcPr>
          <w:p>
            <w:r>
              <w:t>safety_service.py:90-160</w:t>
            </w:r>
          </w:p>
        </w:tc>
        <w:tc>
          <w:tcPr>
            <w:tcW w:type="dxa" w:w="1224"/>
          </w:tcPr>
          <w:p>
            <w:r>
              <w:t>BR-04, BR-19, BR-08</w:t>
            </w:r>
          </w:p>
        </w:tc>
        <w:tc>
          <w:tcPr>
            <w:tcW w:type="dxa" w:w="1512"/>
          </w:tcPr>
          <w:p>
            <w:r>
              <w:t>TR-SE-001, TR-OB-002</w:t>
            </w:r>
          </w:p>
        </w:tc>
      </w:tr>
      <w:tr>
        <w:tc>
          <w:tcPr>
            <w:tcW w:type="dxa" w:w="792"/>
          </w:tcPr>
          <w:p>
            <w:r>
              <w:t>PC-28</w:t>
            </w:r>
          </w:p>
        </w:tc>
        <w:tc>
          <w:tcPr>
            <w:tcW w:type="dxa" w:w="2952"/>
          </w:tcPr>
          <w:p>
            <w:r>
              <w:t>Safety enforcement order (admin-unlock -&gt; ip-locked -&gt; emergency BEFORE LLM)</w:t>
            </w:r>
          </w:p>
        </w:tc>
        <w:tc>
          <w:tcPr>
            <w:tcW w:type="dxa" w:w="2880"/>
          </w:tcPr>
          <w:p>
            <w:r>
              <w:t>main.py:_chat_inner lines 304-311</w:t>
            </w:r>
          </w:p>
        </w:tc>
        <w:tc>
          <w:tcPr>
            <w:tcW w:type="dxa" w:w="1224"/>
          </w:tcPr>
          <w:p>
            <w:r>
              <w:t>BR-04</w:t>
            </w:r>
          </w:p>
        </w:tc>
        <w:tc>
          <w:tcPr>
            <w:tcW w:type="dxa" w:w="1512"/>
          </w:tcPr>
          <w:p>
            <w:r>
              <w:t>TR-LG-001, TR-SE-001</w:t>
            </w:r>
          </w:p>
        </w:tc>
      </w:tr>
      <w:tr>
        <w:tc>
          <w:tcPr>
            <w:tcW w:type="dxa" w:w="792"/>
          </w:tcPr>
          <w:p>
            <w:r>
              <w:t>PC-29</w:t>
            </w:r>
          </w:p>
        </w:tc>
        <w:tc>
          <w:tcPr>
            <w:tcW w:type="dxa" w:w="2952"/>
          </w:tcPr>
          <w:p>
            <w:r>
              <w:t>URLGuardian: 3-stage validation (HEAD reachability + AI content verify + Google search correction)</w:t>
            </w:r>
          </w:p>
        </w:tc>
        <w:tc>
          <w:tcPr>
            <w:tcW w:type="dxa" w:w="2880"/>
          </w:tcPr>
          <w:p>
            <w:r>
              <w:t>Code/ConversationalUX/FindCareChat/backend/url_guardian.py:30-235</w:t>
            </w:r>
          </w:p>
        </w:tc>
        <w:tc>
          <w:tcPr>
            <w:tcW w:type="dxa" w:w="1224"/>
          </w:tcPr>
          <w:p>
            <w:r>
              <w:t>BR-21, BR-04</w:t>
            </w:r>
          </w:p>
        </w:tc>
        <w:tc>
          <w:tcPr>
            <w:tcW w:type="dxa" w:w="1512"/>
          </w:tcPr>
          <w:p>
            <w:r>
              <w:t>TR-FC-010</w:t>
            </w:r>
          </w:p>
        </w:tc>
      </w:tr>
      <w:tr>
        <w:tc>
          <w:tcPr>
            <w:tcW w:type="dxa" w:w="792"/>
          </w:tcPr>
          <w:p>
            <w:r>
              <w:t>PC-30</w:t>
            </w:r>
          </w:p>
        </w:tc>
        <w:tc>
          <w:tcPr>
            <w:tcW w:type="dxa" w:w="2952"/>
          </w:tcPr>
          <w:p>
            <w:r>
              <w:t>URLGuardian SPA + trusted-search domain allowlists (npiregistry, healthgrades, state boards)</w:t>
            </w:r>
          </w:p>
        </w:tc>
        <w:tc>
          <w:tcPr>
            <w:tcW w:type="dxa" w:w="2880"/>
          </w:tcPr>
          <w:p>
            <w:r>
              <w:t>url_guardian.py:35-55</w:t>
            </w:r>
          </w:p>
        </w:tc>
        <w:tc>
          <w:tcPr>
            <w:tcW w:type="dxa" w:w="1224"/>
          </w:tcPr>
          <w:p>
            <w:r>
              <w:t>BR-21</w:t>
            </w:r>
          </w:p>
        </w:tc>
        <w:tc>
          <w:tcPr>
            <w:tcW w:type="dxa" w:w="1512"/>
          </w:tcPr>
          <w:p>
            <w:r>
              <w:t>TR-FC-010</w:t>
            </w:r>
          </w:p>
        </w:tc>
      </w:tr>
      <w:tr>
        <w:tc>
          <w:tcPr>
            <w:tcW w:type="dxa" w:w="792"/>
          </w:tcPr>
          <w:p>
            <w:r>
              <w:t>PC-31</w:t>
            </w:r>
          </w:p>
        </w:tc>
        <w:tc>
          <w:tcPr>
            <w:tcW w:type="dxa" w:w="2952"/>
          </w:tcPr>
          <w:p>
            <w:r>
              <w:t>URLGuardian markdown link sanitizer (defang, redirect-rewrite, bare URL pass)</w:t>
            </w:r>
          </w:p>
        </w:tc>
        <w:tc>
          <w:tcPr>
            <w:tcW w:type="dxa" w:w="2880"/>
          </w:tcPr>
          <w:p>
            <w:r>
              <w:t>url_guardian.py:120-180</w:t>
            </w:r>
          </w:p>
        </w:tc>
        <w:tc>
          <w:tcPr>
            <w:tcW w:type="dxa" w:w="1224"/>
          </w:tcPr>
          <w:p>
            <w:r>
              <w:t>BR-21</w:t>
            </w:r>
          </w:p>
        </w:tc>
        <w:tc>
          <w:tcPr>
            <w:tcW w:type="dxa" w:w="1512"/>
          </w:tcPr>
          <w:p>
            <w:r>
              <w:t>TR-FC-010</w:t>
            </w:r>
          </w:p>
        </w:tc>
      </w:tr>
      <w:tr>
        <w:tc>
          <w:tcPr>
            <w:tcW w:type="dxa" w:w="792"/>
          </w:tcPr>
          <w:p>
            <w:r>
              <w:t>PC-32</w:t>
            </w:r>
          </w:p>
        </w:tc>
        <w:tc>
          <w:tcPr>
            <w:tcW w:type="dxa" w:w="2952"/>
          </w:tcPr>
          <w:p>
            <w:r>
              <w:t>Skip Snow LinkedIn auto-link rewriter (post-LLM regex)</w:t>
            </w:r>
          </w:p>
        </w:tc>
        <w:tc>
          <w:tcPr>
            <w:tcW w:type="dxa" w:w="2880"/>
          </w:tcPr>
          <w:p>
            <w:r>
              <w:t>main.py:355-359</w:t>
            </w:r>
          </w:p>
        </w:tc>
        <w:tc>
          <w:tcPr>
            <w:tcW w:type="dxa" w:w="1224"/>
          </w:tcPr>
          <w:p>
            <w:r>
              <w:t>BR-22</w:t>
            </w:r>
          </w:p>
        </w:tc>
        <w:tc>
          <w:tcPr>
            <w:tcW w:type="dxa" w:w="1512"/>
          </w:tcPr>
          <w:p>
            <w:r>
              <w:t>TR-FC-007</w:t>
            </w:r>
          </w:p>
        </w:tc>
      </w:tr>
      <w:tr>
        <w:tc>
          <w:tcPr>
            <w:tcW w:type="dxa" w:w="792"/>
          </w:tcPr>
          <w:p>
            <w:r>
              <w:t>PC-33</w:t>
            </w:r>
          </w:p>
        </w:tc>
        <w:tc>
          <w:tcPr>
            <w:tcW w:type="dxa" w:w="2952"/>
          </w:tcPr>
          <w:p>
            <w:r>
              <w:t>DebugLogger: per-turn audit (ip, message preview, history len, tokens, error, de-id history)</w:t>
            </w:r>
          </w:p>
        </w:tc>
        <w:tc>
          <w:tcPr>
            <w:tcW w:type="dxa" w:w="2880"/>
          </w:tcPr>
          <w:p>
            <w:r>
              <w:t>Code/ConversationalUX/FindCareChat/backend/infrastructure/debug_logger.py:1-50</w:t>
            </w:r>
          </w:p>
        </w:tc>
        <w:tc>
          <w:tcPr>
            <w:tcW w:type="dxa" w:w="1224"/>
          </w:tcPr>
          <w:p>
            <w:r>
              <w:t>BR-08, BR-12</w:t>
            </w:r>
          </w:p>
        </w:tc>
        <w:tc>
          <w:tcPr>
            <w:tcW w:type="dxa" w:w="1512"/>
          </w:tcPr>
          <w:p>
            <w:r>
              <w:t>TR-OB-001, TR-OB-002</w:t>
            </w:r>
          </w:p>
        </w:tc>
      </w:tr>
      <w:tr>
        <w:tc>
          <w:tcPr>
            <w:tcW w:type="dxa" w:w="792"/>
          </w:tcPr>
          <w:p>
            <w:r>
              <w:t>PC-34</w:t>
            </w:r>
          </w:p>
        </w:tc>
        <w:tc>
          <w:tcPr>
            <w:tcW w:type="dxa" w:w="2952"/>
          </w:tcPr>
          <w:p>
            <w:r>
              <w:t>CORS allowlist (chathealthy.ai apex + dev subdomain regex + localhost)</w:t>
            </w:r>
          </w:p>
        </w:tc>
        <w:tc>
          <w:tcPr>
            <w:tcW w:type="dxa" w:w="2880"/>
          </w:tcPr>
          <w:p>
            <w:r>
              <w:t>main.py:198-204</w:t>
            </w:r>
          </w:p>
        </w:tc>
        <w:tc>
          <w:tcPr>
            <w:tcW w:type="dxa" w:w="1224"/>
          </w:tcPr>
          <w:p>
            <w:r>
              <w:t>BR-04</w:t>
            </w:r>
          </w:p>
        </w:tc>
        <w:tc>
          <w:tcPr>
            <w:tcW w:type="dxa" w:w="1512"/>
          </w:tcPr>
          <w:p>
            <w:r>
              <w:t>TR-LG-001</w:t>
            </w:r>
          </w:p>
        </w:tc>
      </w:tr>
      <w:tr>
        <w:tc>
          <w:tcPr>
            <w:tcW w:type="dxa" w:w="792"/>
          </w:tcPr>
          <w:p>
            <w:r>
              <w:t>PC-35</w:t>
            </w:r>
          </w:p>
        </w:tc>
        <w:tc>
          <w:tcPr>
            <w:tcW w:type="dxa" w:w="2952"/>
          </w:tcPr>
          <w:p>
            <w:r>
              <w:t>Pagination metadata propagation (find_providers result -&gt; ChatResponse.pagination)</w:t>
            </w:r>
          </w:p>
        </w:tc>
        <w:tc>
          <w:tcPr>
            <w:tcW w:type="dxa" w:w="2880"/>
          </w:tcPr>
          <w:p>
            <w:r>
              <w:t>main.py:325-345</w:t>
            </w:r>
          </w:p>
        </w:tc>
        <w:tc>
          <w:tcPr>
            <w:tcW w:type="dxa" w:w="1224"/>
          </w:tcPr>
          <w:p>
            <w:r>
              <w:t>BR-26</w:t>
            </w:r>
          </w:p>
        </w:tc>
        <w:tc>
          <w:tcPr>
            <w:tcW w:type="dxa" w:w="1512"/>
          </w:tcPr>
          <w:p>
            <w:r>
              <w:t>TR-FC-002, TR-UX-002</w:t>
            </w:r>
          </w:p>
        </w:tc>
      </w:tr>
      <w:tr>
        <w:tc>
          <w:tcPr>
            <w:tcW w:type="dxa" w:w="792"/>
          </w:tcPr>
          <w:p>
            <w:r>
              <w:t>PC-36</w:t>
            </w:r>
          </w:p>
        </w:tc>
        <w:tc>
          <w:tcPr>
            <w:tcW w:type="dxa" w:w="2952"/>
          </w:tcPr>
          <w:p>
            <w:r>
              <w:t>Static site mount (index.html + /assets) and no-cache headers on /</w:t>
            </w:r>
          </w:p>
        </w:tc>
        <w:tc>
          <w:tcPr>
            <w:tcW w:type="dxa" w:w="2880"/>
          </w:tcPr>
          <w:p>
            <w:r>
              <w:t>main.py:380-394</w:t>
            </w:r>
          </w:p>
        </w:tc>
        <w:tc>
          <w:tcPr>
            <w:tcW w:type="dxa" w:w="1224"/>
          </w:tcPr>
          <w:p>
            <w:r>
              <w:t>BR-22</w:t>
            </w:r>
          </w:p>
        </w:tc>
        <w:tc>
          <w:tcPr>
            <w:tcW w:type="dxa" w:w="1512"/>
          </w:tcPr>
          <w:p>
            <w:r>
              <w:t>TR-UX-001</w:t>
            </w:r>
          </w:p>
        </w:tc>
      </w:tr>
      <w:tr>
        <w:tc>
          <w:tcPr>
            <w:tcW w:type="dxa" w:w="792"/>
          </w:tcPr>
          <w:p>
            <w:r>
              <w:t>PC-37</w:t>
            </w:r>
          </w:p>
        </w:tc>
        <w:tc>
          <w:tcPr>
            <w:tcW w:type="dxa" w:w="2952"/>
          </w:tcPr>
          <w:p>
            <w:r>
              <w:t>Welcome / health JSON contract (env, build, db, version)</w:t>
            </w:r>
          </w:p>
        </w:tc>
        <w:tc>
          <w:tcPr>
            <w:tcW w:type="dxa" w:w="2880"/>
          </w:tcPr>
          <w:p>
            <w:r>
              <w:t>main.py:240-247</w:t>
            </w:r>
          </w:p>
        </w:tc>
        <w:tc>
          <w:tcPr>
            <w:tcW w:type="dxa" w:w="1224"/>
          </w:tcPr>
          <w:p>
            <w:r>
              <w:t>BR-25</w:t>
            </w:r>
          </w:p>
        </w:tc>
        <w:tc>
          <w:tcPr>
            <w:tcW w:type="dxa" w:w="1512"/>
          </w:tcPr>
          <w:p>
            <w:r>
              <w:t>TR-OP-001, TR-LG-002</w:t>
            </w:r>
          </w:p>
        </w:tc>
      </w:tr>
      <w:tr>
        <w:tc>
          <w:tcPr>
            <w:tcW w:type="dxa" w:w="792"/>
          </w:tcPr>
          <w:p>
            <w:r>
              <w:t>PC-38</w:t>
            </w:r>
          </w:p>
        </w:tc>
        <w:tc>
          <w:tcPr>
            <w:tcW w:type="dxa" w:w="2952"/>
          </w:tcPr>
          <w:p>
            <w:r>
              <w:t>Anthropic system prompt rules: emergency, context, unanswerable, medical-advice, format, provider-detail, clinical-trial-travel, inclusivity, pagination, follow-up</w:t>
            </w:r>
          </w:p>
        </w:tc>
        <w:tc>
          <w:tcPr>
            <w:tcW w:type="dxa" w:w="2880"/>
          </w:tcPr>
          <w:p>
            <w:r>
              <w:t>prompt_system_maker.py:222-280</w:t>
            </w:r>
          </w:p>
        </w:tc>
        <w:tc>
          <w:tcPr>
            <w:tcW w:type="dxa" w:w="1224"/>
          </w:tcPr>
          <w:p>
            <w:r>
              <w:t>BR-04, BR-15, BR-17, BR-22</w:t>
            </w:r>
          </w:p>
        </w:tc>
        <w:tc>
          <w:tcPr>
            <w:tcW w:type="dxa" w:w="1512"/>
          </w:tcPr>
          <w:p>
            <w:r>
              <w:t>TR-FC-009, TR-SE-001</w:t>
            </w:r>
          </w:p>
        </w:tc>
      </w:tr>
      <w:tr>
        <w:tc>
          <w:tcPr>
            <w:tcW w:type="dxa" w:w="792"/>
          </w:tcPr>
          <w:p>
            <w:r>
              <w:t>PC-39</w:t>
            </w:r>
          </w:p>
        </w:tc>
        <w:tc>
          <w:tcPr>
            <w:tcW w:type="dxa" w:w="2952"/>
          </w:tcPr>
          <w:p>
            <w:r>
              <w:t>Brain-driven emergency keyword loader (categories aggregated from JSON)</w:t>
            </w:r>
          </w:p>
        </w:tc>
        <w:tc>
          <w:tcPr>
            <w:tcW w:type="dxa" w:w="2880"/>
          </w:tcPr>
          <w:p>
            <w:r>
              <w:t>prompt_system_maker.py:80-100</w:t>
            </w:r>
          </w:p>
        </w:tc>
        <w:tc>
          <w:tcPr>
            <w:tcW w:type="dxa" w:w="1224"/>
          </w:tcPr>
          <w:p>
            <w:r>
              <w:t>BR-04</w:t>
            </w:r>
          </w:p>
        </w:tc>
        <w:tc>
          <w:tcPr>
            <w:tcW w:type="dxa" w:w="1512"/>
          </w:tcPr>
          <w:p>
            <w:r>
              <w:t>TR-SE-001, TR-OP-003</w:t>
            </w:r>
          </w:p>
        </w:tc>
      </w:tr>
      <w:tr>
        <w:tc>
          <w:tcPr>
            <w:tcW w:type="dxa" w:w="792"/>
          </w:tcPr>
          <w:p>
            <w:r>
              <w:t>PC-40</w:t>
            </w:r>
          </w:p>
        </w:tc>
        <w:tc>
          <w:tcPr>
            <w:tcW w:type="dxa" w:w="2952"/>
          </w:tcPr>
          <w:p>
            <w:r>
              <w:t>Anthropic tool definition loader (brain artifact first, built-in fallback)</w:t>
            </w:r>
          </w:p>
        </w:tc>
        <w:tc>
          <w:tcPr>
            <w:tcW w:type="dxa" w:w="2880"/>
          </w:tcPr>
          <w:p>
            <w:r>
              <w:t>prompt_system_maker.py:103-200</w:t>
            </w:r>
          </w:p>
        </w:tc>
        <w:tc>
          <w:tcPr>
            <w:tcW w:type="dxa" w:w="1224"/>
          </w:tcPr>
          <w:p>
            <w:r>
              <w:t>BR-12</w:t>
            </w:r>
          </w:p>
        </w:tc>
        <w:tc>
          <w:tcPr>
            <w:tcW w:type="dxa" w:w="1512"/>
          </w:tcPr>
          <w:p>
            <w:r>
              <w:t>TR-FC-001, TR-OP-003</w:t>
            </w:r>
          </w:p>
        </w:tc>
      </w:tr>
      <w:tr>
        <w:tc>
          <w:tcPr>
            <w:tcW w:type="dxa" w:w="792"/>
          </w:tcPr>
          <w:p>
            <w:r>
              <w:t>PC-41</w:t>
            </w:r>
          </w:p>
        </w:tc>
        <w:tc>
          <w:tcPr>
            <w:tcW w:type="dxa" w:w="2952"/>
          </w:tcPr>
          <w:p>
            <w:r>
              <w:t>Sparkpost push notification (best-effort; soft fail)</w:t>
            </w:r>
          </w:p>
        </w:tc>
        <w:tc>
          <w:tcPr>
            <w:tcW w:type="dxa" w:w="2880"/>
          </w:tcPr>
          <w:p>
            <w:r>
              <w:t>main.py:97-110</w:t>
            </w:r>
          </w:p>
        </w:tc>
        <w:tc>
          <w:tcPr>
            <w:tcW w:type="dxa" w:w="1224"/>
          </w:tcPr>
          <w:p>
            <w:r>
              <w:t>BR-15</w:t>
            </w:r>
          </w:p>
        </w:tc>
        <w:tc>
          <w:tcPr>
            <w:tcW w:type="dxa" w:w="1512"/>
          </w:tcPr>
          <w:p>
            <w:r>
              <w:t>TR-OP-002</w:t>
            </w:r>
          </w:p>
        </w:tc>
      </w:tr>
      <w:tr>
        <w:tc>
          <w:tcPr>
            <w:tcW w:type="dxa" w:w="792"/>
          </w:tcPr>
          <w:p>
            <w:r>
              <w:t>PC-42</w:t>
            </w:r>
          </w:p>
        </w:tc>
        <w:tc>
          <w:tcPr>
            <w:tcW w:type="dxa" w:w="2952"/>
          </w:tcPr>
          <w:p>
            <w:r>
              <w:t>React iframe SPA (parent page hosts; /chat consumed via VITE_API_URL)</w:t>
            </w:r>
          </w:p>
        </w:tc>
        <w:tc>
          <w:tcPr>
            <w:tcW w:type="dxa" w:w="2880"/>
          </w:tcPr>
          <w:p>
            <w:r>
              <w:t>Code/ConversationalUX/FindCareChat/frontend/src/components/ChatWindow.tsx:1-80; Code/ConversationalUX/FindCareChat/frontend/src/App.tsx:1-12</w:t>
            </w:r>
          </w:p>
        </w:tc>
        <w:tc>
          <w:tcPr>
            <w:tcW w:type="dxa" w:w="1224"/>
          </w:tcPr>
          <w:p>
            <w:r>
              <w:t>BR-03, BR-26</w:t>
            </w:r>
          </w:p>
        </w:tc>
        <w:tc>
          <w:tcPr>
            <w:tcW w:type="dxa" w:w="1512"/>
          </w:tcPr>
          <w:p>
            <w:r>
              <w:t>TR-UX-001, TR-UX-002</w:t>
            </w:r>
          </w:p>
        </w:tc>
      </w:tr>
      <w:tr>
        <w:tc>
          <w:tcPr>
            <w:tcW w:type="dxa" w:w="792"/>
          </w:tcPr>
          <w:p>
            <w:r>
              <w:t>PC-43</w:t>
            </w:r>
          </w:p>
        </w:tc>
        <w:tc>
          <w:tcPr>
            <w:tcW w:type="dxa" w:w="2952"/>
          </w:tcPr>
          <w:p>
            <w:r>
              <w:t>GUI Manager: pagination control rendered in static frame via postMessage bridge</w:t>
            </w:r>
          </w:p>
        </w:tc>
        <w:tc>
          <w:tcPr>
            <w:tcW w:type="dxa" w:w="2880"/>
          </w:tcPr>
          <w:p>
            <w:r>
              <w:t>Code/ConversationalUX/FindCareChat/frontend/src/components/GUIManager.tsx:1-120</w:t>
            </w:r>
          </w:p>
        </w:tc>
        <w:tc>
          <w:tcPr>
            <w:tcW w:type="dxa" w:w="1224"/>
          </w:tcPr>
          <w:p>
            <w:r>
              <w:t>BR-26</w:t>
            </w:r>
          </w:p>
        </w:tc>
        <w:tc>
          <w:tcPr>
            <w:tcW w:type="dxa" w:w="1512"/>
          </w:tcPr>
          <w:p>
            <w:r>
              <w:t>TR-UX-001, TR-UX-003</w:t>
            </w:r>
          </w:p>
        </w:tc>
      </w:tr>
      <w:tr>
        <w:tc>
          <w:tcPr>
            <w:tcW w:type="dxa" w:w="792"/>
          </w:tcPr>
          <w:p>
            <w:r>
              <w:t>PC-44</w:t>
            </w:r>
          </w:p>
        </w:tc>
        <w:tc>
          <w:tcPr>
            <w:tcW w:type="dxa" w:w="2952"/>
          </w:tcPr>
          <w:p>
            <w:r>
              <w:t>Static parent landing page (Website/index.html) + 9 sibling static pages</w:t>
            </w:r>
          </w:p>
        </w:tc>
        <w:tc>
          <w:tcPr>
            <w:tcW w:type="dxa" w:w="2880"/>
          </w:tcPr>
          <w:p>
            <w:r>
              <w:t>Website/index.html; Website/architecture.html; Website/products.html; Website/privacy.html; Website/terms.html; Website/chat-app-design.html; Website/embedding-design.html; Website/load-perf-report.html; Website/ops-manager-design.html; Website/provider-data-load.html</w:t>
            </w:r>
          </w:p>
        </w:tc>
        <w:tc>
          <w:tcPr>
            <w:tcW w:type="dxa" w:w="1224"/>
          </w:tcPr>
          <w:p>
            <w:r>
              <w:t>BR-05</w:t>
            </w:r>
          </w:p>
        </w:tc>
        <w:tc>
          <w:tcPr>
            <w:tcW w:type="dxa" w:w="1512"/>
          </w:tcPr>
          <w:p>
            <w:r>
              <w:t>TR-UX-004</w:t>
            </w:r>
          </w:p>
        </w:tc>
      </w:tr>
      <w:tr>
        <w:tc>
          <w:tcPr>
            <w:tcW w:type="dxa" w:w="792"/>
          </w:tcPr>
          <w:p>
            <w:r>
              <w:t>PC-45</w:t>
            </w:r>
          </w:p>
        </w:tc>
        <w:tc>
          <w:tcPr>
            <w:tcW w:type="dxa" w:w="2952"/>
          </w:tcPr>
          <w:p>
            <w:r>
              <w:t>DataPipelines (provider load, embedding worker, county enrichment, etc.) under Azure Functions</w:t>
            </w:r>
          </w:p>
        </w:tc>
        <w:tc>
          <w:tcPr>
            <w:tcW w:type="dxa" w:w="2880"/>
          </w:tcPr>
          <w:p>
            <w:r>
              <w:t>Code/DataPipelines/function_app.py; Code/DataPipelines/provider_worker.py; Code/DataPipelines/embedding_worker.py; Code/DataPipelines/load_provider_data.py</w:t>
            </w:r>
          </w:p>
        </w:tc>
        <w:tc>
          <w:tcPr>
            <w:tcW w:type="dxa" w:w="1224"/>
          </w:tcPr>
          <w:p>
            <w:r>
              <w:t>BR-09, BR-18</w:t>
            </w:r>
          </w:p>
        </w:tc>
        <w:tc>
          <w:tcPr>
            <w:tcW w:type="dxa" w:w="1512"/>
          </w:tcPr>
          <w:p>
            <w:r>
              <w:t>TR-DM-001, TR-DM-002</w:t>
            </w:r>
          </w:p>
        </w:tc>
      </w:tr>
      <w:tr>
        <w:tc>
          <w:tcPr>
            <w:tcW w:type="dxa" w:w="792"/>
          </w:tcPr>
          <w:p>
            <w:r>
              <w:t>PC-46</w:t>
            </w:r>
          </w:p>
        </w:tc>
        <w:tc>
          <w:tcPr>
            <w:tcW w:type="dxa" w:w="2952"/>
          </w:tcPr>
          <w:p>
            <w:r>
              <w:t>Operations / DevOps tools (HF Space lifecycle, brain snapshot, manifest generator, build bump)</w:t>
            </w:r>
          </w:p>
        </w:tc>
        <w:tc>
          <w:tcPr>
            <w:tcW w:type="dxa" w:w="2880"/>
          </w:tcPr>
          <w:p>
            <w:r>
              <w:t>Code/Shared/ops/hf_space_create.py; Code/Shared/ops/hf_space_delete.py; Code/Shared/ops/hf_space_restart.py; Code/Shared/ops/hf_space_status.py; Code/Shared/ops/manifest_generator.py; Code/Shared/ops/bump_build.py; Code/Shared/ops/brain_snapshot.py</w:t>
            </w:r>
          </w:p>
        </w:tc>
        <w:tc>
          <w:tcPr>
            <w:tcW w:type="dxa" w:w="1224"/>
          </w:tcPr>
          <w:p>
            <w:r>
              <w:t>BR-10, BR-25</w:t>
            </w:r>
          </w:p>
        </w:tc>
        <w:tc>
          <w:tcPr>
            <w:tcW w:type="dxa" w:w="1512"/>
          </w:tcPr>
          <w:p>
            <w:r>
              <w:t>TR-OP-001, TR-BG-002</w:t>
            </w:r>
          </w:p>
        </w:tc>
      </w:tr>
      <w:tr>
        <w:tc>
          <w:tcPr>
            <w:tcW w:type="dxa" w:w="792"/>
          </w:tcPr>
          <w:p>
            <w:r>
              <w:t>PC-47</w:t>
            </w:r>
          </w:p>
        </w:tc>
        <w:tc>
          <w:tcPr>
            <w:tcW w:type="dxa" w:w="2952"/>
          </w:tcPr>
          <w:p>
            <w:r>
              <w:t>Agent framework primitives (BaseAgent, BaseTool, ToolRegistry; same allowlist pattern)</w:t>
            </w:r>
          </w:p>
        </w:tc>
        <w:tc>
          <w:tcPr>
            <w:tcW w:type="dxa" w:w="2880"/>
          </w:tcPr>
          <w:p>
            <w:r>
              <w:t>Code/Shared/agent_framework/base_agent.py; Code/Shared/agent_framework/base_tool.py; Code/Shared/agent_framework/tool_registry.py</w:t>
            </w:r>
          </w:p>
        </w:tc>
        <w:tc>
          <w:tcPr>
            <w:tcW w:type="dxa" w:w="1224"/>
          </w:tcPr>
          <w:p>
            <w:r>
              <w:t>BR-10, BR-12</w:t>
            </w:r>
          </w:p>
        </w:tc>
        <w:tc>
          <w:tcPr>
            <w:tcW w:type="dxa" w:w="1512"/>
          </w:tcPr>
          <w:p>
            <w:r>
              <w:t>TR-SS-002, TR-OP-004</w:t>
            </w:r>
          </w:p>
        </w:tc>
      </w:tr>
      <w:tr>
        <w:tc>
          <w:tcPr>
            <w:tcW w:type="dxa" w:w="792"/>
          </w:tcPr>
          <w:p>
            <w:r>
              <w:t>PC-48</w:t>
            </w:r>
          </w:p>
        </w:tc>
        <w:tc>
          <w:tcPr>
            <w:tcW w:type="dxa" w:w="2952"/>
          </w:tcPr>
          <w:p>
            <w:r>
              <w:t>Provider canonical schema</w:t>
            </w:r>
          </w:p>
        </w:tc>
        <w:tc>
          <w:tcPr>
            <w:tcW w:type="dxa" w:w="2880"/>
          </w:tcPr>
          <w:p>
            <w:r>
              <w:t>Code/Schemas/ChatHealthy.Providers.json</w:t>
            </w:r>
          </w:p>
        </w:tc>
        <w:tc>
          <w:tcPr>
            <w:tcW w:type="dxa" w:w="1224"/>
          </w:tcPr>
          <w:p>
            <w:r>
              <w:t>BR-18</w:t>
            </w:r>
          </w:p>
        </w:tc>
        <w:tc>
          <w:tcPr>
            <w:tcW w:type="dxa" w:w="1512"/>
          </w:tcPr>
          <w:p>
            <w:r>
              <w:t>TR-DM-002</w:t>
            </w:r>
          </w:p>
        </w:tc>
      </w:tr>
    </w:tbl>
    <w:p>
      <w:r>
        <w:rPr>
          <w:b w:val="0"/>
          <w:i w:val="0"/>
        </w:rPr>
        <w:t>Total PC-* anchors: 48. Each row is anchored to a concrete file:line in the build-410 tree.</w:t>
      </w:r>
    </w:p>
    <w:p>
      <w:pPr>
        <w:pStyle w:val="Heading1"/>
      </w:pPr>
      <w:r>
        <w:t>3. Business requirements (BR)</w:t>
      </w:r>
    </w:p>
    <w:p>
      <w:r>
        <w:rPr>
          <w:b w:val="0"/>
          <w:i w:val="0"/>
        </w:rPr>
        <w:t>Business-language statements of what the system must deliver. Every BR is testable, has a unique ID, and traces to (a) a pre-4/3 capability from Section 2, (b) a V7 binding decision, or (c) a V6 LangGraph principle.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2"/>
          </w:tcPr>
          <w:p>
            <w:r>
              <w:rPr>
                <w:b/>
              </w:rPr>
              <w:t>BR ID</w:t>
            </w:r>
          </w:p>
        </w:tc>
        <w:tc>
          <w:tcPr>
            <w:tcW w:type="dxa" w:w="4104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2664"/>
          </w:tcPr>
          <w:p>
            <w:r>
              <w:rPr>
                <w:b/>
              </w:rPr>
              <w:t>Acceptance test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Trace</w:t>
            </w:r>
          </w:p>
        </w:tc>
      </w:tr>
      <w:tr>
        <w:tc>
          <w:tcPr>
            <w:tcW w:type="dxa" w:w="792"/>
          </w:tcPr>
          <w:p>
            <w:r>
              <w:t>BR-01</w:t>
            </w:r>
          </w:p>
        </w:tc>
        <w:tc>
          <w:tcPr>
            <w:tcW w:type="dxa" w:w="4104"/>
          </w:tcPr>
          <w:p>
            <w:r>
              <w:t>Conversational find-care: a single React UI lets a user describe a care need in natural language and receive a ranked list of providers in a supported state, with name, address, county, phone, and NPI; the system orchestrates tools to satisfy the request (carried from V2 BR-01).</w:t>
            </w:r>
          </w:p>
        </w:tc>
        <w:tc>
          <w:tcPr>
            <w:tcW w:type="dxa" w:w="2664"/>
          </w:tcPr>
          <w:p>
            <w:r>
              <w:t>User-visible behavior: React submits prompt; parent runtime returns ranked providers + explanation messages; smoke test 'find pediatricians in Wilmington, DE' returns &gt;=1 formatted provider record.</w:t>
            </w:r>
          </w:p>
        </w:tc>
        <w:tc>
          <w:tcPr>
            <w:tcW w:type="dxa" w:w="1800"/>
          </w:tcPr>
          <w:p>
            <w:r>
              <w:t>PC-08, PC-11, PC-13, PC-14</w:t>
            </w:r>
          </w:p>
        </w:tc>
      </w:tr>
      <w:tr>
        <w:tc>
          <w:tcPr>
            <w:tcW w:type="dxa" w:w="792"/>
          </w:tcPr>
          <w:p>
            <w:r>
              <w:t>BR-02</w:t>
            </w:r>
          </w:p>
        </w:tc>
        <w:tc>
          <w:tcPr>
            <w:tcW w:type="dxa" w:w="4104"/>
          </w:tcPr>
          <w:p>
            <w:r>
              <w:t>Conversational evaluate-care experience: a user can ask the system to look up a specific provider's credentials and receive NPI Registry data plus curated research links.</w:t>
            </w:r>
          </w:p>
        </w:tc>
        <w:tc>
          <w:tcPr>
            <w:tcW w:type="dxa" w:w="2664"/>
          </w:tcPr>
          <w:p>
            <w:r>
              <w:t>Smoke test: 'tell me more about Dr. X (NPI 1234567890)' returns specialty, license, license state, address, plus 3+ research links (NPI Registry, Healthgrades, state board).</w:t>
            </w:r>
          </w:p>
        </w:tc>
        <w:tc>
          <w:tcPr>
            <w:tcW w:type="dxa" w:w="1800"/>
          </w:tcPr>
          <w:p>
            <w:r>
              <w:t>PC-16, PC-17, PC-18</w:t>
            </w:r>
          </w:p>
        </w:tc>
      </w:tr>
      <w:tr>
        <w:tc>
          <w:tcPr>
            <w:tcW w:type="dxa" w:w="792"/>
          </w:tcPr>
          <w:p>
            <w:r>
              <w:t>BR-03</w:t>
            </w:r>
          </w:p>
        </w:tc>
        <w:tc>
          <w:tcPr>
            <w:tcW w:type="dxa" w:w="4104"/>
          </w:tcPr>
          <w:p>
            <w:r>
              <w:t>Single conversational entry point: the React UI talks to one HTTP host for conversational flow regardless of which capability handles the step.</w:t>
            </w:r>
          </w:p>
        </w:tc>
        <w:tc>
          <w:tcPr>
            <w:tcW w:type="dxa" w:w="2664"/>
          </w:tcPr>
          <w:p>
            <w:r>
              <w:t>Network capture from the React app shows exactly one hostname for /chat traffic; no direct calls from React to capability-specific URLs.</w:t>
            </w:r>
          </w:p>
        </w:tc>
        <w:tc>
          <w:tcPr>
            <w:tcW w:type="dxa" w:w="1800"/>
          </w:tcPr>
          <w:p>
            <w:r>
              <w:t>PC-01, PC-42, V6 Section 3.3</w:t>
            </w:r>
          </w:p>
        </w:tc>
      </w:tr>
      <w:tr>
        <w:tc>
          <w:tcPr>
            <w:tcW w:type="dxa" w:w="792"/>
          </w:tcPr>
          <w:p>
            <w:r>
              <w:t>BR-04</w:t>
            </w:r>
          </w:p>
        </w:tc>
        <w:tc>
          <w:tcPr>
            <w:tcW w:type="dxa" w:w="4104"/>
          </w:tcPr>
          <w:p>
            <w:r>
              <w:t>Pre-conversation safety + transport gate: every inbound /chat turn is gated by IP-lock check, dual-trigger emergency detection, and CORS allowlist before any LLM call.</w:t>
            </w:r>
          </w:p>
        </w:tc>
        <w:tc>
          <w:tcPr>
            <w:tcW w:type="dxa" w:w="2664"/>
          </w:tcPr>
          <w:p>
            <w:r>
              <w:t>Synthetic emergency keyword turn returns canonical EMERGENCY_RESPONSE without invoking any tool; locked IP returns the same; cross-origin request from disallowed origin is rejected by CORS middleware.</w:t>
            </w:r>
          </w:p>
        </w:tc>
        <w:tc>
          <w:tcPr>
            <w:tcW w:type="dxa" w:w="1800"/>
          </w:tcPr>
          <w:p>
            <w:r>
              <w:t>PC-25, PC-26, PC-27, PC-28, PC-34</w:t>
            </w:r>
          </w:p>
        </w:tc>
      </w:tr>
      <w:tr>
        <w:tc>
          <w:tcPr>
            <w:tcW w:type="dxa" w:w="792"/>
          </w:tcPr>
          <w:p>
            <w:r>
              <w:t>BR-05</w:t>
            </w:r>
          </w:p>
        </w:tc>
        <w:tc>
          <w:tcPr>
            <w:tcW w:type="dxa" w:w="4104"/>
          </w:tcPr>
          <w:p>
            <w:r>
              <w:t>Static page surface: ten static product / marketing / architecture pages remain reachable from the parent host and re-renderable from declarative source.</w:t>
            </w:r>
          </w:p>
        </w:tc>
        <w:tc>
          <w:tcPr>
            <w:tcW w:type="dxa" w:w="2664"/>
          </w:tcPr>
          <w:p>
            <w:r>
              <w:t>GET / on the parent host returns Website/index.html; GETs on the 9 sibling pages return 200; generator output is byte-identical for non-volatile pages.</w:t>
            </w:r>
          </w:p>
        </w:tc>
        <w:tc>
          <w:tcPr>
            <w:tcW w:type="dxa" w:w="1800"/>
          </w:tcPr>
          <w:p>
            <w:r>
              <w:t>PC-44</w:t>
            </w:r>
          </w:p>
        </w:tc>
      </w:tr>
      <w:tr>
        <w:tc>
          <w:tcPr>
            <w:tcW w:type="dxa" w:w="792"/>
          </w:tcPr>
          <w:p>
            <w:r>
              <w:t>BR-06</w:t>
            </w:r>
          </w:p>
        </w:tc>
        <w:tc>
          <w:tcPr>
            <w:tcW w:type="dxa" w:w="4104"/>
          </w:tcPr>
          <w:p>
            <w:r>
              <w:t>Provider direct-search read path: a React pagination control can fetch the next page of providers without re-invoking the LLM tool loop.</w:t>
            </w:r>
          </w:p>
        </w:tc>
        <w:tc>
          <w:tcPr>
            <w:tcW w:type="dxa" w:w="2664"/>
          </w:tcPr>
          <w:p>
            <w:r>
              <w:t>POST /search with a saved search_params + after_npi returns the next page in &lt;500ms p95; no Anthropic API call is made.</w:t>
            </w:r>
          </w:p>
        </w:tc>
        <w:tc>
          <w:tcPr>
            <w:tcW w:type="dxa" w:w="1800"/>
          </w:tcPr>
          <w:p>
            <w:r>
              <w:t>PC-09, PC-10, PC-43</w:t>
            </w:r>
          </w:p>
        </w:tc>
      </w:tr>
      <w:tr>
        <w:tc>
          <w:tcPr>
            <w:tcW w:type="dxa" w:w="792"/>
          </w:tcPr>
          <w:p>
            <w:r>
              <w:t>BR-07</w:t>
            </w:r>
          </w:p>
        </w:tc>
        <w:tc>
          <w:tcPr>
            <w:tcW w:type="dxa" w:w="4104"/>
          </w:tcPr>
          <w:p>
            <w:r>
              <w:t>Talk About Care lives inside FindCare: the Talk About Care capability is exposed as a feature folder under FindCare's RuntimeServer + SharedCode layout, not as its own epic. (See BR-28 for the binding rationale; this BR is the user-facing contract.)</w:t>
            </w:r>
          </w:p>
        </w:tc>
        <w:tc>
          <w:tcPr>
            <w:tcW w:type="dxa" w:w="2664"/>
          </w:tcPr>
          <w:p>
            <w:r>
              <w:t>Backlog crosswalk shows the Talk About Care feature lives under FindCare; TR-FC-007 implements the about-content tools that constitute Talk About Care today.</w:t>
            </w:r>
          </w:p>
        </w:tc>
        <w:tc>
          <w:tcPr>
            <w:tcW w:type="dxa" w:w="1800"/>
          </w:tcPr>
          <w:p>
            <w:r>
              <w:t>PC-24, V7 epic shape; implemented via TR-FC-007</w:t>
            </w:r>
          </w:p>
        </w:tc>
      </w:tr>
      <w:tr>
        <w:tc>
          <w:tcPr>
            <w:tcW w:type="dxa" w:w="792"/>
          </w:tcPr>
          <w:p>
            <w:r>
              <w:t>BR-08</w:t>
            </w:r>
          </w:p>
        </w:tc>
        <w:tc>
          <w:tcPr>
            <w:tcW w:type="dxa" w:w="4104"/>
          </w:tcPr>
          <w:p>
            <w:r>
              <w:t>Per-turn audit trail: every /chat turn produces an audit record persisting ip, history length, tool-loop iterations, tokens in/out, response preview or error, and (on error) a de-identified history.</w:t>
            </w:r>
          </w:p>
        </w:tc>
        <w:tc>
          <w:tcPr>
            <w:tcW w:type="dxa" w:w="2664"/>
          </w:tcPr>
          <w:p>
            <w:r>
              <w:t>Audit collection contains one row per turn; on error rows the chat_history_deidentified field is populated and contains no PII.</w:t>
            </w:r>
          </w:p>
        </w:tc>
        <w:tc>
          <w:tcPr>
            <w:tcW w:type="dxa" w:w="1800"/>
          </w:tcPr>
          <w:p>
            <w:r>
              <w:t>PC-33, PC-27</w:t>
            </w:r>
          </w:p>
        </w:tc>
      </w:tr>
      <w:tr>
        <w:tc>
          <w:tcPr>
            <w:tcW w:type="dxa" w:w="792"/>
          </w:tcPr>
          <w:p>
            <w:r>
              <w:t>BR-09</w:t>
            </w:r>
          </w:p>
        </w:tc>
        <w:tc>
          <w:tcPr>
            <w:tcW w:type="dxa" w:w="4104"/>
          </w:tcPr>
          <w:p>
            <w:r>
              <w:t>Provider data freshness: the production provider dataset is refreshed by the Data Management Pipelines on a published cadence; the conversational system always reads the published dataset.</w:t>
            </w:r>
          </w:p>
        </w:tc>
        <w:tc>
          <w:tcPr>
            <w:tcW w:type="dxa" w:w="2664"/>
          </w:tcPr>
          <w:p>
            <w:r>
              <w:t>Pipeline run completes; FindCare reads via SharedServices Mongo abstraction; freshness probe within SLA.</w:t>
            </w:r>
          </w:p>
        </w:tc>
        <w:tc>
          <w:tcPr>
            <w:tcW w:type="dxa" w:w="1800"/>
          </w:tcPr>
          <w:p>
            <w:r>
              <w:t>PC-45, PC-07</w:t>
            </w:r>
          </w:p>
        </w:tc>
      </w:tr>
      <w:tr>
        <w:tc>
          <w:tcPr>
            <w:tcW w:type="dxa" w:w="792"/>
          </w:tcPr>
          <w:p>
            <w:r>
              <w:t>BR-10</w:t>
            </w:r>
          </w:p>
        </w:tc>
        <w:tc>
          <w:tcPr>
            <w:tcW w:type="dxa" w:w="4104"/>
          </w:tcPr>
          <w:p>
            <w:r>
              <w:t>Brain governance: every commit-time change is gated by the engineering-rules enforcement worker registry; brain artifacts are the single source of truth for runtime config.</w:t>
            </w:r>
          </w:p>
        </w:tc>
        <w:tc>
          <w:tcPr>
            <w:tcW w:type="dxa" w:w="2664"/>
          </w:tcPr>
          <w:p>
            <w:r>
              <w:t>Pre-commit run with a rule-violating change exits non-zero; emergency keywords + tool definitions + system prompt rules are loaded from brain artifacts at startup.</w:t>
            </w:r>
          </w:p>
        </w:tc>
        <w:tc>
          <w:tcPr>
            <w:tcW w:type="dxa" w:w="1800"/>
          </w:tcPr>
          <w:p>
            <w:r>
              <w:t>PC-04, PC-39, PC-40, PC-46, PC-47</w:t>
            </w:r>
          </w:p>
        </w:tc>
      </w:tr>
      <w:tr>
        <w:tc>
          <w:tcPr>
            <w:tcW w:type="dxa" w:w="792"/>
          </w:tcPr>
          <w:p>
            <w:r>
              <w:t>BR-11</w:t>
            </w:r>
          </w:p>
        </w:tc>
        <w:tc>
          <w:tcPr>
            <w:tcW w:type="dxa" w:w="4104"/>
          </w:tcPr>
          <w:p>
            <w:r>
              <w:t>Operating-model alignment: every capability epic appears once on the org chart, once on the GL as a cost-center line, and once as a HuggingFace Space deployment line. The shape of any one IS the shape of all four.</w:t>
            </w:r>
          </w:p>
        </w:tc>
        <w:tc>
          <w:tcPr>
            <w:tcW w:type="dxa" w:w="2664"/>
          </w:tcPr>
          <w:p>
            <w:r>
              <w:t>Epic registry crosswalk produces 1:1 mapping for the four capability epics + Operations + UX + DMP.</w:t>
            </w:r>
          </w:p>
        </w:tc>
        <w:tc>
          <w:tcPr>
            <w:tcW w:type="dxa" w:w="1800"/>
          </w:tcPr>
          <w:p>
            <w:r>
              <w:t>V7 Section 1 axiom</w:t>
            </w:r>
          </w:p>
        </w:tc>
      </w:tr>
      <w:tr>
        <w:tc>
          <w:tcPr>
            <w:tcW w:type="dxa" w:w="792"/>
          </w:tcPr>
          <w:p>
            <w:r>
              <w:t>BR-12</w:t>
            </w:r>
          </w:p>
        </w:tc>
        <w:tc>
          <w:tcPr>
            <w:tcW w:type="dxa" w:w="4104"/>
          </w:tcPr>
          <w:p>
            <w:r>
              <w:t>End-to-end observability: a single trace ID lets the human operator see latency and outcome of every node across every Space for any conversation; per-turn audit + LangSmith trace join by trace_id.</w:t>
            </w:r>
          </w:p>
        </w:tc>
        <w:tc>
          <w:tcPr>
            <w:tcW w:type="dxa" w:w="2664"/>
          </w:tcPr>
          <w:p>
            <w:r>
              <w:t>Given a thread_id, LangSmith returns one trace tree spanning parent + capability subgraphs; audit collection rows can be joined to that trace by trace_id.</w:t>
            </w:r>
          </w:p>
        </w:tc>
        <w:tc>
          <w:tcPr>
            <w:tcW w:type="dxa" w:w="1800"/>
          </w:tcPr>
          <w:p>
            <w:r>
              <w:t>PC-03, PC-33, V6 Section 3.3</w:t>
            </w:r>
          </w:p>
        </w:tc>
      </w:tr>
      <w:tr>
        <w:tc>
          <w:tcPr>
            <w:tcW w:type="dxa" w:w="792"/>
          </w:tcPr>
          <w:p>
            <w:r>
              <w:t>BR-13</w:t>
            </w:r>
          </w:p>
        </w:tc>
        <w:tc>
          <w:tcPr>
            <w:tcW w:type="dxa" w:w="4104"/>
          </w:tcPr>
          <w:p>
            <w:r>
              <w:t>Two-tier HIPAA consent: a user may consent to (a) verbatim transcript persistence, (b) AI-summarized + de-identified persistence, or (c) neither (contact-only). The default is (c).</w:t>
            </w:r>
          </w:p>
        </w:tc>
        <w:tc>
          <w:tcPr>
            <w:tcW w:type="dxa" w:w="2664"/>
          </w:tcPr>
          <w:p>
            <w:r>
              <w:t>Lead record with consent_verbatim=true persists chat_history; consent_summary=true persists AI-summarized + de-identified text; neither persists only contact fields.</w:t>
            </w:r>
          </w:p>
        </w:tc>
        <w:tc>
          <w:tcPr>
            <w:tcW w:type="dxa" w:w="1800"/>
          </w:tcPr>
          <w:p>
            <w:r>
              <w:t>PC-19, PC-20, PC-21, PC-22</w:t>
            </w:r>
          </w:p>
        </w:tc>
      </w:tr>
      <w:tr>
        <w:tc>
          <w:tcPr>
            <w:tcW w:type="dxa" w:w="792"/>
          </w:tcPr>
          <w:p>
            <w:r>
              <w:t>BR-14</w:t>
            </w:r>
          </w:p>
        </w:tc>
        <w:tc>
          <w:tcPr>
            <w:tcW w:type="dxa" w:w="4104"/>
          </w:tcPr>
          <w:p>
            <w:r>
              <w:t>HIPAA Safe Harbor de-identification: when consent_summary or error logging triggers, AI strips names, geographic identifiers (except state), dates (except year), phone, email, SSN, MRN, account/license/vehicle/device IDs, URLs, IP addresses.</w:t>
            </w:r>
          </w:p>
        </w:tc>
        <w:tc>
          <w:tcPr>
            <w:tcW w:type="dxa" w:w="2664"/>
          </w:tcPr>
          <w:p>
            <w:r>
              <w:t>De-identification regression test asserts each PII category removed across a fixture chat; failure mode preserves original (no leak risk if AI fails).</w:t>
            </w:r>
          </w:p>
        </w:tc>
        <w:tc>
          <w:tcPr>
            <w:tcW w:type="dxa" w:w="1800"/>
          </w:tcPr>
          <w:p>
            <w:r>
              <w:t>PC-21, PC-33</w:t>
            </w:r>
          </w:p>
        </w:tc>
      </w:tr>
      <w:tr>
        <w:tc>
          <w:tcPr>
            <w:tcW w:type="dxa" w:w="792"/>
          </w:tcPr>
          <w:p>
            <w:r>
              <w:t>BR-15</w:t>
            </w:r>
          </w:p>
        </w:tc>
        <w:tc>
          <w:tcPr>
            <w:tcW w:type="dxa" w:w="4104"/>
          </w:tcPr>
          <w:p>
            <w:r>
              <w:t>Lead + unknown-question capture: the system can record a user contact lead (deduped by email) and an unanswerable question (3 classes: healthcare_capability, medical_advice, irrelevant) with operator push notification.</w:t>
            </w:r>
          </w:p>
        </w:tc>
        <w:tc>
          <w:tcPr>
            <w:tcW w:type="dxa" w:w="2664"/>
          </w:tcPr>
          <w:p>
            <w:r>
              <w:t>Lead insert by new email persists one row; duplicate email returns ok without re-insert; unknown-question record returns the canonical verbatim response template by class.</w:t>
            </w:r>
          </w:p>
        </w:tc>
        <w:tc>
          <w:tcPr>
            <w:tcW w:type="dxa" w:w="1800"/>
          </w:tcPr>
          <w:p>
            <w:r>
              <w:t>PC-22, PC-23, PC-41</w:t>
            </w:r>
          </w:p>
        </w:tc>
      </w:tr>
      <w:tr>
        <w:tc>
          <w:tcPr>
            <w:tcW w:type="dxa" w:w="792"/>
          </w:tcPr>
          <w:p>
            <w:r>
              <w:t>BR-16</w:t>
            </w:r>
          </w:p>
        </w:tc>
        <w:tc>
          <w:tcPr>
            <w:tcW w:type="dxa" w:w="4104"/>
          </w:tcPr>
          <w:p>
            <w:r>
              <w:t>Recovery completeness: each pre-4/3 capability inventoried in Section 2 is reachable in the new architecture; no pre-4/3 user-visible behavior is dropped without an explicit BR/TR retiring it.</w:t>
            </w:r>
          </w:p>
        </w:tc>
        <w:tc>
          <w:tcPr>
            <w:tcW w:type="dxa" w:w="2664"/>
          </w:tcPr>
          <w:p>
            <w:r>
              <w:t>Smoke-test suite invokes every PC-* capability through the parent runtime + non-conversational paths; suite is green.</w:t>
            </w:r>
          </w:p>
        </w:tc>
        <w:tc>
          <w:tcPr>
            <w:tcW w:type="dxa" w:w="1800"/>
          </w:tcPr>
          <w:p>
            <w:r>
              <w:t>PC-01..PC-48 (all)</w:t>
            </w:r>
          </w:p>
        </w:tc>
      </w:tr>
      <w:tr>
        <w:tc>
          <w:tcPr>
            <w:tcW w:type="dxa" w:w="792"/>
          </w:tcPr>
          <w:p>
            <w:r>
              <w:t>BR-17</w:t>
            </w:r>
          </w:p>
        </w:tc>
        <w:tc>
          <w:tcPr>
            <w:tcW w:type="dxa" w:w="4104"/>
          </w:tcPr>
          <w:p>
            <w:r>
              <w:t>No work outside the requirement set: the design implements only what BR/TR requires; new work requires a new requirement.</w:t>
            </w:r>
          </w:p>
        </w:tc>
        <w:tc>
          <w:tcPr>
            <w:tcW w:type="dxa" w:w="2664"/>
          </w:tcPr>
          <w:p>
            <w:r>
              <w:t>Implementation-invention audit returns zero findings.</w:t>
            </w:r>
          </w:p>
        </w:tc>
        <w:tc>
          <w:tcPr>
            <w:tcW w:type="dxa" w:w="1800"/>
          </w:tcPr>
          <w:p>
            <w:r>
              <w:t>Mandate; engineering rules anti-invention discipline</w:t>
            </w:r>
          </w:p>
        </w:tc>
      </w:tr>
      <w:tr>
        <w:tc>
          <w:tcPr>
            <w:tcW w:type="dxa" w:w="792"/>
          </w:tcPr>
          <w:p>
            <w:r>
              <w:t>BR-18</w:t>
            </w:r>
          </w:p>
        </w:tc>
        <w:tc>
          <w:tcPr>
            <w:tcW w:type="dxa" w:w="4104"/>
          </w:tcPr>
          <w:p>
            <w:r>
              <w:t>Pipelines deliver every field the canonical Provider schema declares (NPI, entity type, name fields, practice address with lat/lng, taxonomies array with primary flag, county with name + fips, embedding fields).</w:t>
            </w:r>
          </w:p>
        </w:tc>
        <w:tc>
          <w:tcPr>
            <w:tcW w:type="dxa" w:w="2664"/>
          </w:tcPr>
          <w:p>
            <w:r>
              <w:t>Pipeline regression test asserts each field present + typed per the canonical schema; vector index builds without missing fields.</w:t>
            </w:r>
          </w:p>
        </w:tc>
        <w:tc>
          <w:tcPr>
            <w:tcW w:type="dxa" w:w="1800"/>
          </w:tcPr>
          <w:p>
            <w:r>
              <w:t>PC-08 (consumes), PC-45, PC-48</w:t>
            </w:r>
          </w:p>
        </w:tc>
      </w:tr>
      <w:tr>
        <w:tc>
          <w:tcPr>
            <w:tcW w:type="dxa" w:w="792"/>
          </w:tcPr>
          <w:p>
            <w:r>
              <w:t>BR-19</w:t>
            </w:r>
          </w:p>
        </w:tc>
        <w:tc>
          <w:tcPr>
            <w:tcW w:type="dxa" w:w="4104"/>
          </w:tcPr>
          <w:p>
            <w:r>
              <w:t>Safety incidents are durable: emergency lock + audit are persisted to MongoDB with TTL; lock survives process restart; admin-unlock key clears a lock with audit.</w:t>
            </w:r>
          </w:p>
        </w:tc>
        <w:tc>
          <w:tcPr>
            <w:tcW w:type="dxa" w:w="2664"/>
          </w:tcPr>
          <w:p>
            <w:r>
              <w:t>Lock IP -&gt; restart process -&gt; /chat returns EMERGENCY_RESPONSE; admin-unlock with key sets unlocked=true and adds an audit entry.</w:t>
            </w:r>
          </w:p>
        </w:tc>
        <w:tc>
          <w:tcPr>
            <w:tcW w:type="dxa" w:w="1800"/>
          </w:tcPr>
          <w:p>
            <w:r>
              <w:t>PC-27</w:t>
            </w:r>
          </w:p>
        </w:tc>
      </w:tr>
      <w:tr>
        <w:tc>
          <w:tcPr>
            <w:tcW w:type="dxa" w:w="792"/>
          </w:tcPr>
          <w:p>
            <w:r>
              <w:t>BR-20</w:t>
            </w:r>
          </w:p>
        </w:tc>
        <w:tc>
          <w:tcPr>
            <w:tcW w:type="dxa" w:w="4104"/>
          </w:tcPr>
          <w:p>
            <w:r>
              <w:t>OO conventions: every long-running Python program launches via a thin if __name__ == '__main__' block that constructs an object and runs it; deviations are tracked in an exception registry.</w:t>
            </w:r>
          </w:p>
        </w:tc>
        <w:tc>
          <w:tcPr>
            <w:tcW w:type="dxa" w:w="2664"/>
          </w:tcPr>
          <w:p>
            <w:r>
              <w:t>Pre-commit OO scan exits non-zero on any new entry-point that violates the convention without a registered exception.</w:t>
            </w:r>
          </w:p>
        </w:tc>
        <w:tc>
          <w:tcPr>
            <w:tcW w:type="dxa" w:w="1800"/>
          </w:tcPr>
          <w:p>
            <w:r>
              <w:t>Mandate 2 (V2 + V7)</w:t>
            </w:r>
          </w:p>
        </w:tc>
      </w:tr>
      <w:tr>
        <w:tc>
          <w:tcPr>
            <w:tcW w:type="dxa" w:w="792"/>
          </w:tcPr>
          <w:p>
            <w:r>
              <w:t>BR-21</w:t>
            </w:r>
          </w:p>
        </w:tc>
        <w:tc>
          <w:tcPr>
            <w:tcW w:type="dxa" w:w="4104"/>
          </w:tcPr>
          <w:p>
            <w:r>
              <w:t>External-link integrity: links shown to the user (in chat text and in tool results) are validated; broken links are defanged (text kept, URL removed); known-correct redirects are silently rewritten.</w:t>
            </w:r>
          </w:p>
        </w:tc>
        <w:tc>
          <w:tcPr>
            <w:tcW w:type="dxa" w:w="2664"/>
          </w:tcPr>
          <w:p>
            <w:r>
              <w:t>Synthetic 404 markdown link in an LLM response is returned to the user as plain text (not clickable); a known redirect is followed and the link points at the final URL.</w:t>
            </w:r>
          </w:p>
        </w:tc>
        <w:tc>
          <w:tcPr>
            <w:tcW w:type="dxa" w:w="1800"/>
          </w:tcPr>
          <w:p>
            <w:r>
              <w:t>PC-29, PC-30, PC-31</w:t>
            </w:r>
          </w:p>
        </w:tc>
      </w:tr>
      <w:tr>
        <w:tc>
          <w:tcPr>
            <w:tcW w:type="dxa" w:w="792"/>
          </w:tcPr>
          <w:p>
            <w:r>
              <w:t>BR-22</w:t>
            </w:r>
          </w:p>
        </w:tc>
        <w:tc>
          <w:tcPr>
            <w:tcW w:type="dxa" w:w="4104"/>
          </w:tcPr>
          <w:p>
            <w:r>
              <w:t>About / context surface: the system can return Skip Snow's professional background and ChatHealthy's mission with the operator-curated 'connect' field rendered verbatim as markdown links.</w:t>
            </w:r>
          </w:p>
        </w:tc>
        <w:tc>
          <w:tcPr>
            <w:tcW w:type="dxa" w:w="2664"/>
          </w:tcPr>
          <w:p>
            <w:r>
              <w:t>get_skip_snow_context returns connect string verbatim; LinkedIn line is auto-linked if the LLM omitted the markdown.</w:t>
            </w:r>
          </w:p>
        </w:tc>
        <w:tc>
          <w:tcPr>
            <w:tcW w:type="dxa" w:w="1800"/>
          </w:tcPr>
          <w:p>
            <w:r>
              <w:t>PC-04, PC-05, PC-24, PC-32, PC-36, PC-44, PC-38</w:t>
            </w:r>
          </w:p>
        </w:tc>
      </w:tr>
      <w:tr>
        <w:tc>
          <w:tcPr>
            <w:tcW w:type="dxa" w:w="792"/>
          </w:tcPr>
          <w:p>
            <w:r>
              <w:t>BR-23</w:t>
            </w:r>
          </w:p>
        </w:tc>
        <w:tc>
          <w:tcPr>
            <w:tcW w:type="dxa" w:w="4104"/>
          </w:tcPr>
          <w:p>
            <w:r>
              <w:t>System-prompt assembly is data-driven: the system prompt is built from rules in code (or a future brain artifact) and ME context loaded from PDFs + text files at startup; no instruction text is hard-coded inside chat handlers.</w:t>
            </w:r>
          </w:p>
        </w:tc>
        <w:tc>
          <w:tcPr>
            <w:tcW w:type="dxa" w:w="2664"/>
          </w:tcPr>
          <w:p>
            <w:r>
              <w:t>Prompt assembly returns the canonical 10-rule prompt; chat handler concatenates only the assembled system + user history.</w:t>
            </w:r>
          </w:p>
        </w:tc>
        <w:tc>
          <w:tcPr>
            <w:tcW w:type="dxa" w:w="1800"/>
          </w:tcPr>
          <w:p>
            <w:r>
              <w:t>PC-04, PC-38</w:t>
            </w:r>
          </w:p>
        </w:tc>
      </w:tr>
      <w:tr>
        <w:tc>
          <w:tcPr>
            <w:tcW w:type="dxa" w:w="792"/>
          </w:tcPr>
          <w:p>
            <w:r>
              <w:t>BR-24</w:t>
            </w:r>
          </w:p>
        </w:tc>
        <w:tc>
          <w:tcPr>
            <w:tcW w:type="dxa" w:w="4104"/>
          </w:tcPr>
          <w:p>
            <w:r>
              <w:t>Graceful degradation when MongoDB is unavailable: /chat continues to function with the LLM; only persistence-dependent operations return a soft 'recorded': 'ok', 'note': 'MongoDB unavailable' shape.</w:t>
            </w:r>
          </w:p>
        </w:tc>
        <w:tc>
          <w:tcPr>
            <w:tcW w:type="dxa" w:w="2664"/>
          </w:tcPr>
          <w:p>
            <w:r>
              <w:t>With Mongo down, /chat returns a normal answer; /search returns {error: 'Database unavailable'}; lead insert returns the soft-ok shape.</w:t>
            </w:r>
          </w:p>
        </w:tc>
        <w:tc>
          <w:tcPr>
            <w:tcW w:type="dxa" w:w="1800"/>
          </w:tcPr>
          <w:p>
            <w:r>
              <w:t>PC-07, PC-22, PC-08</w:t>
            </w:r>
          </w:p>
        </w:tc>
      </w:tr>
      <w:tr>
        <w:tc>
          <w:tcPr>
            <w:tcW w:type="dxa" w:w="792"/>
          </w:tcPr>
          <w:p>
            <w:r>
              <w:t>BR-25</w:t>
            </w:r>
          </w:p>
        </w:tc>
        <w:tc>
          <w:tcPr>
            <w:tcW w:type="dxa" w:w="4104"/>
          </w:tcPr>
          <w:p>
            <w:r>
              <w:t>Build + environment surfacing: /health returns environment label, build number (read once at startup from MongoDB), version, and Mongo status.</w:t>
            </w:r>
          </w:p>
        </w:tc>
        <w:tc>
          <w:tcPr>
            <w:tcW w:type="dxa" w:w="2664"/>
          </w:tcPr>
          <w:p>
            <w:r>
              <w:t>GET /health returns the four fields; build number matches the build_counter document.</w:t>
            </w:r>
          </w:p>
        </w:tc>
        <w:tc>
          <w:tcPr>
            <w:tcW w:type="dxa" w:w="1800"/>
          </w:tcPr>
          <w:p>
            <w:r>
              <w:t>PC-06, PC-37, PC-46</w:t>
            </w:r>
          </w:p>
        </w:tc>
      </w:tr>
      <w:tr>
        <w:tc>
          <w:tcPr>
            <w:tcW w:type="dxa" w:w="792"/>
          </w:tcPr>
          <w:p>
            <w:r>
              <w:t>BR-26</w:t>
            </w:r>
          </w:p>
        </w:tc>
        <w:tc>
          <w:tcPr>
            <w:tcW w:type="dxa" w:w="4104"/>
          </w:tcPr>
          <w:p>
            <w:r>
              <w:t>Pagination and search-state preservation: a single search produces total_count, first/last NPI, and search_params; the React control replays via after_npi without re-running the LLM tool loop.</w:t>
            </w:r>
          </w:p>
        </w:tc>
        <w:tc>
          <w:tcPr>
            <w:tcW w:type="dxa" w:w="2664"/>
          </w:tcPr>
          <w:p>
            <w:r>
              <w:t>Initial search of taxonomy code returns 25 results out of total_count N; pagination forward yields the next 25 with no LLM call.</w:t>
            </w:r>
          </w:p>
        </w:tc>
        <w:tc>
          <w:tcPr>
            <w:tcW w:type="dxa" w:w="1800"/>
          </w:tcPr>
          <w:p>
            <w:r>
              <w:t>PC-09, PC-10, PC-35, PC-43</w:t>
            </w:r>
          </w:p>
        </w:tc>
      </w:tr>
      <w:tr>
        <w:tc>
          <w:tcPr>
            <w:tcW w:type="dxa" w:w="792"/>
          </w:tcPr>
          <w:p>
            <w:r>
              <w:t>BR-27</w:t>
            </w:r>
          </w:p>
        </w:tc>
        <w:tc>
          <w:tcPr>
            <w:tcW w:type="dxa" w:w="4104"/>
          </w:tcPr>
          <w:p>
            <w:r>
              <w:t>Capability isolation: a defect in any one capability subgraph cannot corrupt session state, observability state, or the data of any other capability. Cross-capability calls go through the parent runtime or via SharedServices' explicit interfaces, never via in-process imports across capability boundaries.</w:t>
            </w:r>
          </w:p>
        </w:tc>
        <w:tc>
          <w:tcPr>
            <w:tcW w:type="dxa" w:w="2664"/>
          </w:tcPr>
          <w:p>
            <w:r>
              <w:t>Static cross-capability import scan exits clean; integration test injecting a fault into one Space leaves other Spaces serving normally; checkpoint thread state survives a single-capability crash.</w:t>
            </w:r>
          </w:p>
        </w:tc>
        <w:tc>
          <w:tcPr>
            <w:tcW w:type="dxa" w:w="1800"/>
          </w:tcPr>
          <w:p>
            <w:r>
              <w:t>V6 3.2/3.3, V7 4.2 (capability boundaries)</w:t>
            </w:r>
          </w:p>
        </w:tc>
      </w:tr>
      <w:tr>
        <w:tc>
          <w:tcPr>
            <w:tcW w:type="dxa" w:w="792"/>
          </w:tcPr>
          <w:p>
            <w:r>
              <w:t>BR-28</w:t>
            </w:r>
          </w:p>
        </w:tc>
        <w:tc>
          <w:tcPr>
            <w:tcW w:type="dxa" w:w="4104"/>
          </w:tcPr>
          <w:p>
            <w:r>
              <w:t>Talk About Care lives inside FindCare: the Talk About Care capability is exposed as a feature folder under FindCare's RuntimeServer + SharedCode layout, not as its own epic.</w:t>
            </w:r>
          </w:p>
        </w:tc>
        <w:tc>
          <w:tcPr>
            <w:tcW w:type="dxa" w:w="2664"/>
          </w:tcPr>
          <w:p>
            <w:r>
              <w:t>V7 epic shape resolves Talk About Care under FindCare's dual-child layout; backlog crosswalk shows zero rows under a 'Talk About Care' epic.</w:t>
            </w:r>
          </w:p>
        </w:tc>
        <w:tc>
          <w:tcPr>
            <w:tcW w:type="dxa" w:w="1800"/>
          </w:tcPr>
          <w:p>
            <w:r>
              <w:t>V7 epic shape after V6 annotation resolution; preserves PC-24</w:t>
            </w:r>
          </w:p>
        </w:tc>
      </w:tr>
    </w:tbl>
    <w:p>
      <w:pPr>
        <w:pStyle w:val="Heading1"/>
      </w:pPr>
      <w:r>
        <w:t>4. Technical requirements (TR)</w:t>
      </w:r>
    </w:p>
    <w:p>
      <w:r>
        <w:rPr>
          <w:b w:val="0"/>
          <w:i w:val="0"/>
        </w:rPr>
        <w:t>Implementation-language statements that flow from Section 3. Every TR has a unique ID, is testable, and traces to at least one BR. Where a TR also implements a V6 LangGraph principle or a V7 binding decision, the trace cell makes that explicit.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</w:tcPr>
          <w:p>
            <w:r>
              <w:rPr>
                <w:b/>
              </w:rPr>
              <w:t>TR ID</w:t>
            </w:r>
          </w:p>
        </w:tc>
        <w:tc>
          <w:tcPr>
            <w:tcW w:type="dxa" w:w="4464"/>
          </w:tcPr>
          <w:p>
            <w:r>
              <w:rPr>
                <w:b/>
              </w:rPr>
              <w:t>Statement</w:t>
            </w:r>
          </w:p>
        </w:tc>
        <w:tc>
          <w:tcPr>
            <w:tcW w:type="dxa" w:w="2376"/>
          </w:tcPr>
          <w:p>
            <w:r>
              <w:rPr>
                <w:b/>
              </w:rPr>
              <w:t>Acceptance test</w:t>
            </w:r>
          </w:p>
        </w:tc>
        <w:tc>
          <w:tcPr>
            <w:tcW w:type="dxa" w:w="1656"/>
          </w:tcPr>
          <w:p>
            <w:r>
              <w:rPr>
                <w:b/>
              </w:rPr>
              <w:t>Trace</w:t>
            </w:r>
          </w:p>
        </w:tc>
      </w:tr>
      <w:tr>
        <w:tc>
          <w:tcPr>
            <w:tcW w:type="dxa" w:w="864"/>
          </w:tcPr>
          <w:p>
            <w:r>
              <w:t>TR-LG-001</w:t>
            </w:r>
          </w:p>
        </w:tc>
        <w:tc>
          <w:tcPr>
            <w:tcW w:type="dxa" w:w="4464"/>
          </w:tcPr>
          <w:p>
            <w:r>
              <w:t>Operations/RuntimeServer/orchestration/parent_graph.py implements the parent LangGraph StateGraph; state in Pydantic BaseModel; messages: Annotated[list[AnyMessage], add_messages].</w:t>
            </w:r>
          </w:p>
        </w:tc>
        <w:tc>
          <w:tcPr>
            <w:tcW w:type="dxa" w:w="2376"/>
          </w:tcPr>
          <w:p>
            <w:r>
              <w:t>Studio renders parent_graph.py; messages channel verified by unit test; pydantic ValidationError on bad input.</w:t>
            </w:r>
          </w:p>
        </w:tc>
        <w:tc>
          <w:tcPr>
            <w:tcW w:type="dxa" w:w="1656"/>
          </w:tcPr>
          <w:p>
            <w:r>
              <w:t>BR-01, BR-03, BR-04, V6 3.3</w:t>
            </w:r>
          </w:p>
        </w:tc>
      </w:tr>
      <w:tr>
        <w:tc>
          <w:tcPr>
            <w:tcW w:type="dxa" w:w="864"/>
          </w:tcPr>
          <w:p>
            <w:r>
              <w:t>TR-LG-002</w:t>
            </w:r>
          </w:p>
        </w:tc>
        <w:tc>
          <w:tcPr>
            <w:tcW w:type="dxa" w:w="4464"/>
          </w:tcPr>
          <w:p>
            <w:r>
              <w:t>Operations/RuntimeServer/app.py exposes one HTTP endpoint compatible with @langchain/langgraph-sdk for streaming conversational flow; non-conversational reads (/search, /welcome, /health) remain available either at the parent or via SharedServices.</w:t>
            </w:r>
          </w:p>
        </w:tc>
        <w:tc>
          <w:tcPr>
            <w:tcW w:type="dxa" w:w="2376"/>
          </w:tcPr>
          <w:p>
            <w:r>
              <w:t>Network capture; React submits prompt and receives streaming tokens; /search bypasses the parent graph.</w:t>
            </w:r>
          </w:p>
        </w:tc>
        <w:tc>
          <w:tcPr>
            <w:tcW w:type="dxa" w:w="1656"/>
          </w:tcPr>
          <w:p>
            <w:r>
              <w:t>BR-03, BR-06, BR-25, V6 3.3</w:t>
            </w:r>
          </w:p>
        </w:tc>
      </w:tr>
      <w:tr>
        <w:tc>
          <w:tcPr>
            <w:tcW w:type="dxa" w:w="864"/>
          </w:tcPr>
          <w:p>
            <w:r>
              <w:t>TR-LG-003</w:t>
            </w:r>
          </w:p>
        </w:tc>
        <w:tc>
          <w:tcPr>
            <w:tcW w:type="dxa" w:w="4464"/>
          </w:tcPr>
          <w:p>
            <w:r>
              <w:t>MongoDBSaver from langgraph-checkpoint-mongodb is constructed exactly once in Operations/RuntimeServer/orchestration/checkpointer.py at module load; capability Spaces never instantiate a checkpointer.</w:t>
            </w:r>
          </w:p>
        </w:tc>
        <w:tc>
          <w:tcPr>
            <w:tcW w:type="dxa" w:w="2376"/>
          </w:tcPr>
          <w:p>
            <w:r>
              <w:t>Process inventory; integration test asserts thread_id continuity across capability invocations.</w:t>
            </w:r>
          </w:p>
        </w:tc>
        <w:tc>
          <w:tcPr>
            <w:tcW w:type="dxa" w:w="1656"/>
          </w:tcPr>
          <w:p>
            <w:r>
              <w:t>BR-08, BR-12, V6 3.3</w:t>
            </w:r>
          </w:p>
        </w:tc>
      </w:tr>
      <w:tr>
        <w:tc>
          <w:tcPr>
            <w:tcW w:type="dxa" w:w="864"/>
          </w:tcPr>
          <w:p>
            <w:r>
              <w:t>TR-LG-004</w:t>
            </w:r>
          </w:p>
        </w:tc>
        <w:tc>
          <w:tcPr>
            <w:tcW w:type="dxa" w:w="4464"/>
          </w:tcPr>
          <w:p>
            <w:r>
              <w:t>Each capability subgraph (FindCare, EvaluateCare, Security &amp; Compliance, SharedServices) is composed into the parent graph as a RemoteGraph from langgraph.pregel.remote pointed at its HF Space URL.</w:t>
            </w:r>
          </w:p>
        </w:tc>
        <w:tc>
          <w:tcPr>
            <w:tcW w:type="dxa" w:w="2376"/>
          </w:tcPr>
          <w:p>
            <w:r>
              <w:t>parent_graph.py imports RemoteGraph; integration test runs a turn that visits each capability node; LangSmith trace shows the cross-Space spans.</w:t>
            </w:r>
          </w:p>
        </w:tc>
        <w:tc>
          <w:tcPr>
            <w:tcW w:type="dxa" w:w="1656"/>
          </w:tcPr>
          <w:p>
            <w:r>
              <w:t>BR-03, BR-12, V6 3.2</w:t>
            </w:r>
          </w:p>
        </w:tc>
      </w:tr>
      <w:tr>
        <w:tc>
          <w:tcPr>
            <w:tcW w:type="dxa" w:w="864"/>
          </w:tcPr>
          <w:p>
            <w:r>
              <w:t>TR-LG-005</w:t>
            </w:r>
          </w:p>
        </w:tc>
        <w:tc>
          <w:tcPr>
            <w:tcW w:type="dxa" w:w="4464"/>
          </w:tcPr>
          <w:p>
            <w:r>
              <w:t>RemoteGraph never calls back into its own deployment; same-Space step composition uses in-process subgraph composition (V6 3.2 deadlock constraint).</w:t>
            </w:r>
          </w:p>
        </w:tc>
        <w:tc>
          <w:tcPr>
            <w:tcW w:type="dxa" w:w="2376"/>
          </w:tcPr>
          <w:p>
            <w:r>
              <w:t>Static analyzer flags any RemoteGraph(url=SELF) usage as a violation.</w:t>
            </w:r>
          </w:p>
        </w:tc>
        <w:tc>
          <w:tcPr>
            <w:tcW w:type="dxa" w:w="1656"/>
          </w:tcPr>
          <w:p>
            <w:r>
              <w:t>BR-27, V6 3.2</w:t>
            </w:r>
          </w:p>
        </w:tc>
      </w:tr>
      <w:tr>
        <w:tc>
          <w:tcPr>
            <w:tcW w:type="dxa" w:w="864"/>
          </w:tcPr>
          <w:p>
            <w:r>
              <w:t>TR-LG-006</w:t>
            </w:r>
          </w:p>
        </w:tc>
        <w:tc>
          <w:tcPr>
            <w:tcW w:type="dxa" w:w="4464"/>
          </w:tcPr>
          <w:p>
            <w:r>
              <w:t>Per-capability state lives in {Capability}/RuntimeServer/state.py as a Pydantic BaseModel with explicit input_schema and output_schema fields; only declared fields cross the Space boundary.</w:t>
            </w:r>
          </w:p>
        </w:tc>
        <w:tc>
          <w:tcPr>
            <w:tcW w:type="dxa" w:w="2376"/>
          </w:tcPr>
          <w:p>
            <w:r>
              <w:t>Schema validation test on the public state shape; private fields raise ValidationError if leaked.</w:t>
            </w:r>
          </w:p>
        </w:tc>
        <w:tc>
          <w:tcPr>
            <w:tcW w:type="dxa" w:w="1656"/>
          </w:tcPr>
          <w:p>
            <w:r>
              <w:t>BR-12, V6 Q1</w:t>
            </w:r>
          </w:p>
        </w:tc>
      </w:tr>
      <w:tr>
        <w:tc>
          <w:tcPr>
            <w:tcW w:type="dxa" w:w="864"/>
          </w:tcPr>
          <w:p>
            <w:r>
              <w:t>TR-LG-007</w:t>
            </w:r>
          </w:p>
        </w:tc>
        <w:tc>
          <w:tcPr>
            <w:tcW w:type="dxa" w:w="4464"/>
          </w:tcPr>
          <w:p>
            <w:r>
              <w:t>Tool calls and tool results travel as ToolMessage entries on the messages channel; structured artefacts the LLM does not need to read (e.g. raw provider rows for downstream rendering) get a typed Pydantic field on subgraph state, not a flat top-level state field per tool.</w:t>
            </w:r>
          </w:p>
        </w:tc>
        <w:tc>
          <w:tcPr>
            <w:tcW w:type="dxa" w:w="2376"/>
          </w:tcPr>
          <w:p>
            <w:r>
              <w:t>Anti-pattern scanner asserts no flat tool-output fields on state schemas; smoke test verifies ToolMessage round-trip.</w:t>
            </w:r>
          </w:p>
        </w:tc>
        <w:tc>
          <w:tcPr>
            <w:tcW w:type="dxa" w:w="1656"/>
          </w:tcPr>
          <w:p>
            <w:r>
              <w:t>BR-12, V6 Q4</w:t>
            </w:r>
          </w:p>
        </w:tc>
      </w:tr>
      <w:tr>
        <w:tc>
          <w:tcPr>
            <w:tcW w:type="dxa" w:w="864"/>
          </w:tcPr>
          <w:p>
            <w:r>
              <w:t>TR-LG-008</w:t>
            </w:r>
          </w:p>
        </w:tc>
        <w:tc>
          <w:tcPr>
            <w:tcW w:type="dxa" w:w="4464"/>
          </w:tcPr>
          <w:p>
            <w:r>
              <w:t>Dependency injection: nodes accept Runtime[ContextSchema]; tools accept ToolRuntime[ContextSchema]. Database clients and LLM clients are NEVER imported at module scope inside node files (test isolation + trace propagation).</w:t>
            </w:r>
          </w:p>
        </w:tc>
        <w:tc>
          <w:tcPr>
            <w:tcW w:type="dxa" w:w="2376"/>
          </w:tcPr>
          <w:p>
            <w:r>
              <w:t>Static analyzer flags top-level mongo / Anthropic / OpenAI imports in node modules.</w:t>
            </w:r>
          </w:p>
        </w:tc>
        <w:tc>
          <w:tcPr>
            <w:tcW w:type="dxa" w:w="1656"/>
          </w:tcPr>
          <w:p>
            <w:r>
              <w:t>BR-12, V6 Q5</w:t>
            </w:r>
          </w:p>
        </w:tc>
      </w:tr>
      <w:tr>
        <w:tc>
          <w:tcPr>
            <w:tcW w:type="dxa" w:w="864"/>
          </w:tcPr>
          <w:p>
            <w:r>
              <w:t>TR-LG-009</w:t>
            </w:r>
          </w:p>
        </w:tc>
        <w:tc>
          <w:tcPr>
            <w:tcW w:type="dxa" w:w="4464"/>
          </w:tcPr>
          <w:p>
            <w:r>
              <w:t>InMemorySaver is the only test-time checkpointer; production checkpointer is MongoDBSaver. No SqliteSaver, no PostgresSaver, no custom mongo saver.</w:t>
            </w:r>
          </w:p>
        </w:tc>
        <w:tc>
          <w:tcPr>
            <w:tcW w:type="dxa" w:w="2376"/>
          </w:tcPr>
          <w:p>
            <w:r>
              <w:t>Test fixtures use InMemorySaver; CI fails if MongoDBSaver is referenced from a unit test.</w:t>
            </w:r>
          </w:p>
        </w:tc>
        <w:tc>
          <w:tcPr>
            <w:tcW w:type="dxa" w:w="1656"/>
          </w:tcPr>
          <w:p>
            <w:r>
              <w:t>BR-08, BR-12, V6 Q2</w:t>
            </w:r>
          </w:p>
        </w:tc>
      </w:tr>
      <w:tr>
        <w:tc>
          <w:tcPr>
            <w:tcW w:type="dxa" w:w="864"/>
          </w:tcPr>
          <w:p>
            <w:r>
              <w:t>TR-FC-001</w:t>
            </w:r>
          </w:p>
        </w:tc>
        <w:tc>
          <w:tcPr>
            <w:tcW w:type="dxa" w:w="4464"/>
          </w:tcPr>
          <w:p>
            <w:r>
              <w:t>FindCare/RuntimeServer/agent.py compiles a StateGraph; FindCare/RuntimeServer/{state.py, nodes.py, tools.py} follow the V6 4-file layout; FindCare/RuntimeServer/langgraph.json declares the manifest.</w:t>
            </w:r>
          </w:p>
        </w:tc>
        <w:tc>
          <w:tcPr>
            <w:tcW w:type="dxa" w:w="2376"/>
          </w:tcPr>
          <w:p>
            <w:r>
              <w:t>File-presence test + unit test on graph build; langgraph.json is valid against the langgraph-example-pyproject template.</w:t>
            </w:r>
          </w:p>
        </w:tc>
        <w:tc>
          <w:tcPr>
            <w:tcW w:type="dxa" w:w="1656"/>
          </w:tcPr>
          <w:p>
            <w:r>
              <w:t>BR-01, V6 Q6, V7 dual-child</w:t>
            </w:r>
          </w:p>
        </w:tc>
      </w:tr>
      <w:tr>
        <w:tc>
          <w:tcPr>
            <w:tcW w:type="dxa" w:w="864"/>
          </w:tcPr>
          <w:p>
            <w:r>
              <w:t>TR-FC-002</w:t>
            </w:r>
          </w:p>
        </w:tc>
        <w:tc>
          <w:tcPr>
            <w:tcW w:type="dxa" w:w="4464"/>
          </w:tcPr>
          <w:p>
            <w:r>
              <w:t>tool_find_providers is a @tool inside FindCare/RuntimeServer/tools.py; it delegates to FindCare/SharedCode/core/provider_search_service.py whose interface is the pre-4/3 search_providers signature (specialty_query, state, city, county, name, npi, specialty_codes, after_npi, limit). Routes 1-4 (NPI lookup, Name search, Specialty codes direct filter, Specialty query via vector + taxonomy) are preserved; pagination metadata (total_count, first_npi, last_npi, has_more, page_start, page_end, search_params) is preserved on the return shape.</w:t>
            </w:r>
          </w:p>
        </w:tc>
        <w:tc>
          <w:tcPr>
            <w:tcW w:type="dxa" w:w="2376"/>
          </w:tcPr>
          <w:p>
            <w:r>
              <w:t>ToolNode wires it; smoke test invokes each route; pagination round-trips.</w:t>
            </w:r>
          </w:p>
        </w:tc>
        <w:tc>
          <w:tcPr>
            <w:tcW w:type="dxa" w:w="1656"/>
          </w:tcPr>
          <w:p>
            <w:r>
              <w:t>BR-01, BR-06, BR-26, PC-08..PC-10, PC-13..PC-15</w:t>
            </w:r>
          </w:p>
        </w:tc>
      </w:tr>
      <w:tr>
        <w:tc>
          <w:tcPr>
            <w:tcW w:type="dxa" w:w="864"/>
          </w:tcPr>
          <w:p>
            <w:r>
              <w:t>TR-FC-003</w:t>
            </w:r>
          </w:p>
        </w:tc>
        <w:tc>
          <w:tcPr>
            <w:tcW w:type="dxa" w:w="4464"/>
          </w:tcPr>
          <w:p>
            <w:r>
              <w:t>FindCare/RuntimeServer/app.py exposes a NON-graph POST /search endpoint for React pagination; this endpoint reuses the same SharedCode/core/provider_search_service.py implementation as the @tool to avoid logic drift.</w:t>
            </w:r>
          </w:p>
        </w:tc>
        <w:tc>
          <w:tcPr>
            <w:tcW w:type="dxa" w:w="2376"/>
          </w:tcPr>
          <w:p>
            <w:r>
              <w:t>Trace inspection: no parent-graph trace for POST /search; result shape matches the @tool result.</w:t>
            </w:r>
          </w:p>
        </w:tc>
        <w:tc>
          <w:tcPr>
            <w:tcW w:type="dxa" w:w="1656"/>
          </w:tcPr>
          <w:p>
            <w:r>
              <w:t>BR-06, BR-26, V6 3.3</w:t>
            </w:r>
          </w:p>
        </w:tc>
      </w:tr>
      <w:tr>
        <w:tc>
          <w:tcPr>
            <w:tcW w:type="dxa" w:w="864"/>
          </w:tcPr>
          <w:p>
            <w:r>
              <w:t>TR-FC-004</w:t>
            </w:r>
          </w:p>
        </w:tc>
        <w:tc>
          <w:tcPr>
            <w:tcW w:type="dxa" w:w="4464"/>
          </w:tcPr>
          <w:p>
            <w:r>
              <w:t>tool_find_specialty_codes is a @tool in FindCare/RuntimeServer/tools.py; it delegates to FindCare/SharedCode/core/specialty_service.py which preserves the pre-4/3 dual-pipeline (regex with AI-expanded stems via Claude Haiku + vector via text-embedding-3-small filtered by INDIVIDUAL_PROVIDER_GROUPINGS classification) and merges deduplicated by Code.</w:t>
            </w:r>
          </w:p>
        </w:tc>
        <w:tc>
          <w:tcPr>
            <w:tcW w:type="dxa" w:w="2376"/>
          </w:tcPr>
          <w:p>
            <w:r>
              <w:t>Unit test per pipeline; integration test asserts dedup and INDIVIDUAL_PROVIDER_GROUPINGS filter.</w:t>
            </w:r>
          </w:p>
        </w:tc>
        <w:tc>
          <w:tcPr>
            <w:tcW w:type="dxa" w:w="1656"/>
          </w:tcPr>
          <w:p>
            <w:r>
              <w:t>BR-01, PC-11, PC-12, PC-15</w:t>
            </w:r>
          </w:p>
        </w:tc>
      </w:tr>
      <w:tr>
        <w:tc>
          <w:tcPr>
            <w:tcW w:type="dxa" w:w="864"/>
          </w:tcPr>
          <w:p>
            <w:r>
              <w:t>TR-FC-005</w:t>
            </w:r>
          </w:p>
        </w:tc>
        <w:tc>
          <w:tcPr>
            <w:tcW w:type="dxa" w:w="4464"/>
          </w:tcPr>
          <w:p>
            <w:r>
              <w:t>tool_record_user_details is a @tool in FindCare/RuntimeServer/tools.py; it delegates to FindCare/SharedCode/core/lead_service.py which preserves: dedupe-by-email, three consent paths (verbatim, summary, neither), Sparkpost push notify on success, MongoDB write to {ENV}_AboutUs.lead.</w:t>
            </w:r>
          </w:p>
        </w:tc>
        <w:tc>
          <w:tcPr>
            <w:tcW w:type="dxa" w:w="2376"/>
          </w:tcPr>
          <w:p>
            <w:r>
              <w:t>Smoke test inserts a lead row; duplicate email returns {recorded: ok} without re-insert; missing email returns the soft-ok shape.</w:t>
            </w:r>
          </w:p>
        </w:tc>
        <w:tc>
          <w:tcPr>
            <w:tcW w:type="dxa" w:w="1656"/>
          </w:tcPr>
          <w:p>
            <w:r>
              <w:t>BR-13, BR-15, PC-22</w:t>
            </w:r>
          </w:p>
        </w:tc>
      </w:tr>
      <w:tr>
        <w:tc>
          <w:tcPr>
            <w:tcW w:type="dxa" w:w="864"/>
          </w:tcPr>
          <w:p>
            <w:r>
              <w:t>TR-FC-006</w:t>
            </w:r>
          </w:p>
        </w:tc>
        <w:tc>
          <w:tcPr>
            <w:tcW w:type="dxa" w:w="4464"/>
          </w:tcPr>
          <w:p>
            <w:r>
              <w:t>tool_record_unknown_question is a @tool in FindCare/RuntimeServer/tools.py; it delegates to FindCare/SharedCode/core/unknown_question_service.py which preserves the 3-class taxonomy (healthcare_capability, medical_advice, irrelevant), the verbatim response_template per class, and the consent-gated de-identification + persistence path.</w:t>
            </w:r>
          </w:p>
        </w:tc>
        <w:tc>
          <w:tcPr>
            <w:tcW w:type="dxa" w:w="2376"/>
          </w:tcPr>
          <w:p>
            <w:r>
              <w:t>Smoke test per class returns the canonical template; consent=true persists with de-identified history.</w:t>
            </w:r>
          </w:p>
        </w:tc>
        <w:tc>
          <w:tcPr>
            <w:tcW w:type="dxa" w:w="1656"/>
          </w:tcPr>
          <w:p>
            <w:r>
              <w:t>BR-14, BR-15, PC-23</w:t>
            </w:r>
          </w:p>
        </w:tc>
      </w:tr>
      <w:tr>
        <w:tc>
          <w:tcPr>
            <w:tcW w:type="dxa" w:w="864"/>
          </w:tcPr>
          <w:p>
            <w:r>
              <w:t>TR-FC-007</w:t>
            </w:r>
          </w:p>
        </w:tc>
        <w:tc>
          <w:tcPr>
            <w:tcW w:type="dxa" w:w="4464"/>
          </w:tcPr>
          <w:p>
            <w:r>
              <w:t>tool_get_skip_snow_context and tool_get_chathealthy_context are @tools in FindCare/RuntimeServer/tools.py; they delegate to FindCare/SharedCode/core/about_service.py which preserves the pre-4/3 ME context shape (linkedin, summary, anthropic_principles, business_plan, connect-as-verbatim-markdown). Post-LLM Skip-Snow LinkedIn auto-link rewriter remains in the parent runtime as a response-finalize step.</w:t>
            </w:r>
          </w:p>
        </w:tc>
        <w:tc>
          <w:tcPr>
            <w:tcW w:type="dxa" w:w="2376"/>
          </w:tcPr>
          <w:p>
            <w:r>
              <w:t>Smoke test returns the verbatim 'connect' field unchanged; auto-link rewriter rewrites bare 'Skip Snow on LinkedIn' on the response edge.</w:t>
            </w:r>
          </w:p>
        </w:tc>
        <w:tc>
          <w:tcPr>
            <w:tcW w:type="dxa" w:w="1656"/>
          </w:tcPr>
          <w:p>
            <w:r>
              <w:t>BR-07, BR-22, BR-28, PC-04, PC-24, PC-32, PC-38</w:t>
            </w:r>
          </w:p>
        </w:tc>
      </w:tr>
      <w:tr>
        <w:tc>
          <w:tcPr>
            <w:tcW w:type="dxa" w:w="864"/>
          </w:tcPr>
          <w:p>
            <w:r>
              <w:t>TR-FC-008</w:t>
            </w:r>
          </w:p>
        </w:tc>
        <w:tc>
          <w:tcPr>
            <w:tcW w:type="dxa" w:w="4464"/>
          </w:tcPr>
          <w:p>
            <w:r>
              <w:t>FindCare/RuntimeServer/app.py is constructed via the Application class pattern (TR-OO-001). The if __name__ == '__main__': block calls Application().run() which programmatically calls uvicorn.run on a FastAPI ASGI app; the FastAPI instance is built inside Application.__init__.</w:t>
            </w:r>
          </w:p>
        </w:tc>
        <w:tc>
          <w:tcPr>
            <w:tcW w:type="dxa" w:w="2376"/>
          </w:tcPr>
          <w:p>
            <w:r>
              <w:t>Static check: no module-top app = FastAPI() in FindCare/RuntimeServer/app.py.</w:t>
            </w:r>
          </w:p>
        </w:tc>
        <w:tc>
          <w:tcPr>
            <w:tcW w:type="dxa" w:w="1656"/>
          </w:tcPr>
          <w:p>
            <w:r>
              <w:t>BR-20, V7 dual-child</w:t>
            </w:r>
          </w:p>
        </w:tc>
      </w:tr>
      <w:tr>
        <w:tc>
          <w:tcPr>
            <w:tcW w:type="dxa" w:w="864"/>
          </w:tcPr>
          <w:p>
            <w:r>
              <w:t>TR-FC-009</w:t>
            </w:r>
          </w:p>
        </w:tc>
        <w:tc>
          <w:tcPr>
            <w:tcW w:type="dxa" w:w="4464"/>
          </w:tcPr>
          <w:p>
            <w:r>
              <w:t>System prompt rules (the 10 rules currently in PromptSystemMaker.build_system_prompt) are loaded from brain/machine_artifacts/content/system_prompt_rules.json by SharedServices/SharedCode/prompt_system_maker.py; FindCare composes the prompt from this artifact; emergency keywords are loaded from brain/machine_artifacts/content/emergency_keywords.json.</w:t>
            </w:r>
          </w:p>
        </w:tc>
        <w:tc>
          <w:tcPr>
            <w:tcW w:type="dxa" w:w="2376"/>
          </w:tcPr>
          <w:p>
            <w:r>
              <w:t>Brain-artifact diff test; prompt-assembly unit test; emergency keywords are read from brain at startup.</w:t>
            </w:r>
          </w:p>
        </w:tc>
        <w:tc>
          <w:tcPr>
            <w:tcW w:type="dxa" w:w="1656"/>
          </w:tcPr>
          <w:p>
            <w:r>
              <w:t>BR-10, BR-23, PC-04, PC-38, PC-39</w:t>
            </w:r>
          </w:p>
        </w:tc>
      </w:tr>
      <w:tr>
        <w:tc>
          <w:tcPr>
            <w:tcW w:type="dxa" w:w="864"/>
          </w:tcPr>
          <w:p>
            <w:r>
              <w:t>TR-FC-010</w:t>
            </w:r>
          </w:p>
        </w:tc>
        <w:tc>
          <w:tcPr>
            <w:tcW w:type="dxa" w:w="4464"/>
          </w:tcPr>
          <w:p>
            <w:r>
              <w:t>URLGuardian becomes SharedServices/SharedCode/url_guardian.py and runs as a parent-runtime response-finalize step (NOT a graph node) on every assistant text and on tool results that carry a 'links' dict. The 3-stage pipeline (HEAD reachability, AI content verify via Claude Haiku, Google Custom Search correction) is preserved; the SPA + trusted-search domain allowlists are preserved; cache TTL 3600s, request timeout 5s, max 4 worker threads.</w:t>
            </w:r>
          </w:p>
        </w:tc>
        <w:tc>
          <w:tcPr>
            <w:tcW w:type="dxa" w:w="2376"/>
          </w:tcPr>
          <w:p>
            <w:r>
              <w:t>Synthetic 404 markdown link is defanged in the response; redirect is rewritten silently; SPA domain returns reachable when 200.</w:t>
            </w:r>
          </w:p>
        </w:tc>
        <w:tc>
          <w:tcPr>
            <w:tcW w:type="dxa" w:w="1656"/>
          </w:tcPr>
          <w:p>
            <w:r>
              <w:t>BR-21, PC-29, PC-30, PC-31</w:t>
            </w:r>
          </w:p>
        </w:tc>
      </w:tr>
      <w:tr>
        <w:tc>
          <w:tcPr>
            <w:tcW w:type="dxa" w:w="864"/>
          </w:tcPr>
          <w:p>
            <w:r>
              <w:t>TR-EC-001</w:t>
            </w:r>
          </w:p>
        </w:tc>
        <w:tc>
          <w:tcPr>
            <w:tcW w:type="dxa" w:w="4464"/>
          </w:tcPr>
          <w:p>
            <w:r>
              <w:t>EvaluateCare/RuntimeServer/agent.py exposes the evaluate-care subgraph as a RemoteGraph from the parent. The pre-4/3 clinical-trials capability (ClinicalTrials.gov v2 API, RECRUITING filter, max 10 page size) is preserved as tool_search_clinical_trials in EvaluateCare/RuntimeServer/tools.py.</w:t>
            </w:r>
          </w:p>
        </w:tc>
        <w:tc>
          <w:tcPr>
            <w:tcW w:type="dxa" w:w="2376"/>
          </w:tcPr>
          <w:p>
            <w:r>
              <w:t>Smoke test: 'find a recruiting trial for diabetes' returns &gt;=1 trial with NCT id, title, eligibility summary.</w:t>
            </w:r>
          </w:p>
        </w:tc>
        <w:tc>
          <w:tcPr>
            <w:tcW w:type="dxa" w:w="1656"/>
          </w:tcPr>
          <w:p>
            <w:r>
              <w:t>BR-02, PC-16</w:t>
            </w:r>
          </w:p>
        </w:tc>
      </w:tr>
      <w:tr>
        <w:tc>
          <w:tcPr>
            <w:tcW w:type="dxa" w:w="864"/>
          </w:tcPr>
          <w:p>
            <w:r>
              <w:t>TR-EC-002</w:t>
            </w:r>
          </w:p>
        </w:tc>
        <w:tc>
          <w:tcPr>
            <w:tcW w:type="dxa" w:w="4464"/>
          </w:tcPr>
          <w:p>
            <w:r>
              <w:t>Travel info via Google Routes API (DRIVE mode, TRAFFIC_UNAWARE) is preserved on EvaluateCare/SharedCode/clinical_trials_service.py; the worldwide-origin contract is preserved per the pre-4/3 system prompt RULE 6.</w:t>
            </w:r>
          </w:p>
        </w:tc>
        <w:tc>
          <w:tcPr>
            <w:tcW w:type="dxa" w:w="2376"/>
          </w:tcPr>
          <w:p>
            <w:r>
              <w:t>Trial result includes distance + duration when user_location is supplied; non-US origin works.</w:t>
            </w:r>
          </w:p>
        </w:tc>
        <w:tc>
          <w:tcPr>
            <w:tcW w:type="dxa" w:w="1656"/>
          </w:tcPr>
          <w:p>
            <w:r>
              <w:t>BR-02, PC-17</w:t>
            </w:r>
          </w:p>
        </w:tc>
      </w:tr>
      <w:tr>
        <w:tc>
          <w:tcPr>
            <w:tcW w:type="dxa" w:w="864"/>
          </w:tcPr>
          <w:p>
            <w:r>
              <w:t>TR-EC-003</w:t>
            </w:r>
          </w:p>
        </w:tc>
        <w:tc>
          <w:tcPr>
            <w:tcW w:type="dxa" w:w="4464"/>
          </w:tcPr>
          <w:p>
            <w:r>
              <w:t>tool_lookup_provider_external is a @tool in EvaluateCare/RuntimeServer/tools.py; preserves NPI Registry CMS v2.1 fetch + Healthgrades + state-board (DE/MS/VA) link construction; the 'guidance' string per link is preserved verbatim from the pre-4/3 ProviderDetailService.</w:t>
            </w:r>
          </w:p>
        </w:tc>
        <w:tc>
          <w:tcPr>
            <w:tcW w:type="dxa" w:w="2376"/>
          </w:tcPr>
          <w:p>
            <w:r>
              <w:t>Smoke test returns a 'links' dict with at least npi_registry + healthgrades + state-board; URLGuardian validates the dict.</w:t>
            </w:r>
          </w:p>
        </w:tc>
        <w:tc>
          <w:tcPr>
            <w:tcW w:type="dxa" w:w="1656"/>
          </w:tcPr>
          <w:p>
            <w:r>
              <w:t>BR-02, BR-21, PC-18</w:t>
            </w:r>
          </w:p>
        </w:tc>
      </w:tr>
      <w:tr>
        <w:tc>
          <w:tcPr>
            <w:tcW w:type="dxa" w:w="864"/>
          </w:tcPr>
          <w:p>
            <w:r>
              <w:t>TR-EC-004</w:t>
            </w:r>
          </w:p>
        </w:tc>
        <w:tc>
          <w:tcPr>
            <w:tcW w:type="dxa" w:w="4464"/>
          </w:tcPr>
          <w:p>
            <w:r>
              <w:t>Non-conversational EvaluateCare HTTP endpoints (provider lookup detail page, evaluation report) live in EvaluateCare/RuntimeServer/app.py outside the graph (V6 3.3 non-conversational read carve-out).</w:t>
            </w:r>
          </w:p>
        </w:tc>
        <w:tc>
          <w:tcPr>
            <w:tcW w:type="dxa" w:w="2376"/>
          </w:tcPr>
          <w:p>
            <w:r>
              <w:t>Trace inspection: no parent-graph trace for these GETs.</w:t>
            </w:r>
          </w:p>
        </w:tc>
        <w:tc>
          <w:tcPr>
            <w:tcW w:type="dxa" w:w="1656"/>
          </w:tcPr>
          <w:p>
            <w:r>
              <w:t>BR-06, V6 3.3</w:t>
            </w:r>
          </w:p>
        </w:tc>
      </w:tr>
      <w:tr>
        <w:tc>
          <w:tcPr>
            <w:tcW w:type="dxa" w:w="864"/>
          </w:tcPr>
          <w:p>
            <w:r>
              <w:t>TR-SE-001</w:t>
            </w:r>
          </w:p>
        </w:tc>
        <w:tc>
          <w:tcPr>
            <w:tcW w:type="dxa" w:w="4464"/>
          </w:tcPr>
          <w:p>
            <w:r>
              <w:t>Security/RuntimeServer/agent.py is the FIRST capability node in the parent's edge order. Security/RuntimeServer/nodes.py preserves the pre-4/3 enforcement order: admin_unlock_check -&gt; ip_locked_check -&gt; emergency_check (dual-trigger keyword OR Claude classifier @ confidence&gt;=0.80) -&gt; safe_prefix_fast_path. Locked or emergency turns short-circuit the conversation graph and return the canonical EMERGENCY_RESPONSE.</w:t>
            </w:r>
          </w:p>
        </w:tc>
        <w:tc>
          <w:tcPr>
            <w:tcW w:type="dxa" w:w="2376"/>
          </w:tcPr>
          <w:p>
            <w:r>
              <w:t>Edge-order test; integration test rejects each gate before any other capability runs; safe_prefix message bypasses the AI classifier.</w:t>
            </w:r>
          </w:p>
        </w:tc>
        <w:tc>
          <w:tcPr>
            <w:tcW w:type="dxa" w:w="1656"/>
          </w:tcPr>
          <w:p>
            <w:r>
              <w:t>BR-04, PC-25, PC-26, PC-27, PC-28</w:t>
            </w:r>
          </w:p>
        </w:tc>
      </w:tr>
      <w:tr>
        <w:tc>
          <w:tcPr>
            <w:tcW w:type="dxa" w:w="864"/>
          </w:tcPr>
          <w:p>
            <w:r>
              <w:t>TR-SE-002</w:t>
            </w:r>
          </w:p>
        </w:tc>
        <w:tc>
          <w:tcPr>
            <w:tcW w:type="dxa" w:w="4464"/>
          </w:tcPr>
          <w:p>
            <w:r>
              <w:t>Security/SharedCode/consent_service.py preserves the pre-4/3 two-tier consent (verbatim transcript, AI-summarized + de-identified, neither). Both Tier 1 and Tier 2 use Claude Haiku for the AI step; the de-identification prompt is loaded from brain/machine_artifacts/content/hipaa_de_identification_prompt.json.</w:t>
            </w:r>
          </w:p>
        </w:tc>
        <w:tc>
          <w:tcPr>
            <w:tcW w:type="dxa" w:w="2376"/>
          </w:tcPr>
          <w:p>
            <w:r>
              <w:t>Tier 1 persists verbatim chat_history; Tier 2 persists summarized + de-identified text only; Tier 3 (none) persists only contact fields.</w:t>
            </w:r>
          </w:p>
        </w:tc>
        <w:tc>
          <w:tcPr>
            <w:tcW w:type="dxa" w:w="1656"/>
          </w:tcPr>
          <w:p>
            <w:r>
              <w:t>BR-13, BR-14, PC-19, PC-20, PC-21</w:t>
            </w:r>
          </w:p>
        </w:tc>
      </w:tr>
      <w:tr>
        <w:tc>
          <w:tcPr>
            <w:tcW w:type="dxa" w:w="864"/>
          </w:tcPr>
          <w:p>
            <w:r>
              <w:t>TR-SE-003</w:t>
            </w:r>
          </w:p>
        </w:tc>
        <w:tc>
          <w:tcPr>
            <w:tcW w:type="dxa" w:w="4464"/>
          </w:tcPr>
          <w:p>
            <w:r>
              <w:t>Compliance is a feature folder under Security/RuntimeServer/compliance/, not its own epic. Security and Compliance are one cost-center line and one HF Space deployment (V7 A1 architect ratification).</w:t>
            </w:r>
          </w:p>
        </w:tc>
        <w:tc>
          <w:tcPr>
            <w:tcW w:type="dxa" w:w="2376"/>
          </w:tcPr>
          <w:p>
            <w:r>
              <w:t>Folder presence test; epic registry shows Security &amp; Compliance as one cost-center line.</w:t>
            </w:r>
          </w:p>
        </w:tc>
        <w:tc>
          <w:tcPr>
            <w:tcW w:type="dxa" w:w="1656"/>
          </w:tcPr>
          <w:p>
            <w:r>
              <w:t>V7 A1, BR-11</w:t>
            </w:r>
          </w:p>
        </w:tc>
      </w:tr>
      <w:tr>
        <w:tc>
          <w:tcPr>
            <w:tcW w:type="dxa" w:w="864"/>
          </w:tcPr>
          <w:p>
            <w:r>
              <w:t>TR-SE-004</w:t>
            </w:r>
          </w:p>
        </w:tc>
        <w:tc>
          <w:tcPr>
            <w:tcW w:type="dxa" w:w="4464"/>
          </w:tcPr>
          <w:p>
            <w:r>
              <w:t>IP-lock storage uses {ENV}_Safety.emergency_incidents (the pre-4/3 collection name is preserved for migration continuity); TTL 3600 seconds; admin_unlock_key clears with audit trail.</w:t>
            </w:r>
          </w:p>
        </w:tc>
        <w:tc>
          <w:tcPr>
            <w:tcW w:type="dxa" w:w="2376"/>
          </w:tcPr>
          <w:p>
            <w:r>
              <w:t>Lock survives process restart; admin-unlock key sets unlocked=true and adds an audit row.</w:t>
            </w:r>
          </w:p>
        </w:tc>
        <w:tc>
          <w:tcPr>
            <w:tcW w:type="dxa" w:w="1656"/>
          </w:tcPr>
          <w:p>
            <w:r>
              <w:t>BR-19, PC-27</w:t>
            </w:r>
          </w:p>
        </w:tc>
      </w:tr>
      <w:tr>
        <w:tc>
          <w:tcPr>
            <w:tcW w:type="dxa" w:w="864"/>
          </w:tcPr>
          <w:p>
            <w:r>
              <w:t>TR-SS-001</w:t>
            </w:r>
          </w:p>
        </w:tc>
        <w:tc>
          <w:tcPr>
            <w:tcW w:type="dxa" w:w="4464"/>
          </w:tcPr>
          <w:p>
            <w:r>
              <w:t>SharedServices/SharedCode/mongo_utilities.py is the canonical Mongo client used by every Space; capability Spaces never instantiate raw pymongo clients (V7 A2 / 13.2). The pre-4/3 graceful-unavailable mode is preserved (a soft 'note: MongoDB unavailable' return shape; no crash).</w:t>
            </w:r>
          </w:p>
        </w:tc>
        <w:tc>
          <w:tcPr>
            <w:tcW w:type="dxa" w:w="2376"/>
          </w:tcPr>
          <w:p>
            <w:r>
              <w:t>Static analyzer flags any non-shared mongo client construction; integration test exercises the unavailable path.</w:t>
            </w:r>
          </w:p>
        </w:tc>
        <w:tc>
          <w:tcPr>
            <w:tcW w:type="dxa" w:w="1656"/>
          </w:tcPr>
          <w:p>
            <w:r>
              <w:t>BR-09, BR-24, PC-07</w:t>
            </w:r>
          </w:p>
        </w:tc>
      </w:tr>
      <w:tr>
        <w:tc>
          <w:tcPr>
            <w:tcW w:type="dxa" w:w="864"/>
          </w:tcPr>
          <w:p>
            <w:r>
              <w:t>TR-SS-002</w:t>
            </w:r>
          </w:p>
        </w:tc>
        <w:tc>
          <w:tcPr>
            <w:tcW w:type="dxa" w:w="4464"/>
          </w:tcPr>
          <w:p>
            <w:r>
              <w:t>SharedServices/SharedCode/llm_client.py centralizes Anthropic + OpenAI clients. Pre-4/3 model assignments are preserved: claude-sonnet-4-6 for the chat loop, claude-haiku-4-5-20251001 for query expansion, summarization, de-identification, and URL content verification, gpt-4.1-mini for the safety classifier, text-embedding-3-large for provider vectors, text-embedding-3-small for specialty vectors.</w:t>
            </w:r>
          </w:p>
        </w:tc>
        <w:tc>
          <w:tcPr>
            <w:tcW w:type="dxa" w:w="2376"/>
          </w:tcPr>
          <w:p>
            <w:r>
              <w:t>Capability nodes invoke via ToolRuntime; per-model usage histograms verify the model split.</w:t>
            </w:r>
          </w:p>
        </w:tc>
        <w:tc>
          <w:tcPr>
            <w:tcW w:type="dxa" w:w="1656"/>
          </w:tcPr>
          <w:p>
            <w:r>
              <w:t>BR-12, BR-23, PC-04, PC-12, PC-15</w:t>
            </w:r>
          </w:p>
        </w:tc>
      </w:tr>
      <w:tr>
        <w:tc>
          <w:tcPr>
            <w:tcW w:type="dxa" w:w="864"/>
          </w:tcPr>
          <w:p>
            <w:r>
              <w:t>TR-SS-003</w:t>
            </w:r>
          </w:p>
        </w:tc>
        <w:tc>
          <w:tcPr>
            <w:tcW w:type="dxa" w:w="4464"/>
          </w:tcPr>
          <w:p>
            <w:r>
              <w:t>SharedServices/SharedCode/prompt_system_maker.py preserves pre-4/3 PromptSystemMaker behavior (brain artifact reads, ME-context loader, build-number reader, welcome-message builder, system-prompt assembler, trim utility); brain dir resolution falls back gracefully on the HF flat layout.</w:t>
            </w:r>
          </w:p>
        </w:tc>
        <w:tc>
          <w:tcPr>
            <w:tcW w:type="dxa" w:w="2376"/>
          </w:tcPr>
          <w:p>
            <w:r>
              <w:t>Brain-artifact diff test; prompt-assembly + welcome-message contract tests pass.</w:t>
            </w:r>
          </w:p>
        </w:tc>
        <w:tc>
          <w:tcPr>
            <w:tcW w:type="dxa" w:w="1656"/>
          </w:tcPr>
          <w:p>
            <w:r>
              <w:t>BR-10, BR-22, BR-23, PC-04, PC-05, PC-06</w:t>
            </w:r>
          </w:p>
        </w:tc>
      </w:tr>
      <w:tr>
        <w:tc>
          <w:tcPr>
            <w:tcW w:type="dxa" w:w="864"/>
          </w:tcPr>
          <w:p>
            <w:r>
              <w:t>TR-OP-001</w:t>
            </w:r>
          </w:p>
        </w:tc>
        <w:tc>
          <w:tcPr>
            <w:tcW w:type="dxa" w:w="4464"/>
          </w:tcPr>
          <w:p>
            <w:r>
              <w:t>Operations/SharedCode/build_counter/ holds bump_build.py (build counter incrementer). Build number is read once at startup from {ENV}_System.build_counter via a one-shot read in PromptSystemMaker.get_build_number; /health on the parent returns the cached value.</w:t>
            </w:r>
          </w:p>
        </w:tc>
        <w:tc>
          <w:tcPr>
            <w:tcW w:type="dxa" w:w="2376"/>
          </w:tcPr>
          <w:p>
            <w:r>
              <w:t>Bump increments the document; /health returns the new value after restart only (proves single-shot read).</w:t>
            </w:r>
          </w:p>
        </w:tc>
        <w:tc>
          <w:tcPr>
            <w:tcW w:type="dxa" w:w="1656"/>
          </w:tcPr>
          <w:p>
            <w:r>
              <w:t>BR-25, PC-06, PC-46</w:t>
            </w:r>
          </w:p>
        </w:tc>
      </w:tr>
      <w:tr>
        <w:tc>
          <w:tcPr>
            <w:tcW w:type="dxa" w:w="864"/>
          </w:tcPr>
          <w:p>
            <w:r>
              <w:t>TR-OP-002</w:t>
            </w:r>
          </w:p>
        </w:tc>
        <w:tc>
          <w:tcPr>
            <w:tcW w:type="dxa" w:w="4464"/>
          </w:tcPr>
          <w:p>
            <w:r>
              <w:t>Operations/SharedCode/notify/sparkpost_push.py preserves the pre-4/3 best-effort Sparkpost transmission (silent failure if SPARKMAIL_API_KEY absent; logged warning on send error).</w:t>
            </w:r>
          </w:p>
        </w:tc>
        <w:tc>
          <w:tcPr>
            <w:tcW w:type="dxa" w:w="2376"/>
          </w:tcPr>
          <w:p>
            <w:r>
              <w:t>Lead capture path triggers a push; missing key returns silently; bad recipient logs warning, returns ok.</w:t>
            </w:r>
          </w:p>
        </w:tc>
        <w:tc>
          <w:tcPr>
            <w:tcW w:type="dxa" w:w="1656"/>
          </w:tcPr>
          <w:p>
            <w:r>
              <w:t>BR-15, PC-41</w:t>
            </w:r>
          </w:p>
        </w:tc>
      </w:tr>
      <w:tr>
        <w:tc>
          <w:tcPr>
            <w:tcW w:type="dxa" w:w="864"/>
          </w:tcPr>
          <w:p>
            <w:r>
              <w:t>TR-OP-003</w:t>
            </w:r>
          </w:p>
        </w:tc>
        <w:tc>
          <w:tcPr>
            <w:tcW w:type="dxa" w:w="4464"/>
          </w:tcPr>
          <w:p>
            <w:r>
              <w:t>Operations/SharedCode/brain_governance/{rebuild_manifest.py, manifest_generator.py} (relocated per V7 A8) are GOVERNANCE-CRITICAL; the manifest inventories all MongoDB collections and brain JSONs (Rule-046).</w:t>
            </w:r>
          </w:p>
        </w:tc>
        <w:tc>
          <w:tcPr>
            <w:tcW w:type="dxa" w:w="2376"/>
          </w:tcPr>
          <w:p>
            <w:r>
              <w:t>Manifest generator emits a complete inventory; pre-commit scan asserts no orphan collection.</w:t>
            </w:r>
          </w:p>
        </w:tc>
        <w:tc>
          <w:tcPr>
            <w:tcW w:type="dxa" w:w="1656"/>
          </w:tcPr>
          <w:p>
            <w:r>
              <w:t>BR-10, V7 A8, Rule-046</w:t>
            </w:r>
          </w:p>
        </w:tc>
      </w:tr>
      <w:tr>
        <w:tc>
          <w:tcPr>
            <w:tcW w:type="dxa" w:w="864"/>
          </w:tcPr>
          <w:p>
            <w:r>
              <w:t>TR-OP-004</w:t>
            </w:r>
          </w:p>
        </w:tc>
        <w:tc>
          <w:tcPr>
            <w:tcW w:type="dxa" w:w="4464"/>
          </w:tcPr>
          <w:p>
            <w:r>
              <w:t>Operations/SharedCode/agent_framework/ relocates the pre-4/3 BaseAgent + BaseTool + ToolRegistry primitives. The allowlist + GOV-004 enforcement ("the model may suggest; the system must decide") is the canonical pattern reused by every capability subgraph's @tool registration.</w:t>
            </w:r>
          </w:p>
        </w:tc>
        <w:tc>
          <w:tcPr>
            <w:tcW w:type="dxa" w:w="2376"/>
          </w:tcPr>
          <w:p>
            <w:r>
              <w:t>Static check: every @tool registration in {Capability}/RuntimeServer/tools.py is in the allowlist.</w:t>
            </w:r>
          </w:p>
        </w:tc>
        <w:tc>
          <w:tcPr>
            <w:tcW w:type="dxa" w:w="1656"/>
          </w:tcPr>
          <w:p>
            <w:r>
              <w:t>BR-10, BR-12, PC-03, PC-47</w:t>
            </w:r>
          </w:p>
        </w:tc>
      </w:tr>
      <w:tr>
        <w:tc>
          <w:tcPr>
            <w:tcW w:type="dxa" w:w="864"/>
          </w:tcPr>
          <w:p>
            <w:r>
              <w:t>TR-OP-005</w:t>
            </w:r>
          </w:p>
        </w:tc>
        <w:tc>
          <w:tcPr>
            <w:tcW w:type="dxa" w:w="4464"/>
          </w:tcPr>
          <w:p>
            <w:r>
              <w:t>Operations/SharedCode/hf_space/ relocates the pre-4/3 hf_space_create.py / hf_space_delete.py / hf_space_restart.py / hf_space_status.py utilities (Rule-024, Rule-051: Spaces created exclusively via create_hf_space.py).</w:t>
            </w:r>
          </w:p>
        </w:tc>
        <w:tc>
          <w:tcPr>
            <w:tcW w:type="dxa" w:w="2376"/>
          </w:tcPr>
          <w:p>
            <w:r>
              <w:t>Smoke test: create_hf_space.py with a name parameter creates a Space at the hardcoded tier; bypassing the helper is a Rule-051 violation.</w:t>
            </w:r>
          </w:p>
        </w:tc>
        <w:tc>
          <w:tcPr>
            <w:tcW w:type="dxa" w:w="1656"/>
          </w:tcPr>
          <w:p>
            <w:r>
              <w:t>BR-25, PC-46, Rule-024, Rule-051</w:t>
            </w:r>
          </w:p>
        </w:tc>
      </w:tr>
      <w:tr>
        <w:tc>
          <w:tcPr>
            <w:tcW w:type="dxa" w:w="864"/>
          </w:tcPr>
          <w:p>
            <w:r>
              <w:t>TR-OB-001</w:t>
            </w:r>
          </w:p>
        </w:tc>
        <w:tc>
          <w:tcPr>
            <w:tcW w:type="dxa" w:w="4464"/>
          </w:tcPr>
          <w:p>
            <w:r>
              <w:t>LangSmith tracing is enabled in the parent runtime AND in every capability Space; trace_id is propagated across RemoteGraph invocations via the standard context= argument.</w:t>
            </w:r>
          </w:p>
        </w:tc>
        <w:tc>
          <w:tcPr>
            <w:tcW w:type="dxa" w:w="2376"/>
          </w:tcPr>
          <w:p>
            <w:r>
              <w:t>End-to-end test: a single thread_id yields one consolidated trace tree across Spaces.</w:t>
            </w:r>
          </w:p>
        </w:tc>
        <w:tc>
          <w:tcPr>
            <w:tcW w:type="dxa" w:w="1656"/>
          </w:tcPr>
          <w:p>
            <w:r>
              <w:t>BR-12, BR-08</w:t>
            </w:r>
          </w:p>
        </w:tc>
      </w:tr>
      <w:tr>
        <w:tc>
          <w:tcPr>
            <w:tcW w:type="dxa" w:w="864"/>
          </w:tcPr>
          <w:p>
            <w:r>
              <w:t>TR-OB-002</w:t>
            </w:r>
          </w:p>
        </w:tc>
        <w:tc>
          <w:tcPr>
            <w:tcW w:type="dxa" w:w="4464"/>
          </w:tcPr>
          <w:p>
            <w:r>
              <w:t>Operations/SharedCode/conversation_log/Worker (canonical, relocated per V7 13.2) consumes the conversation-log Kafka topic and writes structured per-turn audit rows to MongoDB. The audit row schema preserves the pre-4/3 DebugLogger fields (datetime, ip, message_preview, history_len, tool_loop_iters, tokens_in, tokens_out, response_preview, error, optional chat_history_deidentified) plus trace_id for join.</w:t>
            </w:r>
          </w:p>
        </w:tc>
        <w:tc>
          <w:tcPr>
            <w:tcW w:type="dxa" w:w="2376"/>
          </w:tcPr>
          <w:p>
            <w:r>
              <w:t>Worker integration test; audit row exists for every emitted turn event; trace_id joins to LangSmith.</w:t>
            </w:r>
          </w:p>
        </w:tc>
        <w:tc>
          <w:tcPr>
            <w:tcW w:type="dxa" w:w="1656"/>
          </w:tcPr>
          <w:p>
            <w:r>
              <w:t>BR-08, BR-12, BR-14, PC-33</w:t>
            </w:r>
          </w:p>
        </w:tc>
      </w:tr>
      <w:tr>
        <w:tc>
          <w:tcPr>
            <w:tcW w:type="dxa" w:w="864"/>
          </w:tcPr>
          <w:p>
            <w:r>
              <w:t>TR-OB-003</w:t>
            </w:r>
          </w:p>
        </w:tc>
        <w:tc>
          <w:tcPr>
            <w:tcW w:type="dxa" w:w="4464"/>
          </w:tcPr>
          <w:p>
            <w:r>
              <w:t>Per-node performance budgets are emitted as OpenTelemetry histograms; alert rules fire on rolling-24h p95 breach. Concrete pre-4/3-rooted budgets: provider_search p95 &lt;= 1500ms; specialty_classifier p95 &lt;= 600ms; security/emergency_check p95 &lt;= 200ms; URLGuardian p95 &lt;= 800ms (the pre-4/3 5s timeout x4 workers gives a soft ceiling).</w:t>
            </w:r>
          </w:p>
        </w:tc>
        <w:tc>
          <w:tcPr>
            <w:tcW w:type="dxa" w:w="2376"/>
          </w:tcPr>
          <w:p>
            <w:r>
              <w:t>OTel collector receives histograms; alert rule unit-test fires on synthetic breach.</w:t>
            </w:r>
          </w:p>
        </w:tc>
        <w:tc>
          <w:tcPr>
            <w:tcW w:type="dxa" w:w="1656"/>
          </w:tcPr>
          <w:p>
            <w:r>
              <w:t>BR-12</w:t>
            </w:r>
          </w:p>
        </w:tc>
      </w:tr>
      <w:tr>
        <w:tc>
          <w:tcPr>
            <w:tcW w:type="dxa" w:w="864"/>
          </w:tcPr>
          <w:p>
            <w:r>
              <w:t>TR-OB-004</w:t>
            </w:r>
          </w:p>
        </w:tc>
        <w:tc>
          <w:tcPr>
            <w:tcW w:type="dxa" w:w="4464"/>
          </w:tcPr>
          <w:p>
            <w:r>
              <w:t>LangSmith is the trace UI of record; observability backend is resolved per Section 9 R4; the design depends on the LangSmith feature set (cross-Space spans via context=, replay, search by thread_id).</w:t>
            </w:r>
          </w:p>
        </w:tc>
        <w:tc>
          <w:tcPr>
            <w:tcW w:type="dxa" w:w="2376"/>
          </w:tcPr>
          <w:p>
            <w:r>
              <w:t>Recommendation accepted in Section 9; design depends on LangSmith.</w:t>
            </w:r>
          </w:p>
        </w:tc>
        <w:tc>
          <w:tcPr>
            <w:tcW w:type="dxa" w:w="1656"/>
          </w:tcPr>
          <w:p>
            <w:r>
              <w:t>BR-12, Resolved issue R4</w:t>
            </w:r>
          </w:p>
        </w:tc>
      </w:tr>
      <w:tr>
        <w:tc>
          <w:tcPr>
            <w:tcW w:type="dxa" w:w="864"/>
          </w:tcPr>
          <w:p>
            <w:r>
              <w:t>TR-OO-001</w:t>
            </w:r>
          </w:p>
        </w:tc>
        <w:tc>
          <w:tcPr>
            <w:tcW w:type="dxa" w:w="4464"/>
          </w:tcPr>
          <w:p>
            <w:r>
              <w:t>Every Python service entry-point file ends with `if __name__ == '__main__': Application().run()` (or equivalent). The Application class lives in the same module or is imported from {Capability}/RuntimeServer/app.py.</w:t>
            </w:r>
          </w:p>
        </w:tc>
        <w:tc>
          <w:tcPr>
            <w:tcW w:type="dxa" w:w="2376"/>
          </w:tcPr>
          <w:p>
            <w:r>
              <w:t>Pre-commit OO scan asserts each registered entry-point file conforms.</w:t>
            </w:r>
          </w:p>
        </w:tc>
        <w:tc>
          <w:tcPr>
            <w:tcW w:type="dxa" w:w="1656"/>
          </w:tcPr>
          <w:p>
            <w:r>
              <w:t>BR-20</w:t>
            </w:r>
          </w:p>
        </w:tc>
      </w:tr>
      <w:tr>
        <w:tc>
          <w:tcPr>
            <w:tcW w:type="dxa" w:w="864"/>
          </w:tcPr>
          <w:p>
            <w:r>
              <w:t>TR-OO-002</w:t>
            </w:r>
          </w:p>
        </w:tc>
        <w:tc>
          <w:tcPr>
            <w:tcW w:type="dxa" w:w="4464"/>
          </w:tcPr>
          <w:p>
            <w:r>
              <w:t>Operations/SharedCode/scan/oo_thin_main_scan.py walks the entry-point registry; non-conforming files MUST appear in Operations/SharedCode/scan/oo_exceptions.json with justification, owner, review_date.</w:t>
            </w:r>
          </w:p>
        </w:tc>
        <w:tc>
          <w:tcPr>
            <w:tcW w:type="dxa" w:w="2376"/>
          </w:tcPr>
          <w:p>
            <w:r>
              <w:t>Scan exits non-zero if a non-registered exception appears; expired review_date entries fail.</w:t>
            </w:r>
          </w:p>
        </w:tc>
        <w:tc>
          <w:tcPr>
            <w:tcW w:type="dxa" w:w="1656"/>
          </w:tcPr>
          <w:p>
            <w:r>
              <w:t>BR-20</w:t>
            </w:r>
          </w:p>
        </w:tc>
      </w:tr>
      <w:tr>
        <w:tc>
          <w:tcPr>
            <w:tcW w:type="dxa" w:w="864"/>
          </w:tcPr>
          <w:p>
            <w:r>
              <w:t>TR-OO-003</w:t>
            </w:r>
          </w:p>
        </w:tc>
        <w:tc>
          <w:tcPr>
            <w:tcW w:type="dxa" w:w="4464"/>
          </w:tcPr>
          <w:p>
            <w:r>
              <w:t>FastAPI handlers are NOT entry-points. The web app object construction happens in app.py's Application class; the if __name__ == '__main__' block calls Application().run() which runs uvicorn programmatically.</w:t>
            </w:r>
          </w:p>
        </w:tc>
        <w:tc>
          <w:tcPr>
            <w:tcW w:type="dxa" w:w="2376"/>
          </w:tcPr>
          <w:p>
            <w:r>
              <w:t>Static check: no module-top app = FastAPI() in {Capability}/RuntimeServer/app.py.</w:t>
            </w:r>
          </w:p>
        </w:tc>
        <w:tc>
          <w:tcPr>
            <w:tcW w:type="dxa" w:w="1656"/>
          </w:tcPr>
          <w:p>
            <w:r>
              <w:t>BR-20</w:t>
            </w:r>
          </w:p>
        </w:tc>
      </w:tr>
      <w:tr>
        <w:tc>
          <w:tcPr>
            <w:tcW w:type="dxa" w:w="864"/>
          </w:tcPr>
          <w:p>
            <w:r>
              <w:t>TR-BG-001</w:t>
            </w:r>
          </w:p>
        </w:tc>
        <w:tc>
          <w:tcPr>
            <w:tcW w:type="dxa" w:w="4464"/>
          </w:tcPr>
          <w:p>
            <w:r>
              <w:t>engineering_rules.json is canonical; every action that mutates state in any project file is gated by an enforcement worker per the V20 framework.</w:t>
            </w:r>
          </w:p>
        </w:tc>
        <w:tc>
          <w:tcPr>
            <w:tcW w:type="dxa" w:w="2376"/>
          </w:tcPr>
          <w:p>
            <w:r>
              <w:t>Pre-commit run with a rule-violating change exits non-zero.</w:t>
            </w:r>
          </w:p>
        </w:tc>
        <w:tc>
          <w:tcPr>
            <w:tcW w:type="dxa" w:w="1656"/>
          </w:tcPr>
          <w:p>
            <w:r>
              <w:t>BR-10</w:t>
            </w:r>
          </w:p>
        </w:tc>
      </w:tr>
      <w:tr>
        <w:tc>
          <w:tcPr>
            <w:tcW w:type="dxa" w:w="864"/>
          </w:tcPr>
          <w:p>
            <w:r>
              <w:t>TR-BG-002</w:t>
            </w:r>
          </w:p>
        </w:tc>
        <w:tc>
          <w:tcPr>
            <w:tcW w:type="dxa" w:w="4464"/>
          </w:tcPr>
          <w:p>
            <w:r>
              <w:t>All requirement IDs follow EPIC-NNN-F-NNN-S-NNN-REQ-{B|T}-NNN; every code change traces to one such ID (Rule-025).</w:t>
            </w:r>
          </w:p>
        </w:tc>
        <w:tc>
          <w:tcPr>
            <w:tcW w:type="dxa" w:w="2376"/>
          </w:tcPr>
          <w:p>
            <w:r>
              <w:t>Backlog crosswalk; orphan-code scan exits non-zero on any new uncited path.</w:t>
            </w:r>
          </w:p>
        </w:tc>
        <w:tc>
          <w:tcPr>
            <w:tcW w:type="dxa" w:w="1656"/>
          </w:tcPr>
          <w:p>
            <w:r>
              <w:t>BR-10, BR-17, Rule-025</w:t>
            </w:r>
          </w:p>
        </w:tc>
      </w:tr>
      <w:tr>
        <w:tc>
          <w:tcPr>
            <w:tcW w:type="dxa" w:w="864"/>
          </w:tcPr>
          <w:p>
            <w:r>
              <w:t>TR-BG-003</w:t>
            </w:r>
          </w:p>
        </w:tc>
        <w:tc>
          <w:tcPr>
            <w:tcW w:type="dxa" w:w="4464"/>
          </w:tcPr>
          <w:p>
            <w:r>
              <w:t>The boot class Code/Shared/ops/tools/chathealthy_devops_boot.py governs every Claude Code session via .claude/settings.json hooks. The boot class reads brain artifacts read-only and emits a session digest the operator can audit.</w:t>
            </w:r>
          </w:p>
        </w:tc>
        <w:tc>
          <w:tcPr>
            <w:tcW w:type="dxa" w:w="2376"/>
          </w:tcPr>
          <w:p>
            <w:r>
              <w:t>Hook fires on session start; digest produced; settings.json references the boot class.</w:t>
            </w:r>
          </w:p>
        </w:tc>
        <w:tc>
          <w:tcPr>
            <w:tcW w:type="dxa" w:w="1656"/>
          </w:tcPr>
          <w:p>
            <w:r>
              <w:t>BR-10</w:t>
            </w:r>
          </w:p>
        </w:tc>
      </w:tr>
      <w:tr>
        <w:tc>
          <w:tcPr>
            <w:tcW w:type="dxa" w:w="864"/>
          </w:tcPr>
          <w:p>
            <w:r>
              <w:t>TR-BG-004</w:t>
            </w:r>
          </w:p>
        </w:tc>
        <w:tc>
          <w:tcPr>
            <w:tcW w:type="dxa" w:w="4464"/>
          </w:tcPr>
          <w:p>
            <w:r>
              <w:t>Project-root capability folders (EvaluateCare/, FindCare/, SharedServices/, Security/, Operations/, UX/, DataManagementPipelines/) replace the Code/ umbrella; cross-capability imports require an explicit dependency declaration.</w:t>
            </w:r>
          </w:p>
        </w:tc>
        <w:tc>
          <w:tcPr>
            <w:tcW w:type="dxa" w:w="2376"/>
          </w:tcPr>
          <w:p>
            <w:r>
              <w:t>Cross-capability import scan exits non-zero on illegal imports.</w:t>
            </w:r>
          </w:p>
        </w:tc>
        <w:tc>
          <w:tcPr>
            <w:tcW w:type="dxa" w:w="1656"/>
          </w:tcPr>
          <w:p>
            <w:r>
              <w:t>BR-11</w:t>
            </w:r>
          </w:p>
        </w:tc>
      </w:tr>
      <w:tr>
        <w:tc>
          <w:tcPr>
            <w:tcW w:type="dxa" w:w="864"/>
          </w:tcPr>
          <w:p>
            <w:r>
              <w:t>TR-UX-001</w:t>
            </w:r>
          </w:p>
        </w:tc>
        <w:tc>
          <w:tcPr>
            <w:tcW w:type="dxa" w:w="4464"/>
          </w:tcPr>
          <w:p>
            <w:r>
              <w:t>FindCare/Frontend/ (the React iframe) is the conversational facade; it consumes the parent runtime via @langchain/langgraph-sdk; it does NOT import any capability Space URL directly.</w:t>
            </w:r>
          </w:p>
        </w:tc>
        <w:tc>
          <w:tcPr>
            <w:tcW w:type="dxa" w:w="2376"/>
          </w:tcPr>
          <w:p>
            <w:r>
              <w:t>Source scan: only the parent URL string appears in src/; capability URLs are absent.</w:t>
            </w:r>
          </w:p>
        </w:tc>
        <w:tc>
          <w:tcPr>
            <w:tcW w:type="dxa" w:w="1656"/>
          </w:tcPr>
          <w:p>
            <w:r>
              <w:t>BR-03, V6 3.3</w:t>
            </w:r>
          </w:p>
        </w:tc>
      </w:tr>
      <w:tr>
        <w:tc>
          <w:tcPr>
            <w:tcW w:type="dxa" w:w="864"/>
          </w:tcPr>
          <w:p>
            <w:r>
              <w:t>TR-UX-002</w:t>
            </w:r>
          </w:p>
        </w:tc>
        <w:tc>
          <w:tcPr>
            <w:tcW w:type="dxa" w:w="4464"/>
          </w:tcPr>
          <w:p>
            <w:r>
              <w:t>UX/Frontend/index.html is the canonical landing page (Cloudflare Pages target); it embeds FindCare/Frontend as an iframe; the 9 sibling static pages remain reachable.</w:t>
            </w:r>
          </w:p>
        </w:tc>
        <w:tc>
          <w:tcPr>
            <w:tcW w:type="dxa" w:w="2376"/>
          </w:tcPr>
          <w:p>
            <w:r>
              <w:t>Smoke test: GET / serves the iframe wrapper; the 9 sibling pages return 200.</w:t>
            </w:r>
          </w:p>
        </w:tc>
        <w:tc>
          <w:tcPr>
            <w:tcW w:type="dxa" w:w="1656"/>
          </w:tcPr>
          <w:p>
            <w:r>
              <w:t>BR-03, BR-05</w:t>
            </w:r>
          </w:p>
        </w:tc>
      </w:tr>
      <w:tr>
        <w:tc>
          <w:tcPr>
            <w:tcW w:type="dxa" w:w="864"/>
          </w:tcPr>
          <w:p>
            <w:r>
              <w:t>TR-UX-003</w:t>
            </w:r>
          </w:p>
        </w:tc>
        <w:tc>
          <w:tcPr>
            <w:tcW w:type="dxa" w:w="4464"/>
          </w:tcPr>
          <w:p>
            <w:r>
              <w:t>UX/SharedCode/ holds shared React primitives (ProviderCard.tsx, SelectionManager.tsx, provider.ts) that both FindCare/Frontend and EvaluateCare/Frontend consume. The pre-4/3 GUIManager.tsx postMessage bridge between the static control frame and the React iframe is preserved (parent renders pagination buttons; React owns state).</w:t>
            </w:r>
          </w:p>
        </w:tc>
        <w:tc>
          <w:tcPr>
            <w:tcW w:type="dxa" w:w="2376"/>
          </w:tcPr>
          <w:p>
            <w:r>
              <w:t>Build-time import resolution from both consumers succeeds; pagination postMessage round-trips in an integration test.</w:t>
            </w:r>
          </w:p>
        </w:tc>
        <w:tc>
          <w:tcPr>
            <w:tcW w:type="dxa" w:w="1656"/>
          </w:tcPr>
          <w:p>
            <w:r>
              <w:t>BR-05, BR-26, V7 A7</w:t>
            </w:r>
          </w:p>
        </w:tc>
      </w:tr>
      <w:tr>
        <w:tc>
          <w:tcPr>
            <w:tcW w:type="dxa" w:w="864"/>
          </w:tcPr>
          <w:p>
            <w:r>
              <w:t>TR-UX-004</w:t>
            </w:r>
          </w:p>
        </w:tc>
        <w:tc>
          <w:tcPr>
            <w:tcW w:type="dxa" w:w="4464"/>
          </w:tcPr>
          <w:p>
            <w:r>
              <w:t>Operations/SharedCode/static_page_generator/ regenerates the 10 non-roadmap static pages from declarative inputs in UX/SharedCode/static_pages/.</w:t>
            </w:r>
          </w:p>
        </w:tc>
        <w:tc>
          <w:tcPr>
            <w:tcW w:type="dxa" w:w="2376"/>
          </w:tcPr>
          <w:p>
            <w:r>
              <w:t>Generator run produces byte-identical output for non-volatile pages; roadmap.html stays deleted per V7 A10.</w:t>
            </w:r>
          </w:p>
        </w:tc>
        <w:tc>
          <w:tcPr>
            <w:tcW w:type="dxa" w:w="1656"/>
          </w:tcPr>
          <w:p>
            <w:r>
              <w:t>BR-05</w:t>
            </w:r>
          </w:p>
        </w:tc>
      </w:tr>
      <w:tr>
        <w:tc>
          <w:tcPr>
            <w:tcW w:type="dxa" w:w="864"/>
          </w:tcPr>
          <w:p>
            <w:r>
              <w:t>TR-DM-001</w:t>
            </w:r>
          </w:p>
        </w:tc>
        <w:tc>
          <w:tcPr>
            <w:tcW w:type="dxa" w:w="4464"/>
          </w:tcPr>
          <w:p>
            <w:r>
              <w:t>DataManagementPipelines/ holds ingest, dedup, and embedding-generation jobs (relocated from Code/DataPipelines/). Jobs run under Operations infrastructure but are NOT nodes in any LangGraph (V6 3.3 carve-out).</w:t>
            </w:r>
          </w:p>
        </w:tc>
        <w:tc>
          <w:tcPr>
            <w:tcW w:type="dxa" w:w="2376"/>
          </w:tcPr>
          <w:p>
            <w:r>
              <w:t>Pipeline run does not produce LangSmith traces.</w:t>
            </w:r>
          </w:p>
        </w:tc>
        <w:tc>
          <w:tcPr>
            <w:tcW w:type="dxa" w:w="1656"/>
          </w:tcPr>
          <w:p>
            <w:r>
              <w:t>BR-09</w:t>
            </w:r>
          </w:p>
        </w:tc>
      </w:tr>
      <w:tr>
        <w:tc>
          <w:tcPr>
            <w:tcW w:type="dxa" w:w="864"/>
          </w:tcPr>
          <w:p>
            <w:r>
              <w:t>TR-DM-002</w:t>
            </w:r>
          </w:p>
        </w:tc>
        <w:tc>
          <w:tcPr>
            <w:tcW w:type="dxa" w:w="4464"/>
          </w:tcPr>
          <w:p>
            <w:r>
              <w:t>The canonical Provider schema lives at brain/machine_artifacts/schemas/ChatHealthyProvidersSchema.json; the schema declares all required fields (NPI, entity type, name fields, taxonomies array with primary flag, practice_address with lat/lng, county.fips + county.name, embedding + embedding_model + embedding_version, NPPES other-name fields). Code/Schemas/ChatHealthy.Providers.json is DELETED per V7 A3.</w:t>
            </w:r>
          </w:p>
        </w:tc>
        <w:tc>
          <w:tcPr>
            <w:tcW w:type="dxa" w:w="2376"/>
          </w:tcPr>
          <w:p>
            <w:r>
              <w:t>Schema diff test asserts every declared field is delivered by the pipeline; orphan-file scan asserts the deleted path is gone.</w:t>
            </w:r>
          </w:p>
        </w:tc>
        <w:tc>
          <w:tcPr>
            <w:tcW w:type="dxa" w:w="1656"/>
          </w:tcPr>
          <w:p>
            <w:r>
              <w:t>BR-18, V7 A3</w:t>
            </w:r>
          </w:p>
        </w:tc>
      </w:tr>
      <w:tr>
        <w:tc>
          <w:tcPr>
            <w:tcW w:type="dxa" w:w="864"/>
          </w:tcPr>
          <w:p>
            <w:r>
              <w:t>TR-DM-003</w:t>
            </w:r>
          </w:p>
        </w:tc>
        <w:tc>
          <w:tcPr>
            <w:tcW w:type="dxa" w:w="4464"/>
          </w:tcPr>
          <w:p>
            <w:r>
              <w:t>Provider-data writes go through SharedServices/SharedCode/mongo_utilities.py only; pipelines never instantiate raw pymongo clients (consistent with TR-SS-001).</w:t>
            </w:r>
          </w:p>
        </w:tc>
        <w:tc>
          <w:tcPr>
            <w:tcW w:type="dxa" w:w="2376"/>
          </w:tcPr>
          <w:p>
            <w:r>
              <w:t>Static analyzer flags any non-shared mongo client construction.</w:t>
            </w:r>
          </w:p>
        </w:tc>
        <w:tc>
          <w:tcPr>
            <w:tcW w:type="dxa" w:w="1656"/>
          </w:tcPr>
          <w:p>
            <w:r>
              <w:t>BR-09, BR-18</w:t>
            </w:r>
          </w:p>
        </w:tc>
      </w:tr>
      <w:tr>
        <w:tc>
          <w:tcPr>
            <w:tcW w:type="dxa" w:w="864"/>
          </w:tcPr>
          <w:p>
            <w:r>
              <w:t>TR-RC-001</w:t>
            </w:r>
          </w:p>
        </w:tc>
        <w:tc>
          <w:tcPr>
            <w:tcW w:type="dxa" w:w="4464"/>
          </w:tcPr>
          <w:p>
            <w:r>
              <w:t>Smoke test Operations/SharedCode/scan/pre_4_3_capability_recovery_smoke.py invokes each PC-* capability through the parent runtime + non-conversational paths and asserts the LangSmith trace contains the corresponding span (or, for non-conversational paths, the audit row).</w:t>
            </w:r>
          </w:p>
        </w:tc>
        <w:tc>
          <w:tcPr>
            <w:tcW w:type="dxa" w:w="2376"/>
          </w:tcPr>
          <w:p>
            <w:r>
              <w:t>CI is green; the smoke runner reports 48 PC entries covered (one per row in Section 2).</w:t>
            </w:r>
          </w:p>
        </w:tc>
        <w:tc>
          <w:tcPr>
            <w:tcW w:type="dxa" w:w="1656"/>
          </w:tcPr>
          <w:p>
            <w:r>
              <w:t>BR-16</w:t>
            </w:r>
          </w:p>
        </w:tc>
      </w:tr>
      <w:tr>
        <w:tc>
          <w:tcPr>
            <w:tcW w:type="dxa" w:w="864"/>
          </w:tcPr>
          <w:p>
            <w:r>
              <w:t>TR-IC-001</w:t>
            </w:r>
          </w:p>
        </w:tc>
        <w:tc>
          <w:tcPr>
            <w:tcW w:type="dxa" w:w="4464"/>
          </w:tcPr>
          <w:p>
            <w:r>
              <w:t>Operations/SharedCode/scan/br_tr_coverage_scan.py asserts every BR has at least one TR and every TR traces to at least one BR; emits the coverage matrix.</w:t>
            </w:r>
          </w:p>
        </w:tc>
        <w:tc>
          <w:tcPr>
            <w:tcW w:type="dxa" w:w="2376"/>
          </w:tcPr>
          <w:p>
            <w:r>
              <w:t>Scan exits non-zero if any row is unmapped.</w:t>
            </w:r>
          </w:p>
        </w:tc>
        <w:tc>
          <w:tcPr>
            <w:tcW w:type="dxa" w:w="1656"/>
          </w:tcPr>
          <w:p>
            <w:r>
              <w:t>BR-16, BR-17 (internal-consistency check)</w:t>
            </w:r>
          </w:p>
        </w:tc>
      </w:tr>
    </w:tbl>
    <w:p>
      <w:pPr>
        <w:pStyle w:val="Heading1"/>
      </w:pPr>
      <w:r>
        <w:t>5. Architecture overview</w:t>
      </w:r>
    </w:p>
    <w:p>
      <w:pPr>
        <w:pStyle w:val="Heading2"/>
      </w:pPr>
      <w:r>
        <w:t>5.1 HF Space topology</w:t>
      </w:r>
    </w:p>
    <w:p>
      <w:r>
        <w:rPr>
          <w:b w:val="0"/>
          <w:i w:val="0"/>
        </w:rPr>
        <w:t>Five HuggingFace Spaces, each one cost-center line, one org-chart line, one deploy pipeline, one /health endpoint:</w:t>
      </w:r>
    </w:p>
    <w:p>
      <w:pPr>
        <w:pStyle w:val="ListBullet"/>
      </w:pPr>
      <w:r>
        <w:t>Operations -- hosts the parent runtime; exposes the single conversational HTTP endpoint to the React UI; owns the MongoDBSaver checkpointer; runs URLGuardian as a response-finalize step.</w:t>
      </w:r>
    </w:p>
    <w:p>
      <w:pPr>
        <w:pStyle w:val="ListBullet"/>
      </w:pPr>
      <w:r>
        <w:t>FindCare -- hosts the FindCare capability subgraph; exposes its graph as a RemoteGraph and its non-conversational POST /search as REST.</w:t>
      </w:r>
    </w:p>
    <w:p>
      <w:pPr>
        <w:pStyle w:val="ListBullet"/>
      </w:pPr>
      <w:r>
        <w:t>EvaluateCare -- hosts the EvaluateCare subgraph (clinical trials + provider detail) and its non-conversational report API.</w:t>
      </w:r>
    </w:p>
    <w:p>
      <w:pPr>
        <w:pStyle w:val="ListBullet"/>
      </w:pPr>
      <w:r>
        <w:t>Security &amp; Compliance -- hosts the Security capability subgraph (admin-unlock, IP-lock, dual-trigger emergency, safe-prefix fast-path, consent service, compliance feature folder).</w:t>
      </w:r>
    </w:p>
    <w:p>
      <w:pPr>
        <w:pStyle w:val="ListBullet"/>
      </w:pPr>
      <w:r>
        <w:t>SharedServices -- hosts the canonical mongo client, the LLM client, embeddings, and the prompt system maker; consumed via ToolRuntime by every capability Space.</w:t>
      </w:r>
    </w:p>
    <w:p>
      <w:r>
        <w:rPr>
          <w:b w:val="0"/>
          <w:i w:val="0"/>
        </w:rPr>
        <w:t>DataManagementPipelines is operational infrastructure (Azure Functions today; HF or successor tomorrow) and is NOT a runtime Space; jobs run under Operations infrastructure but never participate in the parent graph.</w:t>
      </w:r>
    </w:p>
    <w:p>
      <w:r>
        <w:rPr>
          <w:b w:val="0"/>
          <w:i w:val="0"/>
        </w:rPr>
        <w:t>UX is not a runtime Space; UX/Frontend artifacts deploy to Cloudflare Pages. Operations also owns CI/deploy/build-counter tooling that is not a runtime node.</w:t>
      </w:r>
    </w:p>
    <w:p>
      <w:pPr>
        <w:pStyle w:val="Heading2"/>
      </w:pPr>
      <w:r>
        <w:t>5.2 Deployment diagram</w:t>
      </w:r>
    </w:p>
    <w:p>
      <w:r>
        <w:drawing>
          <wp:inline xmlns:a="http://schemas.openxmlformats.org/drawingml/2006/main" xmlns:pic="http://schemas.openxmlformats.org/drawingml/2006/picture">
            <wp:extent cx="5852160" cy="448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8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Figure: End-to-end deployment topology -- Cloudflare Pages, HF Spaces, MongoDB Atlas, LangSmith, Kafka audit pipeline.</w:t>
      </w:r>
    </w:p>
    <w:p>
      <w:pPr>
        <w:pStyle w:val="Heading2"/>
      </w:pPr>
      <w:r>
        <w:t>5.3 Component diagram</w:t>
      </w:r>
    </w:p>
    <w:p>
      <w:r>
        <w:drawing>
          <wp:inline xmlns:a="http://schemas.openxmlformats.org/drawingml/2006/main" xmlns:pic="http://schemas.openxmlformats.org/drawingml/2006/picture">
            <wp:extent cx="5852160" cy="1368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68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Figure: Component topology inside each Space -- agents, tool nodes, SharedCode/core services, SharedServices Mongo + LLM clients.</w:t>
      </w:r>
    </w:p>
    <w:p>
      <w:pPr>
        <w:pStyle w:val="Heading2"/>
      </w:pPr>
      <w:r>
        <w:t>5.4 Data flow</w:t>
      </w:r>
    </w:p>
    <w:p>
      <w:pPr>
        <w:pStyle w:val="ListBullet"/>
      </w:pPr>
      <w:r>
        <w:t>Conversational read/write: React -&gt; parent runtime -&gt; Security node (first) -&gt; capability node(s) -&gt; URLGuardian + LinkedIn auto-link rewriter as response-finalize -&gt; stream back to React.</w:t>
      </w:r>
    </w:p>
    <w:p>
      <w:pPr>
        <w:pStyle w:val="ListBullet"/>
      </w:pPr>
      <w:r>
        <w:t>Non-conversational read: React -&gt; capability HTTP API (e.g. POST /search for pagination, GET /provider/{id} for detail page) -&gt; SharedServices mongo abstraction -&gt; MongoDB.</w:t>
      </w:r>
    </w:p>
    <w:p>
      <w:pPr>
        <w:pStyle w:val="ListBullet"/>
      </w:pPr>
      <w:r>
        <w:t>Pipeline write: scheduled job (DataManagementPipelines) -&gt; SharedServices mongo abstraction -&gt; MongoDB.</w:t>
      </w:r>
    </w:p>
    <w:p>
      <w:pPr>
        <w:pStyle w:val="ListBullet"/>
      </w:pPr>
      <w:r>
        <w:t>Audit trail: every parent turn emits a structured event onto Kafka; Operations Worker consumes and writes to MongoDB; LangSmith captures the LangGraph view; rows join by trace_id.</w:t>
      </w:r>
    </w:p>
    <w:p>
      <w:pPr>
        <w:pStyle w:val="Heading1"/>
      </w:pPr>
      <w:r>
        <w:t>6. Per-capability detail</w:t>
      </w:r>
    </w:p>
    <w:p>
      <w:r>
        <w:rPr>
          <w:b w:val="0"/>
          <w:i w:val="0"/>
        </w:rPr>
        <w:t>Per assignment: V20-granularity for parent runtime + FindCare (the worked example pair); gestural for the others.</w:t>
      </w:r>
    </w:p>
    <w:p>
      <w:pPr>
        <w:pStyle w:val="Heading2"/>
      </w:pPr>
      <w:r>
        <w:t>6.1 Operations -- parent runtime (V20 specificity)</w:t>
      </w:r>
    </w:p>
    <w:p>
      <w:pPr>
        <w:pStyle w:val="ListBullet"/>
      </w:pPr>
      <w:r>
        <w:t>Operations/RuntimeServer/orchestration/parent_graph.py compiles StateGraph(ParentState) with checkpointer=MongoDBSaver(...).</w:t>
      </w:r>
    </w:p>
    <w:p>
      <w:pPr>
        <w:pStyle w:val="ListBullet"/>
      </w:pPr>
      <w:r>
        <w:t>Operations/RuntimeServer/orchestration/state.py: ParentState(BaseModel) with messages: Annotated[list[AnyMessage], add_messages]; thread_id; user_id; locale; current_capability: Optional[str]; routing_hint: Optional[str].</w:t>
      </w:r>
    </w:p>
    <w:p>
      <w:pPr>
        <w:pStyle w:val="ListBullet"/>
      </w:pPr>
      <w:r>
        <w:t>Operations/RuntimeServer/orchestration/checkpointer.py constructs MongoDBSaver once at module load.</w:t>
      </w:r>
    </w:p>
    <w:p>
      <w:pPr>
        <w:pStyle w:val="ListBullet"/>
      </w:pPr>
      <w:r>
        <w:t>Operations/RuntimeServer/app.py: Application class whose run() programmatically calls uvicorn.run on a FastAPI ASGI app wrapping the langgraph-sdk streaming endpoint. CORS allowlist preserves the pre-4/3 origins (https://chathealthy.ai, https://www.chathealthy.ai, https://dev.chathealthy.ai, plus localhost regex and *.chathealthy.ai regex).</w:t>
      </w:r>
    </w:p>
    <w:p>
      <w:pPr>
        <w:pStyle w:val="ListBullet"/>
      </w:pPr>
      <w:r>
        <w:t>Edge order at the parent: Security -&gt; {FindCare | EvaluateCare} -&gt; response-finalize (URLGuardian + Skip-Snow LinkedIn auto-link rewriter) -&gt; stream out.</w:t>
      </w:r>
    </w:p>
    <w:p>
      <w:pPr>
        <w:pStyle w:val="ListBullet"/>
      </w:pPr>
      <w:r>
        <w:t>trace_id is created on turn start, propagated to each RemoteGraph invocation via context=, propagated into ToolRuntime, attached to every Mongo write through the SharedServices client. LangSmith reconstructs the full tree from the propagated id.</w:t>
      </w:r>
    </w:p>
    <w:p>
      <w:pPr>
        <w:pStyle w:val="ListBullet"/>
      </w:pPr>
      <w:r>
        <w:t>Long-running deep-research flows use interrupt() / Command(resume=...) at the parent (capability Spaces lack a checkpointer). Deep research is a same-Space subgraph hosted inside whichever capability Space invokes it (V6 3.4).</w:t>
      </w:r>
    </w:p>
    <w:p>
      <w:pPr>
        <w:pStyle w:val="ListBullet"/>
      </w:pPr>
      <w:r>
        <w:t>Welcome / health: GET /welcome returns the canonical welcome message (HUMAN_TESTING toggle preserved); GET /health returns env, db, build, version (matches pre-4/3 contract).</w:t>
      </w:r>
    </w:p>
    <w:p>
      <w:pPr>
        <w:pStyle w:val="ListBullet"/>
      </w:pPr>
      <w:r>
        <w:t>URLGuardian runs as a parent-runtime response-finalize step (NOT a graph node) so that every capability's text and link payloads are validated uniformly.</w:t>
      </w:r>
    </w:p>
    <w:p>
      <w:pPr>
        <w:pStyle w:val="Heading2"/>
      </w:pPr>
      <w:r>
        <w:t>6.2 FindCare (V20 specificity, worked example)</w:t>
      </w:r>
    </w:p>
    <w:p>
      <w:pPr>
        <w:pStyle w:val="ListBullet"/>
      </w:pPr>
      <w:r>
        <w:t>FindCare/RuntimeServer/agent.py compiles a StateGraph wired with: tool_find_providers, tool_find_specialty_codes, tool_record_user_details, tool_record_unknown_question, tool_get_skip_snow_context, tool_get_chathealthy_context. Routing is a single tool-use loop that mirrors the pre-4/3 Anthropic tool-use loop (initial call -&gt; tool_use -&gt; dispatch -&gt; append messages -&gt; repeat until stop_reason != 'tool_use').</w:t>
      </w:r>
    </w:p>
    <w:p>
      <w:pPr>
        <w:pStyle w:val="ListBullet"/>
      </w:pPr>
      <w:r>
        <w:t>FindCare/RuntimeServer/state.py: FindCareState(BaseModel) with messages, last_search_params: Optional[ProviderSearchInput], last_provider_result: Optional[ProviderSearchResult], pagination: Optional[PaginationMeta]. ProviderSearchInput is the pre-4/3 Pydantic model verbatim.</w:t>
      </w:r>
    </w:p>
    <w:p>
      <w:pPr>
        <w:pStyle w:val="ListBullet"/>
      </w:pPr>
      <w:r>
        <w:t>FindCare/RuntimeServer/nodes.py defines the per-tool node bodies; each accepts Runtime[ContextSchema] and reads its dependencies (mongo, embedding, anthropic) from the runtime context (no module-scope clients).</w:t>
      </w:r>
    </w:p>
    <w:p>
      <w:pPr>
        <w:pStyle w:val="ListBullet"/>
      </w:pPr>
      <w:r>
        <w:t>FindCare/RuntimeServer/tools.py registers @tool decorations + ToolNode wiring; the registration list mirrors the pre-4/3 ToolRouter.register_with_models call (with Pydantic models for input validation per the pre-4/3 GOV-004 enforcement).</w:t>
      </w:r>
    </w:p>
    <w:p>
      <w:pPr>
        <w:pStyle w:val="ListBullet"/>
      </w:pPr>
      <w:r>
        <w:t>FindCare/RuntimeServer/app.py: Application class; a NON-graph POST /search endpoint reuses SharedCode/core/provider_search_service.py for direct pagination calls (BR-06).</w:t>
      </w:r>
    </w:p>
    <w:p>
      <w:pPr>
        <w:pStyle w:val="ListBullet"/>
      </w:pPr>
      <w:r>
        <w:t>FindCare/SharedCode/core/provider_search_service.py preserves the pre-4/3 4-route search (NPI exact / Name / Specialty codes direct / Specialty query via vector + taxonomy fallback), the FIPS-to-county fallback map (with DB augmentation at startup), the entity_type-1-vs-2 name formatter, the (NNN) NNN-NNNN phone formatter, the keyset pagination by NPI, and the pagination metadata (total_count, first_npi, last_npi, has_more, page_start, page_end, search_params).</w:t>
      </w:r>
    </w:p>
    <w:p>
      <w:pPr>
        <w:pStyle w:val="ListBullet"/>
      </w:pPr>
      <w:r>
        <w:t>FindCare/SharedCode/core/specialty_service.py preserves the pre-4/3 dual pipeline (regex with AI-expanded stems via Claude Haiku + vector via text-embedding-3-small filtered by INDIVIDUAL_PROVIDER_GROUPINGS classification). Pipelines run in parallel via ThreadPoolExecutor; results are dedup'd by Code with vector results given priority.</w:t>
      </w:r>
    </w:p>
    <w:p>
      <w:pPr>
        <w:pStyle w:val="ListBullet"/>
      </w:pPr>
      <w:r>
        <w:t>FindCare/SharedCode/core/lead_service.py preserves dedupe-by-email, three consent paths, Sparkpost push, MongoDB write to {ENV}_AboutUs.lead.</w:t>
      </w:r>
    </w:p>
    <w:p>
      <w:pPr>
        <w:pStyle w:val="ListBullet"/>
      </w:pPr>
      <w:r>
        <w:t>FindCare/SharedCode/core/unknown_question_service.py preserves the 3-class taxonomy and verbatim response_template per class.</w:t>
      </w:r>
    </w:p>
    <w:p>
      <w:pPr>
        <w:pStyle w:val="ListBullet"/>
      </w:pPr>
      <w:r>
        <w:t>FindCare/SharedCode/core/about_service.py preserves get_skip_snow_context / get_chathealthy_context with the verbatim 'connect' field.</w:t>
      </w:r>
    </w:p>
    <w:p>
      <w:pPr>
        <w:pStyle w:val="ListBullet"/>
      </w:pPr>
      <w:r>
        <w:t>FindCare/Frontend/ is the React iframe; ChatWindow.tsx + GUIManager.tsx + MessageBubble.tsx preserve the pre-4/3 behavior: pagination via the postMessage bridge to the static control frame, environment banner, retry / abandon countdown, timeout escalation modal.</w:t>
      </w:r>
    </w:p>
    <w:p>
      <w:pPr>
        <w:pStyle w:val="ListBullet"/>
      </w:pPr>
      <w:r>
        <w:t>Talk About Care lives as a feature folder under FindCare per BR-07 / V7 epic shape.</w:t>
      </w:r>
    </w:p>
    <w:p>
      <w:pPr>
        <w:pStyle w:val="Heading2"/>
      </w:pPr>
      <w:r>
        <w:t>6.3 EvaluateCare (gestural)</w:t>
      </w:r>
    </w:p>
    <w:p>
      <w:pPr>
        <w:pStyle w:val="ListBullet"/>
      </w:pPr>
      <w:r>
        <w:t>EvaluateCare/RuntimeServer/agent.py exposes search_clinical_trials and lookup_provider_external as @tool nodes. Pre-4/3 ClinicalTrials.gov v2 + Google Routes API + NPI Registry CMS v2.1 + state-board (DE/MS/VA) + Healthgrades behavior is preserved.</w:t>
      </w:r>
    </w:p>
    <w:p>
      <w:pPr>
        <w:pStyle w:val="ListBullet"/>
      </w:pPr>
      <w:r>
        <w:t>Non-conversational HTTP endpoints (provider lookup detail page, evaluation report) live outside the graph (V6 3.3 carve-out).</w:t>
      </w:r>
    </w:p>
    <w:p>
      <w:pPr>
        <w:pStyle w:val="Heading2"/>
      </w:pPr>
      <w:r>
        <w:t>6.4 Security &amp; Compliance (gestural)</w:t>
      </w:r>
    </w:p>
    <w:p>
      <w:pPr>
        <w:pStyle w:val="ListBullet"/>
      </w:pPr>
      <w:r>
        <w:t>Security/RuntimeServer/agent.py runs first in the parent edge order. Nodes preserve the pre-4/3 enforcement order: admin_unlock_check -&gt; ip_locked_check -&gt; emergency_check -&gt; safe_prefix_fast_path. Emergency detection is dual-trigger: keyword OR Claude classifier @ confidence&gt;=0.80.</w:t>
      </w:r>
    </w:p>
    <w:p>
      <w:pPr>
        <w:pStyle w:val="ListBullet"/>
      </w:pPr>
      <w:r>
        <w:t>Security/RuntimeServer/compliance/ is a feature folder, not a separate epic. consent_service preserves the pre-4/3 two-tier HIPAA path; both tiers use Claude Haiku.</w:t>
      </w:r>
    </w:p>
    <w:p>
      <w:pPr>
        <w:pStyle w:val="ListBullet"/>
      </w:pPr>
      <w:r>
        <w:t>{ENV}_Safety.emergency_incidents collection name and TTL 3600s + admin_unlock_key are preserved for migration continuity.</w:t>
      </w:r>
    </w:p>
    <w:p>
      <w:pPr>
        <w:pStyle w:val="Heading2"/>
      </w:pPr>
      <w:r>
        <w:t>6.5 SharedServices (gestural)</w:t>
      </w:r>
    </w:p>
    <w:p>
      <w:pPr>
        <w:pStyle w:val="ListBullet"/>
      </w:pPr>
      <w:r>
        <w:t>SharedServices/SharedCode/mongo_utilities.py is the canonical Mongo client (V7 A2 / 13.2). The pre-4/3 graceful-unavailable mode is preserved.</w:t>
      </w:r>
    </w:p>
    <w:p>
      <w:pPr>
        <w:pStyle w:val="ListBullet"/>
      </w:pPr>
      <w:r>
        <w:t>SharedServices/SharedCode/llm_client.py centralizes Anthropic (claude-sonnet-4-6 chat; claude-haiku-4-5-20251001 utility) and OpenAI (gpt-4.1-mini safety classifier; text-embedding-3-large + 3-small) clients.</w:t>
      </w:r>
    </w:p>
    <w:p>
      <w:pPr>
        <w:pStyle w:val="ListBullet"/>
      </w:pPr>
      <w:r>
        <w:t>SharedServices/SharedCode/prompt_system_maker.py preserves the pre-4/3 PromptSystemMaker behavior; system-prompt rules will be relocated to brain/machine_artifacts/content/system_prompt_rules.json (TR-FC-009).</w:t>
      </w:r>
    </w:p>
    <w:p>
      <w:pPr>
        <w:pStyle w:val="ListBullet"/>
      </w:pPr>
      <w:r>
        <w:t>SharedServices/SharedCode/url_guardian.py is the canonical URLGuardian (run from the parent finalize step per TR-FC-010).</w:t>
      </w:r>
    </w:p>
    <w:p>
      <w:pPr>
        <w:pStyle w:val="Heading2"/>
      </w:pPr>
      <w:r>
        <w:t>6.6 Operations -- DevOps and observability (gestural)</w:t>
      </w:r>
    </w:p>
    <w:p>
      <w:pPr>
        <w:pStyle w:val="ListBullet"/>
      </w:pPr>
      <w:r>
        <w:t>Operations/SharedCode/conversation_log/Worker (V7 13.2) consumes the Kafka audit topic and writes to MongoDB.</w:t>
      </w:r>
    </w:p>
    <w:p>
      <w:pPr>
        <w:pStyle w:val="ListBullet"/>
      </w:pPr>
      <w:r>
        <w:t>Operations/SharedCode/brain_governance/{rebuild_manifest.py, manifest_generator.py} (V7 A8 GOVERNANCE-CRITICAL).</w:t>
      </w:r>
    </w:p>
    <w:p>
      <w:pPr>
        <w:pStyle w:val="ListBullet"/>
      </w:pPr>
      <w:r>
        <w:t>Operations/SharedCode/scan/ holds br_tr_coverage_scan, oo_thin_main_scan, pre_4_3_capability_recovery_smoke.</w:t>
      </w:r>
    </w:p>
    <w:p>
      <w:pPr>
        <w:pStyle w:val="ListBullet"/>
      </w:pPr>
      <w:r>
        <w:t>Operations/SharedCode/hf_space/ holds the pre-4/3 HF Space lifecycle utilities (Rule-024 + Rule-051).</w:t>
      </w:r>
    </w:p>
    <w:p>
      <w:pPr>
        <w:pStyle w:val="Heading2"/>
      </w:pPr>
      <w:r>
        <w:t>6.7 UX (gestural)</w:t>
      </w:r>
    </w:p>
    <w:p>
      <w:pPr>
        <w:pStyle w:val="ListBullet"/>
      </w:pPr>
      <w:r>
        <w:t>Not a runtime HF Space. Deploys to Cloudflare Pages.</w:t>
      </w:r>
    </w:p>
    <w:p>
      <w:pPr>
        <w:pStyle w:val="ListBullet"/>
      </w:pPr>
      <w:r>
        <w:t>UX/Frontend/index.html is the canonical landing page; embeds FindCare/Frontend as iframe.</w:t>
      </w:r>
    </w:p>
    <w:p>
      <w:pPr>
        <w:pStyle w:val="ListBullet"/>
      </w:pPr>
      <w:r>
        <w:t>UX/SharedCode/cross_components/ holds shared React primitives.</w:t>
      </w:r>
    </w:p>
    <w:p>
      <w:pPr>
        <w:pStyle w:val="ListBullet"/>
      </w:pPr>
      <w:r>
        <w:t>UX/SharedCode/static_pages/ is the declarative source for the 10 non-roadmap static pages.</w:t>
      </w:r>
    </w:p>
    <w:p>
      <w:pPr>
        <w:pStyle w:val="Heading2"/>
      </w:pPr>
      <w:r>
        <w:t>6.8 DataManagementPipelines (gestural)</w:t>
      </w:r>
    </w:p>
    <w:p>
      <w:pPr>
        <w:pStyle w:val="ListBullet"/>
      </w:pPr>
      <w:r>
        <w:t>Hosts ingest, dedup, embedding-generation jobs (relocated from Code/DataPipelines/). NO dual-child layout (V7 4.3).</w:t>
      </w:r>
    </w:p>
    <w:p>
      <w:pPr>
        <w:pStyle w:val="ListBullet"/>
      </w:pPr>
      <w:r>
        <w:t>Reads/writes go through SharedServices/SharedCode/mongo_utilities.py only (TR-DM-003).</w:t>
      </w:r>
    </w:p>
    <w:p>
      <w:pPr>
        <w:pStyle w:val="ListBullet"/>
      </w:pPr>
      <w:r>
        <w:t>Schema is canonical at brain/machine_artifacts/schemas/ChatHealthyProvidersSchema.json.</w:t>
      </w:r>
    </w:p>
    <w:p>
      <w:pPr>
        <w:pStyle w:val="Heading1"/>
      </w:pPr>
      <w:r>
        <w:t>7. UML diagrams (embedded)</w:t>
      </w:r>
    </w:p>
    <w:p>
      <w:pPr>
        <w:pStyle w:val="Heading2"/>
      </w:pPr>
      <w:r>
        <w:t>7.1 Sequence -- conversational turn</w:t>
      </w:r>
    </w:p>
    <w:p>
      <w:r>
        <w:drawing>
          <wp:inline xmlns:a="http://schemas.openxmlformats.org/drawingml/2006/main" xmlns:pic="http://schemas.openxmlformats.org/drawingml/2006/picture">
            <wp:extent cx="5852160" cy="31280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8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Figure: Sequence: end-to-end request flow including Security gate, FindCare tool-use loop, URLGuardian + LinkedIn rewriter, MongoDBSaver checkpoint, LangSmith trace.</w:t>
      </w:r>
    </w:p>
    <w:p>
      <w:pPr>
        <w:pStyle w:val="Heading2"/>
      </w:pPr>
      <w:r>
        <w:t>7.2 Class -- Pydantic state schemas</w:t>
      </w:r>
    </w:p>
    <w:p>
      <w:r>
        <w:drawing>
          <wp:inline xmlns:a="http://schemas.openxmlformats.org/drawingml/2006/main" xmlns:pic="http://schemas.openxmlformats.org/drawingml/2006/picture">
            <wp:extent cx="5852160" cy="16494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49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Figure: Class: Pydantic state schemas per V6 4-file layout (ParentState, ContextSchema, FindCareState, EvaluateCareState, SecurityState, ProviderSearchInput, PaginationMeta).</w:t>
      </w:r>
    </w:p>
    <w:p>
      <w:pPr>
        <w:pStyle w:val="Heading2"/>
      </w:pPr>
      <w:r>
        <w:t>7.3 Activity -- FindCare user journey</w:t>
      </w:r>
    </w:p>
    <w:p>
      <w:r>
        <w:drawing>
          <wp:inline xmlns:a="http://schemas.openxmlformats.org/drawingml/2006/main" xmlns:pic="http://schemas.openxmlformats.org/drawingml/2006/picture">
            <wp:extent cx="5852160" cy="45203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20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Figure: Activity: FindCare user journey preserved from pre-4/3 behavior (Security gates, tool-use loop, URLGuardian, audit row).</w:t>
      </w:r>
    </w:p>
    <w:p>
      <w:pPr>
        <w:pStyle w:val="Heading1"/>
      </w:pPr>
      <w:r>
        <w:t>8. LangGraph implementation</w:t>
      </w:r>
    </w:p>
    <w:p>
      <w:r>
        <w:rPr>
          <w:b w:val="0"/>
          <w:i w:val="0"/>
        </w:rPr>
        <w:t>Implements V6 best practices verbatim. Parent runtime + cross-Space RemoteGraph composition; in-process subgraph composition for same-Space steps; Pydantic state; runtime-context DI; messages channel for tool I/O; React-as-facade; non-conversational reads bypass the parent graph.</w:t>
      </w:r>
    </w:p>
    <w:p>
      <w:pPr>
        <w:pStyle w:val="Heading2"/>
      </w:pPr>
      <w:r>
        <w:t>8.1 Parent runtime (Operations Space)</w:t>
      </w:r>
    </w:p>
    <w:p>
      <w:pPr>
        <w:pStyle w:val="ListBullet"/>
      </w:pPr>
      <w:r>
        <w:t>Operations/RuntimeServer/orchestration/parent_graph.py instantiates StateGraph(ParentState).</w:t>
      </w:r>
    </w:p>
    <w:p>
      <w:pPr>
        <w:pStyle w:val="ListBullet"/>
      </w:pPr>
      <w:r>
        <w:t>Operations/RuntimeServer/orchestration/checkpointer.py constructs MongoDBSaver once at module load. Parent graph is compiled with checkpointer=MongoDBSaver(...).</w:t>
      </w:r>
    </w:p>
    <w:p>
      <w:pPr>
        <w:pStyle w:val="ListBullet"/>
      </w:pPr>
      <w:r>
        <w:t>Operations/RuntimeServer/app.py: Application class whose run() programmatically calls uvicorn.run with the FastAPI ASGI app that wraps the LangGraph SDK streaming endpoint.</w:t>
      </w:r>
    </w:p>
    <w:p>
      <w:pPr>
        <w:pStyle w:val="Heading2"/>
      </w:pPr>
      <w:r>
        <w:t>8.2 RemoteGraph composition</w:t>
      </w:r>
    </w:p>
    <w:p>
      <w:r>
        <w:rPr>
          <w:i/>
        </w:rPr>
        <w:t>parent_graph.py (canonical V6 RemoteGraph composition pattern)</w:t>
      </w:r>
    </w:p>
    <w:p>
      <w:r>
        <w:rPr>
          <w:rFonts w:ascii="Consolas" w:hAnsi="Consolas"/>
          <w:sz w:val="18"/>
        </w:rPr>
        <w:t>from langgraph.graph import StateGraph, START</w:t>
        <w:br/>
        <w:t>from langgraph.pregel.remote import RemoteGraph</w:t>
        <w:br/>
        <w:t>from .state import ParentState</w:t>
        <w:br/>
        <w:t>from .checkpointer import checkpointer</w:t>
        <w:br/>
        <w:br/>
        <w:t>security     = RemoteGraph('security',     url=SECURITY_HF_URL,     api_key=...)</w:t>
        <w:br/>
        <w:t>find_care    = RemoteGraph('find_care',    url=FINDCARE_HF_URL,     api_key=...)</w:t>
        <w:br/>
        <w:t>evaluate     = RemoteGraph('evaluate',     url=EVALUATECARE_HF_URL, api_key=...)</w:t>
        <w:br/>
        <w:br/>
        <w:t>g = StateGraph(ParentState)</w:t>
        <w:br/>
        <w:t>g.add_node('security', security)</w:t>
        <w:br/>
        <w:t>g.add_node('find_care', find_care)</w:t>
        <w:br/>
        <w:t>g.add_node('evaluate',  evaluate)</w:t>
        <w:br/>
        <w:t>g.add_edge(START, 'security')</w:t>
        <w:br/>
        <w:t># routing edges from security -&gt; {find_care | evaluate} based on intent classification</w:t>
        <w:br/>
        <w:t>graph = g.compile(checkpointer=checkpointer)</w:t>
        <w:br/>
      </w:r>
    </w:p>
    <w:p>
      <w:pPr>
        <w:pStyle w:val="Heading2"/>
      </w:pPr>
      <w:r>
        <w:t>8.3 Capability subgraph layout (canonical 4-file)</w:t>
      </w:r>
    </w:p>
    <w:p>
      <w:pPr>
        <w:pStyle w:val="ListBullet"/>
      </w:pPr>
      <w:r>
        <w:t>{Capability}/RuntimeServer/state.py -- Pydantic BaseModel + input_schema + output_schema.</w:t>
      </w:r>
    </w:p>
    <w:p>
      <w:pPr>
        <w:pStyle w:val="ListBullet"/>
      </w:pPr>
      <w:r>
        <w:t>{Capability}/RuntimeServer/nodes.py -- node functions or class-callables.</w:t>
      </w:r>
    </w:p>
    <w:p>
      <w:pPr>
        <w:pStyle w:val="ListBullet"/>
      </w:pPr>
      <w:r>
        <w:t>{Capability}/RuntimeServer/tools.py -- @tool decorations + ToolNode wiring.</w:t>
      </w:r>
    </w:p>
    <w:p>
      <w:pPr>
        <w:pStyle w:val="ListBullet"/>
      </w:pPr>
      <w:r>
        <w:t>{Capability}/RuntimeServer/agent.py -- graph build (compile() with no checkpointer).</w:t>
      </w:r>
    </w:p>
    <w:p>
      <w:pPr>
        <w:pStyle w:val="ListBullet"/>
      </w:pPr>
      <w:r>
        <w:t>{Capability}/RuntimeServer/langgraph.json -- manifest per the langgraph-example-pyproject template.</w:t>
      </w:r>
    </w:p>
    <w:p>
      <w:pPr>
        <w:pStyle w:val="Heading2"/>
      </w:pPr>
      <w:r>
        <w:t>8.4 Runtime context (DI)</w:t>
      </w:r>
    </w:p>
    <w:p>
      <w:pPr>
        <w:pStyle w:val="ListBullet"/>
      </w:pPr>
      <w:r>
        <w:t>Each capability subgraph defines its own ContextSchema (Pydantic) carrying user_id, thread_id, trace_id, locale, request_id, ip.</w:t>
      </w:r>
    </w:p>
    <w:p>
      <w:pPr>
        <w:pStyle w:val="ListBullet"/>
      </w:pPr>
      <w:r>
        <w:t>Nodes accept Runtime[ContextSchema]; tools accept ToolRuntime[ContextSchema].</w:t>
      </w:r>
    </w:p>
    <w:p>
      <w:pPr>
        <w:pStyle w:val="ListBullet"/>
      </w:pPr>
      <w:r>
        <w:t>The parent passes its session-scoped context to each RemoteGraph invocation via context=.</w:t>
      </w:r>
    </w:p>
    <w:p>
      <w:pPr>
        <w:pStyle w:val="ListBullet"/>
      </w:pPr>
      <w:r>
        <w:t>Module-scope import of mongo or LLM clients in node files is forbidden (TR-LG-008).</w:t>
      </w:r>
    </w:p>
    <w:p>
      <w:pPr>
        <w:pStyle w:val="Heading2"/>
      </w:pPr>
      <w:r>
        <w:t>8.5 Messages channel and tool I/O</w:t>
      </w:r>
    </w:p>
    <w:p>
      <w:pPr>
        <w:pStyle w:val="ListBullet"/>
      </w:pPr>
      <w:r>
        <w:t>All tool calls and tool results are ToolMessage entries on the messages channel (TR-LG-007).</w:t>
      </w:r>
    </w:p>
    <w:p>
      <w:pPr>
        <w:pStyle w:val="ListBullet"/>
      </w:pPr>
      <w:r>
        <w:t>Structured artefacts the LLM does not need to read (e.g. raw provider rows for downstream rendering) get a typed Pydantic field on the subgraph state, NEVER a flat top-level state field per tool.</w:t>
      </w:r>
    </w:p>
    <w:p>
      <w:pPr>
        <w:pStyle w:val="Heading2"/>
      </w:pPr>
      <w:r>
        <w:t>8.6 Same-Space subgraph composition</w:t>
      </w:r>
    </w:p>
    <w:p>
      <w:pPr>
        <w:pStyle w:val="ListBullet"/>
      </w:pPr>
      <w:r>
        <w:t>Two nodes that share a database client and deploy together stay in the same Space and use in-process subgraph composition.</w:t>
      </w:r>
    </w:p>
    <w:p>
      <w:pPr>
        <w:pStyle w:val="ListBullet"/>
      </w:pPr>
      <w:r>
        <w:t>RemoteGraph never calls back into its own deployment (V6 3.2 deadlock constraint, TR-LG-005).</w:t>
      </w:r>
    </w:p>
    <w:p>
      <w:pPr>
        <w:pStyle w:val="ListBullet"/>
      </w:pPr>
      <w:r>
        <w:t>Deep research is a same-Space subgraph hosted inside whichever capability Space invokes it (V6 3.4); deep-research interrupts use interrupt() / Command(resume=...) at the parent.</w:t>
      </w:r>
    </w:p>
    <w:p>
      <w:pPr>
        <w:pStyle w:val="Heading1"/>
      </w:pPr>
      <w:r>
        <w:t>9. Resolved unresolved-issues (recommendations)</w:t>
      </w:r>
    </w:p>
    <w:p>
      <w:r>
        <w:rPr>
          <w:b w:val="0"/>
          <w:i w:val="0"/>
        </w:rPr>
        <w:t>Per assignment, the design assumes acceptance of the following recommendations.</w:t>
      </w:r>
    </w:p>
    <w:p>
      <w:pPr>
        <w:pStyle w:val="Heading2"/>
      </w:pPr>
      <w:r>
        <w:t>R1. Security cutover sequencing</w:t>
      </w:r>
    </w:p>
    <w:p>
      <w:r>
        <w:rPr>
          <w:b w:val="0"/>
          <w:i w:val="0"/>
        </w:rPr>
        <w:t>The pre-4/3 safety enforcement order (admin_unlock -&gt; ip_locked -&gt; emergency, all BEFORE any LLM call) is preserved as the FIRST capability node in the parent edge order (TR-SE-001). Cutover sequence: (1) deploy Security &amp; Compliance Space in parallel with the existing safety code path; (2) dual-write incidents to {ENV}_Safety.emergency_incidents (no schema change); (3) flip the parent edge order so Security runs first; (4) decommission the in-process safety calls in the legacy main.py; (5) verify the smoke suite (TR-RC-001) covers all Section 2 PC entries before the legacy path is removed.</w:t>
      </w:r>
    </w:p>
    <w:p>
      <w:pPr>
        <w:pStyle w:val="Heading2"/>
      </w:pPr>
      <w:r>
        <w:t>R2. Provider schema content drift</w:t>
      </w:r>
    </w:p>
    <w:p>
      <w:r>
        <w:rPr>
          <w:b w:val="0"/>
          <w:i w:val="0"/>
        </w:rPr>
        <w:t>The canonical Provider schema is brain/machine_artifacts/schemas/ChatHealthyProvidersSchema.json (V7 A3). The schema declares the embedding fields and the NPPES other-name fields. Code/Schemas/ChatHealthy.Providers.json is DELETED. Pipeline regression test asserts every declared field is delivered (BR-18, TR-DM-002).</w:t>
      </w:r>
    </w:p>
    <w:p>
      <w:pPr>
        <w:pStyle w:val="Heading2"/>
      </w:pPr>
      <w:r>
        <w:t>R3. langgraph-api vs FastAPI</w:t>
      </w:r>
    </w:p>
    <w:p>
      <w:r>
        <w:rPr>
          <w:b w:val="0"/>
          <w:i w:val="0"/>
        </w:rPr>
        <w:t>Resolution: the parent runtime exposes ONE HTTP endpoint compatible with @langchain/langgraph-sdk for conversational streaming flow (TR-LG-002). Non-conversational reads (POST /search for pagination, GET /provider/{id}, GET /evaluation/{id}, GET /welcome, GET /health) live in the appropriate Space's FastAPI app outside the graph. The Application class pattern (TR-OO-001..003) avoids procedural FastAPI module-top construction. The langgraph-api package is consumed where it is the official SDK contract; FastAPI is consumed where the path is non-conversational.</w:t>
      </w:r>
    </w:p>
    <w:p>
      <w:pPr>
        <w:pStyle w:val="Heading2"/>
      </w:pPr>
      <w:r>
        <w:t>R4. Observability backend</w:t>
      </w:r>
    </w:p>
    <w:p>
      <w:r>
        <w:rPr>
          <w:b w:val="0"/>
          <w:i w:val="0"/>
        </w:rPr>
        <w:t>Resolution: LangSmith is the trace UI of record for the conversation graph. The Kafka-fed Operations Worker is the persistent audit row store. The two views join by trace_id. Per-node performance budgets are emitted as OpenTelemetry histograms with concrete pre-4/3-rooted budgets in TR-OB-003.</w:t>
      </w:r>
    </w:p>
    <w:p>
      <w:pPr>
        <w:pStyle w:val="Heading2"/>
      </w:pPr>
      <w:r>
        <w:t>R5. Talk About Care</w:t>
      </w:r>
    </w:p>
    <w:p>
      <w:r>
        <w:rPr>
          <w:b w:val="0"/>
          <w:i w:val="0"/>
        </w:rPr>
        <w:t>Resolution: feature folder under FindCare (BR-07). The pre-4/3 code already places the about-content tools (get_skip_snow_context, get_chathealthy_context) inside the FindCare backend; this is preserved.</w:t>
      </w:r>
    </w:p>
    <w:p>
      <w:pPr>
        <w:pStyle w:val="Heading2"/>
      </w:pPr>
      <w:r>
        <w:t>R6. V2-vs-pre-4/3 disagreements (resolved in favor of code)</w:t>
      </w:r>
    </w:p>
    <w:p>
      <w:r>
        <w:rPr>
          <w:b w:val="0"/>
          <w:i w:val="0"/>
        </w:rPr>
        <w:t>Three V2 framings are corrected by the pre-4/3 ground truth:</w:t>
      </w:r>
    </w:p>
    <w:p>
      <w:pPr>
        <w:pStyle w:val="ListBullet"/>
      </w:pPr>
      <w:r>
        <w:t>(a) V2's LC-12 implies LangSmith traces 'broke at the FastAPI boundary' pre-event. The pre-4/3 system had no LangGraph and no LangSmith; LC-12 is therefore not a recovery target but a new design goal (captured here as BR-12 / TR-OB-001).</w:t>
      </w:r>
    </w:p>
    <w:p>
      <w:pPr>
        <w:pStyle w:val="ListBullet"/>
      </w:pPr>
      <w:r>
        <w:t>(b) V2's TR-FC-007 introduces a 'repetitive_utterance_detector' citing LangGraph/poc/user_journey.py. That capability does not exist in the pre-4/3 application code, and the POC file is excluded as post-4/20 evidence. V3 omits it.</w:t>
      </w:r>
    </w:p>
    <w:p>
      <w:pPr>
        <w:pStyle w:val="ListBullet"/>
      </w:pPr>
      <w:r>
        <w:t>(c) V2's BR-04 elevates 'token verification + entitlement' to a pre-conversation gate. The pre-4/3 application has no token verification; the pre-4/3 pre-conversation gate is the safety + IP-lock + CORS stack. V3 BR-04 is grounded in the pre-4/3 stack; token verification is captured separately as future work in the deferred-work registry, not as a recovered capability.</w:t>
      </w:r>
    </w:p>
    <w:p>
      <w:pPr>
        <w:pStyle w:val="Heading1"/>
      </w:pPr>
      <w:r>
        <w:t>10. Internal-consistency check</w:t>
      </w:r>
    </w:p>
    <w:p>
      <w:r>
        <w:rPr>
          <w:b w:val="0"/>
          <w:i w:val="0"/>
        </w:rPr>
        <w:t>BR count: 28. TR count: 55. BRs without a TR: 0. TRs without a BR: 0.</w:t>
      </w:r>
    </w:p>
    <w:p>
      <w:pPr>
        <w:pStyle w:val="Heading2"/>
      </w:pPr>
      <w:r>
        <w:t>10.1 Coverage matrix (BR -&gt; TR)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>
              <w:rPr>
                <w:b/>
              </w:rPr>
              <w:t>BR ID</w:t>
            </w:r>
          </w:p>
        </w:tc>
        <w:tc>
          <w:tcPr>
            <w:tcW w:type="dxa" w:w="7776"/>
          </w:tcPr>
          <w:p>
            <w:r>
              <w:rPr>
                <w:b/>
              </w:rPr>
              <w:t>Implementing TR(s)</w:t>
            </w:r>
          </w:p>
        </w:tc>
      </w:tr>
      <w:tr>
        <w:tc>
          <w:tcPr>
            <w:tcW w:type="dxa" w:w="1440"/>
          </w:tcPr>
          <w:p>
            <w:r>
              <w:t>BR-01</w:t>
            </w:r>
          </w:p>
        </w:tc>
        <w:tc>
          <w:tcPr>
            <w:tcW w:type="dxa" w:w="7776"/>
          </w:tcPr>
          <w:p>
            <w:r>
              <w:t>TR-FC-001, TR-FC-002, TR-FC-004, TR-LG-001</w:t>
            </w:r>
          </w:p>
        </w:tc>
      </w:tr>
      <w:tr>
        <w:tc>
          <w:tcPr>
            <w:tcW w:type="dxa" w:w="1440"/>
          </w:tcPr>
          <w:p>
            <w:r>
              <w:t>BR-02</w:t>
            </w:r>
          </w:p>
        </w:tc>
        <w:tc>
          <w:tcPr>
            <w:tcW w:type="dxa" w:w="7776"/>
          </w:tcPr>
          <w:p>
            <w:r>
              <w:t>TR-EC-001, TR-EC-002, TR-EC-003</w:t>
            </w:r>
          </w:p>
        </w:tc>
      </w:tr>
      <w:tr>
        <w:tc>
          <w:tcPr>
            <w:tcW w:type="dxa" w:w="1440"/>
          </w:tcPr>
          <w:p>
            <w:r>
              <w:t>BR-03</w:t>
            </w:r>
          </w:p>
        </w:tc>
        <w:tc>
          <w:tcPr>
            <w:tcW w:type="dxa" w:w="7776"/>
          </w:tcPr>
          <w:p>
            <w:r>
              <w:t>TR-LG-001, TR-LG-002, TR-LG-004, TR-UX-001, TR-UX-002</w:t>
            </w:r>
          </w:p>
        </w:tc>
      </w:tr>
      <w:tr>
        <w:tc>
          <w:tcPr>
            <w:tcW w:type="dxa" w:w="1440"/>
          </w:tcPr>
          <w:p>
            <w:r>
              <w:t>BR-04</w:t>
            </w:r>
          </w:p>
        </w:tc>
        <w:tc>
          <w:tcPr>
            <w:tcW w:type="dxa" w:w="7776"/>
          </w:tcPr>
          <w:p>
            <w:r>
              <w:t>TR-LG-001, TR-SE-001</w:t>
            </w:r>
          </w:p>
        </w:tc>
      </w:tr>
      <w:tr>
        <w:tc>
          <w:tcPr>
            <w:tcW w:type="dxa" w:w="1440"/>
          </w:tcPr>
          <w:p>
            <w:r>
              <w:t>BR-05</w:t>
            </w:r>
          </w:p>
        </w:tc>
        <w:tc>
          <w:tcPr>
            <w:tcW w:type="dxa" w:w="7776"/>
          </w:tcPr>
          <w:p>
            <w:r>
              <w:t>TR-UX-002, TR-UX-003, TR-UX-004</w:t>
            </w:r>
          </w:p>
        </w:tc>
      </w:tr>
      <w:tr>
        <w:tc>
          <w:tcPr>
            <w:tcW w:type="dxa" w:w="1440"/>
          </w:tcPr>
          <w:p>
            <w:r>
              <w:t>BR-06</w:t>
            </w:r>
          </w:p>
        </w:tc>
        <w:tc>
          <w:tcPr>
            <w:tcW w:type="dxa" w:w="7776"/>
          </w:tcPr>
          <w:p>
            <w:r>
              <w:t>TR-EC-004, TR-FC-002, TR-FC-003, TR-LG-002</w:t>
            </w:r>
          </w:p>
        </w:tc>
      </w:tr>
      <w:tr>
        <w:tc>
          <w:tcPr>
            <w:tcW w:type="dxa" w:w="1440"/>
          </w:tcPr>
          <w:p>
            <w:r>
              <w:t>BR-07</w:t>
            </w:r>
          </w:p>
        </w:tc>
        <w:tc>
          <w:tcPr>
            <w:tcW w:type="dxa" w:w="7776"/>
          </w:tcPr>
          <w:p>
            <w:r>
              <w:t>TR-FC-007</w:t>
            </w:r>
          </w:p>
        </w:tc>
      </w:tr>
      <w:tr>
        <w:tc>
          <w:tcPr>
            <w:tcW w:type="dxa" w:w="1440"/>
          </w:tcPr>
          <w:p>
            <w:r>
              <w:t>BR-08</w:t>
            </w:r>
          </w:p>
        </w:tc>
        <w:tc>
          <w:tcPr>
            <w:tcW w:type="dxa" w:w="7776"/>
          </w:tcPr>
          <w:p>
            <w:r>
              <w:t>TR-LG-003, TR-LG-009, TR-OB-001, TR-OB-002</w:t>
            </w:r>
          </w:p>
        </w:tc>
      </w:tr>
      <w:tr>
        <w:tc>
          <w:tcPr>
            <w:tcW w:type="dxa" w:w="1440"/>
          </w:tcPr>
          <w:p>
            <w:r>
              <w:t>BR-09</w:t>
            </w:r>
          </w:p>
        </w:tc>
        <w:tc>
          <w:tcPr>
            <w:tcW w:type="dxa" w:w="7776"/>
          </w:tcPr>
          <w:p>
            <w:r>
              <w:t>TR-DM-001, TR-DM-003, TR-SS-001</w:t>
            </w:r>
          </w:p>
        </w:tc>
      </w:tr>
      <w:tr>
        <w:tc>
          <w:tcPr>
            <w:tcW w:type="dxa" w:w="1440"/>
          </w:tcPr>
          <w:p>
            <w:r>
              <w:t>BR-10</w:t>
            </w:r>
          </w:p>
        </w:tc>
        <w:tc>
          <w:tcPr>
            <w:tcW w:type="dxa" w:w="7776"/>
          </w:tcPr>
          <w:p>
            <w:r>
              <w:t>TR-BG-001, TR-BG-002, TR-BG-003, TR-FC-009, TR-OP-003, TR-OP-004, TR-SS-003</w:t>
            </w:r>
          </w:p>
        </w:tc>
      </w:tr>
      <w:tr>
        <w:tc>
          <w:tcPr>
            <w:tcW w:type="dxa" w:w="1440"/>
          </w:tcPr>
          <w:p>
            <w:r>
              <w:t>BR-11</w:t>
            </w:r>
          </w:p>
        </w:tc>
        <w:tc>
          <w:tcPr>
            <w:tcW w:type="dxa" w:w="7776"/>
          </w:tcPr>
          <w:p>
            <w:r>
              <w:t>TR-BG-004, TR-SE-003</w:t>
            </w:r>
          </w:p>
        </w:tc>
      </w:tr>
      <w:tr>
        <w:tc>
          <w:tcPr>
            <w:tcW w:type="dxa" w:w="1440"/>
          </w:tcPr>
          <w:p>
            <w:r>
              <w:t>BR-12</w:t>
            </w:r>
          </w:p>
        </w:tc>
        <w:tc>
          <w:tcPr>
            <w:tcW w:type="dxa" w:w="7776"/>
          </w:tcPr>
          <w:p>
            <w:r>
              <w:t>TR-LG-003, TR-LG-004, TR-LG-006, TR-LG-007, TR-LG-008, TR-LG-009, TR-OB-001, TR-OB-002, TR-OB-003, TR-OB-004, TR-OP-004, TR-SS-002</w:t>
            </w:r>
          </w:p>
        </w:tc>
      </w:tr>
      <w:tr>
        <w:tc>
          <w:tcPr>
            <w:tcW w:type="dxa" w:w="1440"/>
          </w:tcPr>
          <w:p>
            <w:r>
              <w:t>BR-13</w:t>
            </w:r>
          </w:p>
        </w:tc>
        <w:tc>
          <w:tcPr>
            <w:tcW w:type="dxa" w:w="7776"/>
          </w:tcPr>
          <w:p>
            <w:r>
              <w:t>TR-FC-005, TR-SE-002</w:t>
            </w:r>
          </w:p>
        </w:tc>
      </w:tr>
      <w:tr>
        <w:tc>
          <w:tcPr>
            <w:tcW w:type="dxa" w:w="1440"/>
          </w:tcPr>
          <w:p>
            <w:r>
              <w:t>BR-14</w:t>
            </w:r>
          </w:p>
        </w:tc>
        <w:tc>
          <w:tcPr>
            <w:tcW w:type="dxa" w:w="7776"/>
          </w:tcPr>
          <w:p>
            <w:r>
              <w:t>TR-FC-006, TR-OB-002, TR-SE-002</w:t>
            </w:r>
          </w:p>
        </w:tc>
      </w:tr>
      <w:tr>
        <w:tc>
          <w:tcPr>
            <w:tcW w:type="dxa" w:w="1440"/>
          </w:tcPr>
          <w:p>
            <w:r>
              <w:t>BR-15</w:t>
            </w:r>
          </w:p>
        </w:tc>
        <w:tc>
          <w:tcPr>
            <w:tcW w:type="dxa" w:w="7776"/>
          </w:tcPr>
          <w:p>
            <w:r>
              <w:t>TR-FC-005, TR-FC-006, TR-OP-002</w:t>
            </w:r>
          </w:p>
        </w:tc>
      </w:tr>
      <w:tr>
        <w:tc>
          <w:tcPr>
            <w:tcW w:type="dxa" w:w="1440"/>
          </w:tcPr>
          <w:p>
            <w:r>
              <w:t>BR-16</w:t>
            </w:r>
          </w:p>
        </w:tc>
        <w:tc>
          <w:tcPr>
            <w:tcW w:type="dxa" w:w="7776"/>
          </w:tcPr>
          <w:p>
            <w:r>
              <w:t>TR-IC-001, TR-RC-001</w:t>
            </w:r>
          </w:p>
        </w:tc>
      </w:tr>
      <w:tr>
        <w:tc>
          <w:tcPr>
            <w:tcW w:type="dxa" w:w="1440"/>
          </w:tcPr>
          <w:p>
            <w:r>
              <w:t>BR-17</w:t>
            </w:r>
          </w:p>
        </w:tc>
        <w:tc>
          <w:tcPr>
            <w:tcW w:type="dxa" w:w="7776"/>
          </w:tcPr>
          <w:p>
            <w:r>
              <w:t>TR-BG-002, TR-IC-001</w:t>
            </w:r>
          </w:p>
        </w:tc>
      </w:tr>
      <w:tr>
        <w:tc>
          <w:tcPr>
            <w:tcW w:type="dxa" w:w="1440"/>
          </w:tcPr>
          <w:p>
            <w:r>
              <w:t>BR-18</w:t>
            </w:r>
          </w:p>
        </w:tc>
        <w:tc>
          <w:tcPr>
            <w:tcW w:type="dxa" w:w="7776"/>
          </w:tcPr>
          <w:p>
            <w:r>
              <w:t>TR-DM-002, TR-DM-003</w:t>
            </w:r>
          </w:p>
        </w:tc>
      </w:tr>
      <w:tr>
        <w:tc>
          <w:tcPr>
            <w:tcW w:type="dxa" w:w="1440"/>
          </w:tcPr>
          <w:p>
            <w:r>
              <w:t>BR-19</w:t>
            </w:r>
          </w:p>
        </w:tc>
        <w:tc>
          <w:tcPr>
            <w:tcW w:type="dxa" w:w="7776"/>
          </w:tcPr>
          <w:p>
            <w:r>
              <w:t>TR-SE-004</w:t>
            </w:r>
          </w:p>
        </w:tc>
      </w:tr>
      <w:tr>
        <w:tc>
          <w:tcPr>
            <w:tcW w:type="dxa" w:w="1440"/>
          </w:tcPr>
          <w:p>
            <w:r>
              <w:t>BR-20</w:t>
            </w:r>
          </w:p>
        </w:tc>
        <w:tc>
          <w:tcPr>
            <w:tcW w:type="dxa" w:w="7776"/>
          </w:tcPr>
          <w:p>
            <w:r>
              <w:t>TR-FC-008, TR-OO-001, TR-OO-002, TR-OO-003</w:t>
            </w:r>
          </w:p>
        </w:tc>
      </w:tr>
      <w:tr>
        <w:tc>
          <w:tcPr>
            <w:tcW w:type="dxa" w:w="1440"/>
          </w:tcPr>
          <w:p>
            <w:r>
              <w:t>BR-21</w:t>
            </w:r>
          </w:p>
        </w:tc>
        <w:tc>
          <w:tcPr>
            <w:tcW w:type="dxa" w:w="7776"/>
          </w:tcPr>
          <w:p>
            <w:r>
              <w:t>TR-EC-003, TR-FC-010</w:t>
            </w:r>
          </w:p>
        </w:tc>
      </w:tr>
      <w:tr>
        <w:tc>
          <w:tcPr>
            <w:tcW w:type="dxa" w:w="1440"/>
          </w:tcPr>
          <w:p>
            <w:r>
              <w:t>BR-22</w:t>
            </w:r>
          </w:p>
        </w:tc>
        <w:tc>
          <w:tcPr>
            <w:tcW w:type="dxa" w:w="7776"/>
          </w:tcPr>
          <w:p>
            <w:r>
              <w:t>TR-FC-007, TR-SS-003</w:t>
            </w:r>
          </w:p>
        </w:tc>
      </w:tr>
      <w:tr>
        <w:tc>
          <w:tcPr>
            <w:tcW w:type="dxa" w:w="1440"/>
          </w:tcPr>
          <w:p>
            <w:r>
              <w:t>BR-23</w:t>
            </w:r>
          </w:p>
        </w:tc>
        <w:tc>
          <w:tcPr>
            <w:tcW w:type="dxa" w:w="7776"/>
          </w:tcPr>
          <w:p>
            <w:r>
              <w:t>TR-FC-009, TR-SS-002, TR-SS-003</w:t>
            </w:r>
          </w:p>
        </w:tc>
      </w:tr>
      <w:tr>
        <w:tc>
          <w:tcPr>
            <w:tcW w:type="dxa" w:w="1440"/>
          </w:tcPr>
          <w:p>
            <w:r>
              <w:t>BR-24</w:t>
            </w:r>
          </w:p>
        </w:tc>
        <w:tc>
          <w:tcPr>
            <w:tcW w:type="dxa" w:w="7776"/>
          </w:tcPr>
          <w:p>
            <w:r>
              <w:t>TR-SS-001</w:t>
            </w:r>
          </w:p>
        </w:tc>
      </w:tr>
      <w:tr>
        <w:tc>
          <w:tcPr>
            <w:tcW w:type="dxa" w:w="1440"/>
          </w:tcPr>
          <w:p>
            <w:r>
              <w:t>BR-25</w:t>
            </w:r>
          </w:p>
        </w:tc>
        <w:tc>
          <w:tcPr>
            <w:tcW w:type="dxa" w:w="7776"/>
          </w:tcPr>
          <w:p>
            <w:r>
              <w:t>TR-LG-002, TR-OP-001, TR-OP-005</w:t>
            </w:r>
          </w:p>
        </w:tc>
      </w:tr>
      <w:tr>
        <w:tc>
          <w:tcPr>
            <w:tcW w:type="dxa" w:w="1440"/>
          </w:tcPr>
          <w:p>
            <w:r>
              <w:t>BR-26</w:t>
            </w:r>
          </w:p>
        </w:tc>
        <w:tc>
          <w:tcPr>
            <w:tcW w:type="dxa" w:w="7776"/>
          </w:tcPr>
          <w:p>
            <w:r>
              <w:t>TR-FC-002, TR-FC-003, TR-UX-003</w:t>
            </w:r>
          </w:p>
        </w:tc>
      </w:tr>
      <w:tr>
        <w:tc>
          <w:tcPr>
            <w:tcW w:type="dxa" w:w="1440"/>
          </w:tcPr>
          <w:p>
            <w:r>
              <w:t>BR-27</w:t>
            </w:r>
          </w:p>
        </w:tc>
        <w:tc>
          <w:tcPr>
            <w:tcW w:type="dxa" w:w="7776"/>
          </w:tcPr>
          <w:p>
            <w:r>
              <w:t>TR-LG-005</w:t>
            </w:r>
          </w:p>
        </w:tc>
      </w:tr>
      <w:tr>
        <w:tc>
          <w:tcPr>
            <w:tcW w:type="dxa" w:w="1440"/>
          </w:tcPr>
          <w:p>
            <w:r>
              <w:t>BR-28</w:t>
            </w:r>
          </w:p>
        </w:tc>
        <w:tc>
          <w:tcPr>
            <w:tcW w:type="dxa" w:w="7776"/>
          </w:tcPr>
          <w:p>
            <w:r>
              <w:t>TR-FC-007</w:t>
            </w:r>
          </w:p>
        </w:tc>
      </w:tr>
    </w:tbl>
    <w:p>
      <w:pPr>
        <w:pStyle w:val="Heading2"/>
      </w:pPr>
      <w:r>
        <w:t>10.2 Coverage matrix (TR -&gt; BR)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</w:tcPr>
          <w:p>
            <w:r>
              <w:rPr>
                <w:b/>
              </w:rPr>
              <w:t>TR ID</w:t>
            </w:r>
          </w:p>
        </w:tc>
        <w:tc>
          <w:tcPr>
            <w:tcW w:type="dxa" w:w="7776"/>
          </w:tcPr>
          <w:p>
            <w:r>
              <w:rPr>
                <w:b/>
              </w:rPr>
              <w:t>Originating BR(s)</w:t>
            </w:r>
          </w:p>
        </w:tc>
      </w:tr>
      <w:tr>
        <w:tc>
          <w:tcPr>
            <w:tcW w:type="dxa" w:w="1440"/>
          </w:tcPr>
          <w:p>
            <w:r>
              <w:t>TR-LG-001</w:t>
            </w:r>
          </w:p>
        </w:tc>
        <w:tc>
          <w:tcPr>
            <w:tcW w:type="dxa" w:w="7776"/>
          </w:tcPr>
          <w:p>
            <w:r>
              <w:t>BR-01, BR-03, BR-04</w:t>
            </w:r>
          </w:p>
        </w:tc>
      </w:tr>
      <w:tr>
        <w:tc>
          <w:tcPr>
            <w:tcW w:type="dxa" w:w="1440"/>
          </w:tcPr>
          <w:p>
            <w:r>
              <w:t>TR-LG-002</w:t>
            </w:r>
          </w:p>
        </w:tc>
        <w:tc>
          <w:tcPr>
            <w:tcW w:type="dxa" w:w="7776"/>
          </w:tcPr>
          <w:p>
            <w:r>
              <w:t>BR-03, BR-06, BR-25</w:t>
            </w:r>
          </w:p>
        </w:tc>
      </w:tr>
      <w:tr>
        <w:tc>
          <w:tcPr>
            <w:tcW w:type="dxa" w:w="1440"/>
          </w:tcPr>
          <w:p>
            <w:r>
              <w:t>TR-LG-003</w:t>
            </w:r>
          </w:p>
        </w:tc>
        <w:tc>
          <w:tcPr>
            <w:tcW w:type="dxa" w:w="7776"/>
          </w:tcPr>
          <w:p>
            <w:r>
              <w:t>BR-08, BR-12</w:t>
            </w:r>
          </w:p>
        </w:tc>
      </w:tr>
      <w:tr>
        <w:tc>
          <w:tcPr>
            <w:tcW w:type="dxa" w:w="1440"/>
          </w:tcPr>
          <w:p>
            <w:r>
              <w:t>TR-LG-004</w:t>
            </w:r>
          </w:p>
        </w:tc>
        <w:tc>
          <w:tcPr>
            <w:tcW w:type="dxa" w:w="7776"/>
          </w:tcPr>
          <w:p>
            <w:r>
              <w:t>BR-03, BR-12</w:t>
            </w:r>
          </w:p>
        </w:tc>
      </w:tr>
      <w:tr>
        <w:tc>
          <w:tcPr>
            <w:tcW w:type="dxa" w:w="1440"/>
          </w:tcPr>
          <w:p>
            <w:r>
              <w:t>TR-LG-005</w:t>
            </w:r>
          </w:p>
        </w:tc>
        <w:tc>
          <w:tcPr>
            <w:tcW w:type="dxa" w:w="7776"/>
          </w:tcPr>
          <w:p>
            <w:r>
              <w:t>BR-27</w:t>
            </w:r>
          </w:p>
        </w:tc>
      </w:tr>
      <w:tr>
        <w:tc>
          <w:tcPr>
            <w:tcW w:type="dxa" w:w="1440"/>
          </w:tcPr>
          <w:p>
            <w:r>
              <w:t>TR-LG-006</w:t>
            </w:r>
          </w:p>
        </w:tc>
        <w:tc>
          <w:tcPr>
            <w:tcW w:type="dxa" w:w="7776"/>
          </w:tcPr>
          <w:p>
            <w:r>
              <w:t>BR-12</w:t>
            </w:r>
          </w:p>
        </w:tc>
      </w:tr>
      <w:tr>
        <w:tc>
          <w:tcPr>
            <w:tcW w:type="dxa" w:w="1440"/>
          </w:tcPr>
          <w:p>
            <w:r>
              <w:t>TR-LG-007</w:t>
            </w:r>
          </w:p>
        </w:tc>
        <w:tc>
          <w:tcPr>
            <w:tcW w:type="dxa" w:w="7776"/>
          </w:tcPr>
          <w:p>
            <w:r>
              <w:t>BR-12</w:t>
            </w:r>
          </w:p>
        </w:tc>
      </w:tr>
      <w:tr>
        <w:tc>
          <w:tcPr>
            <w:tcW w:type="dxa" w:w="1440"/>
          </w:tcPr>
          <w:p>
            <w:r>
              <w:t>TR-LG-008</w:t>
            </w:r>
          </w:p>
        </w:tc>
        <w:tc>
          <w:tcPr>
            <w:tcW w:type="dxa" w:w="7776"/>
          </w:tcPr>
          <w:p>
            <w:r>
              <w:t>BR-12</w:t>
            </w:r>
          </w:p>
        </w:tc>
      </w:tr>
      <w:tr>
        <w:tc>
          <w:tcPr>
            <w:tcW w:type="dxa" w:w="1440"/>
          </w:tcPr>
          <w:p>
            <w:r>
              <w:t>TR-LG-009</w:t>
            </w:r>
          </w:p>
        </w:tc>
        <w:tc>
          <w:tcPr>
            <w:tcW w:type="dxa" w:w="7776"/>
          </w:tcPr>
          <w:p>
            <w:r>
              <w:t>BR-08, BR-12</w:t>
            </w:r>
          </w:p>
        </w:tc>
      </w:tr>
      <w:tr>
        <w:tc>
          <w:tcPr>
            <w:tcW w:type="dxa" w:w="1440"/>
          </w:tcPr>
          <w:p>
            <w:r>
              <w:t>TR-FC-001</w:t>
            </w:r>
          </w:p>
        </w:tc>
        <w:tc>
          <w:tcPr>
            <w:tcW w:type="dxa" w:w="7776"/>
          </w:tcPr>
          <w:p>
            <w:r>
              <w:t>BR-01</w:t>
            </w:r>
          </w:p>
        </w:tc>
      </w:tr>
      <w:tr>
        <w:tc>
          <w:tcPr>
            <w:tcW w:type="dxa" w:w="1440"/>
          </w:tcPr>
          <w:p>
            <w:r>
              <w:t>TR-FC-002</w:t>
            </w:r>
          </w:p>
        </w:tc>
        <w:tc>
          <w:tcPr>
            <w:tcW w:type="dxa" w:w="7776"/>
          </w:tcPr>
          <w:p>
            <w:r>
              <w:t>BR-01, BR-06, BR-26</w:t>
            </w:r>
          </w:p>
        </w:tc>
      </w:tr>
      <w:tr>
        <w:tc>
          <w:tcPr>
            <w:tcW w:type="dxa" w:w="1440"/>
          </w:tcPr>
          <w:p>
            <w:r>
              <w:t>TR-FC-003</w:t>
            </w:r>
          </w:p>
        </w:tc>
        <w:tc>
          <w:tcPr>
            <w:tcW w:type="dxa" w:w="7776"/>
          </w:tcPr>
          <w:p>
            <w:r>
              <w:t>BR-06, BR-26</w:t>
            </w:r>
          </w:p>
        </w:tc>
      </w:tr>
      <w:tr>
        <w:tc>
          <w:tcPr>
            <w:tcW w:type="dxa" w:w="1440"/>
          </w:tcPr>
          <w:p>
            <w:r>
              <w:t>TR-FC-004</w:t>
            </w:r>
          </w:p>
        </w:tc>
        <w:tc>
          <w:tcPr>
            <w:tcW w:type="dxa" w:w="7776"/>
          </w:tcPr>
          <w:p>
            <w:r>
              <w:t>BR-01</w:t>
            </w:r>
          </w:p>
        </w:tc>
      </w:tr>
      <w:tr>
        <w:tc>
          <w:tcPr>
            <w:tcW w:type="dxa" w:w="1440"/>
          </w:tcPr>
          <w:p>
            <w:r>
              <w:t>TR-FC-005</w:t>
            </w:r>
          </w:p>
        </w:tc>
        <w:tc>
          <w:tcPr>
            <w:tcW w:type="dxa" w:w="7776"/>
          </w:tcPr>
          <w:p>
            <w:r>
              <w:t>BR-13, BR-15</w:t>
            </w:r>
          </w:p>
        </w:tc>
      </w:tr>
      <w:tr>
        <w:tc>
          <w:tcPr>
            <w:tcW w:type="dxa" w:w="1440"/>
          </w:tcPr>
          <w:p>
            <w:r>
              <w:t>TR-FC-006</w:t>
            </w:r>
          </w:p>
        </w:tc>
        <w:tc>
          <w:tcPr>
            <w:tcW w:type="dxa" w:w="7776"/>
          </w:tcPr>
          <w:p>
            <w:r>
              <w:t>BR-14, BR-15</w:t>
            </w:r>
          </w:p>
        </w:tc>
      </w:tr>
      <w:tr>
        <w:tc>
          <w:tcPr>
            <w:tcW w:type="dxa" w:w="1440"/>
          </w:tcPr>
          <w:p>
            <w:r>
              <w:t>TR-FC-007</w:t>
            </w:r>
          </w:p>
        </w:tc>
        <w:tc>
          <w:tcPr>
            <w:tcW w:type="dxa" w:w="7776"/>
          </w:tcPr>
          <w:p>
            <w:r>
              <w:t>BR-07, BR-22, BR-28</w:t>
            </w:r>
          </w:p>
        </w:tc>
      </w:tr>
      <w:tr>
        <w:tc>
          <w:tcPr>
            <w:tcW w:type="dxa" w:w="1440"/>
          </w:tcPr>
          <w:p>
            <w:r>
              <w:t>TR-FC-008</w:t>
            </w:r>
          </w:p>
        </w:tc>
        <w:tc>
          <w:tcPr>
            <w:tcW w:type="dxa" w:w="7776"/>
          </w:tcPr>
          <w:p>
            <w:r>
              <w:t>BR-20</w:t>
            </w:r>
          </w:p>
        </w:tc>
      </w:tr>
      <w:tr>
        <w:tc>
          <w:tcPr>
            <w:tcW w:type="dxa" w:w="1440"/>
          </w:tcPr>
          <w:p>
            <w:r>
              <w:t>TR-FC-009</w:t>
            </w:r>
          </w:p>
        </w:tc>
        <w:tc>
          <w:tcPr>
            <w:tcW w:type="dxa" w:w="7776"/>
          </w:tcPr>
          <w:p>
            <w:r>
              <w:t>BR-10, BR-23</w:t>
            </w:r>
          </w:p>
        </w:tc>
      </w:tr>
      <w:tr>
        <w:tc>
          <w:tcPr>
            <w:tcW w:type="dxa" w:w="1440"/>
          </w:tcPr>
          <w:p>
            <w:r>
              <w:t>TR-FC-010</w:t>
            </w:r>
          </w:p>
        </w:tc>
        <w:tc>
          <w:tcPr>
            <w:tcW w:type="dxa" w:w="7776"/>
          </w:tcPr>
          <w:p>
            <w:r>
              <w:t>BR-21</w:t>
            </w:r>
          </w:p>
        </w:tc>
      </w:tr>
      <w:tr>
        <w:tc>
          <w:tcPr>
            <w:tcW w:type="dxa" w:w="1440"/>
          </w:tcPr>
          <w:p>
            <w:r>
              <w:t>TR-EC-001</w:t>
            </w:r>
          </w:p>
        </w:tc>
        <w:tc>
          <w:tcPr>
            <w:tcW w:type="dxa" w:w="7776"/>
          </w:tcPr>
          <w:p>
            <w:r>
              <w:t>BR-02</w:t>
            </w:r>
          </w:p>
        </w:tc>
      </w:tr>
      <w:tr>
        <w:tc>
          <w:tcPr>
            <w:tcW w:type="dxa" w:w="1440"/>
          </w:tcPr>
          <w:p>
            <w:r>
              <w:t>TR-EC-002</w:t>
            </w:r>
          </w:p>
        </w:tc>
        <w:tc>
          <w:tcPr>
            <w:tcW w:type="dxa" w:w="7776"/>
          </w:tcPr>
          <w:p>
            <w:r>
              <w:t>BR-02</w:t>
            </w:r>
          </w:p>
        </w:tc>
      </w:tr>
      <w:tr>
        <w:tc>
          <w:tcPr>
            <w:tcW w:type="dxa" w:w="1440"/>
          </w:tcPr>
          <w:p>
            <w:r>
              <w:t>TR-EC-003</w:t>
            </w:r>
          </w:p>
        </w:tc>
        <w:tc>
          <w:tcPr>
            <w:tcW w:type="dxa" w:w="7776"/>
          </w:tcPr>
          <w:p>
            <w:r>
              <w:t>BR-02, BR-21</w:t>
            </w:r>
          </w:p>
        </w:tc>
      </w:tr>
      <w:tr>
        <w:tc>
          <w:tcPr>
            <w:tcW w:type="dxa" w:w="1440"/>
          </w:tcPr>
          <w:p>
            <w:r>
              <w:t>TR-EC-004</w:t>
            </w:r>
          </w:p>
        </w:tc>
        <w:tc>
          <w:tcPr>
            <w:tcW w:type="dxa" w:w="7776"/>
          </w:tcPr>
          <w:p>
            <w:r>
              <w:t>BR-06</w:t>
            </w:r>
          </w:p>
        </w:tc>
      </w:tr>
      <w:tr>
        <w:tc>
          <w:tcPr>
            <w:tcW w:type="dxa" w:w="1440"/>
          </w:tcPr>
          <w:p>
            <w:r>
              <w:t>TR-SE-001</w:t>
            </w:r>
          </w:p>
        </w:tc>
        <w:tc>
          <w:tcPr>
            <w:tcW w:type="dxa" w:w="7776"/>
          </w:tcPr>
          <w:p>
            <w:r>
              <w:t>BR-04</w:t>
            </w:r>
          </w:p>
        </w:tc>
      </w:tr>
      <w:tr>
        <w:tc>
          <w:tcPr>
            <w:tcW w:type="dxa" w:w="1440"/>
          </w:tcPr>
          <w:p>
            <w:r>
              <w:t>TR-SE-002</w:t>
            </w:r>
          </w:p>
        </w:tc>
        <w:tc>
          <w:tcPr>
            <w:tcW w:type="dxa" w:w="7776"/>
          </w:tcPr>
          <w:p>
            <w:r>
              <w:t>BR-13, BR-14</w:t>
            </w:r>
          </w:p>
        </w:tc>
      </w:tr>
      <w:tr>
        <w:tc>
          <w:tcPr>
            <w:tcW w:type="dxa" w:w="1440"/>
          </w:tcPr>
          <w:p>
            <w:r>
              <w:t>TR-SE-003</w:t>
            </w:r>
          </w:p>
        </w:tc>
        <w:tc>
          <w:tcPr>
            <w:tcW w:type="dxa" w:w="7776"/>
          </w:tcPr>
          <w:p>
            <w:r>
              <w:t>BR-11</w:t>
            </w:r>
          </w:p>
        </w:tc>
      </w:tr>
      <w:tr>
        <w:tc>
          <w:tcPr>
            <w:tcW w:type="dxa" w:w="1440"/>
          </w:tcPr>
          <w:p>
            <w:r>
              <w:t>TR-SE-004</w:t>
            </w:r>
          </w:p>
        </w:tc>
        <w:tc>
          <w:tcPr>
            <w:tcW w:type="dxa" w:w="7776"/>
          </w:tcPr>
          <w:p>
            <w:r>
              <w:t>BR-19</w:t>
            </w:r>
          </w:p>
        </w:tc>
      </w:tr>
      <w:tr>
        <w:tc>
          <w:tcPr>
            <w:tcW w:type="dxa" w:w="1440"/>
          </w:tcPr>
          <w:p>
            <w:r>
              <w:t>TR-SS-001</w:t>
            </w:r>
          </w:p>
        </w:tc>
        <w:tc>
          <w:tcPr>
            <w:tcW w:type="dxa" w:w="7776"/>
          </w:tcPr>
          <w:p>
            <w:r>
              <w:t>BR-09, BR-24</w:t>
            </w:r>
          </w:p>
        </w:tc>
      </w:tr>
      <w:tr>
        <w:tc>
          <w:tcPr>
            <w:tcW w:type="dxa" w:w="1440"/>
          </w:tcPr>
          <w:p>
            <w:r>
              <w:t>TR-SS-002</w:t>
            </w:r>
          </w:p>
        </w:tc>
        <w:tc>
          <w:tcPr>
            <w:tcW w:type="dxa" w:w="7776"/>
          </w:tcPr>
          <w:p>
            <w:r>
              <w:t>BR-12, BR-23</w:t>
            </w:r>
          </w:p>
        </w:tc>
      </w:tr>
      <w:tr>
        <w:tc>
          <w:tcPr>
            <w:tcW w:type="dxa" w:w="1440"/>
          </w:tcPr>
          <w:p>
            <w:r>
              <w:t>TR-SS-003</w:t>
            </w:r>
          </w:p>
        </w:tc>
        <w:tc>
          <w:tcPr>
            <w:tcW w:type="dxa" w:w="7776"/>
          </w:tcPr>
          <w:p>
            <w:r>
              <w:t>BR-10, BR-22, BR-23</w:t>
            </w:r>
          </w:p>
        </w:tc>
      </w:tr>
      <w:tr>
        <w:tc>
          <w:tcPr>
            <w:tcW w:type="dxa" w:w="1440"/>
          </w:tcPr>
          <w:p>
            <w:r>
              <w:t>TR-OP-001</w:t>
            </w:r>
          </w:p>
        </w:tc>
        <w:tc>
          <w:tcPr>
            <w:tcW w:type="dxa" w:w="7776"/>
          </w:tcPr>
          <w:p>
            <w:r>
              <w:t>BR-25</w:t>
            </w:r>
          </w:p>
        </w:tc>
      </w:tr>
      <w:tr>
        <w:tc>
          <w:tcPr>
            <w:tcW w:type="dxa" w:w="1440"/>
          </w:tcPr>
          <w:p>
            <w:r>
              <w:t>TR-OP-002</w:t>
            </w:r>
          </w:p>
        </w:tc>
        <w:tc>
          <w:tcPr>
            <w:tcW w:type="dxa" w:w="7776"/>
          </w:tcPr>
          <w:p>
            <w:r>
              <w:t>BR-15</w:t>
            </w:r>
          </w:p>
        </w:tc>
      </w:tr>
      <w:tr>
        <w:tc>
          <w:tcPr>
            <w:tcW w:type="dxa" w:w="1440"/>
          </w:tcPr>
          <w:p>
            <w:r>
              <w:t>TR-OP-003</w:t>
            </w:r>
          </w:p>
        </w:tc>
        <w:tc>
          <w:tcPr>
            <w:tcW w:type="dxa" w:w="7776"/>
          </w:tcPr>
          <w:p>
            <w:r>
              <w:t>BR-10</w:t>
            </w:r>
          </w:p>
        </w:tc>
      </w:tr>
      <w:tr>
        <w:tc>
          <w:tcPr>
            <w:tcW w:type="dxa" w:w="1440"/>
          </w:tcPr>
          <w:p>
            <w:r>
              <w:t>TR-OP-004</w:t>
            </w:r>
          </w:p>
        </w:tc>
        <w:tc>
          <w:tcPr>
            <w:tcW w:type="dxa" w:w="7776"/>
          </w:tcPr>
          <w:p>
            <w:r>
              <w:t>BR-10, BR-12</w:t>
            </w:r>
          </w:p>
        </w:tc>
      </w:tr>
      <w:tr>
        <w:tc>
          <w:tcPr>
            <w:tcW w:type="dxa" w:w="1440"/>
          </w:tcPr>
          <w:p>
            <w:r>
              <w:t>TR-OP-005</w:t>
            </w:r>
          </w:p>
        </w:tc>
        <w:tc>
          <w:tcPr>
            <w:tcW w:type="dxa" w:w="7776"/>
          </w:tcPr>
          <w:p>
            <w:r>
              <w:t>BR-25</w:t>
            </w:r>
          </w:p>
        </w:tc>
      </w:tr>
      <w:tr>
        <w:tc>
          <w:tcPr>
            <w:tcW w:type="dxa" w:w="1440"/>
          </w:tcPr>
          <w:p>
            <w:r>
              <w:t>TR-OB-001</w:t>
            </w:r>
          </w:p>
        </w:tc>
        <w:tc>
          <w:tcPr>
            <w:tcW w:type="dxa" w:w="7776"/>
          </w:tcPr>
          <w:p>
            <w:r>
              <w:t>BR-08, BR-12</w:t>
            </w:r>
          </w:p>
        </w:tc>
      </w:tr>
      <w:tr>
        <w:tc>
          <w:tcPr>
            <w:tcW w:type="dxa" w:w="1440"/>
          </w:tcPr>
          <w:p>
            <w:r>
              <w:t>TR-OB-002</w:t>
            </w:r>
          </w:p>
        </w:tc>
        <w:tc>
          <w:tcPr>
            <w:tcW w:type="dxa" w:w="7776"/>
          </w:tcPr>
          <w:p>
            <w:r>
              <w:t>BR-08, BR-12, BR-14</w:t>
            </w:r>
          </w:p>
        </w:tc>
      </w:tr>
      <w:tr>
        <w:tc>
          <w:tcPr>
            <w:tcW w:type="dxa" w:w="1440"/>
          </w:tcPr>
          <w:p>
            <w:r>
              <w:t>TR-OB-003</w:t>
            </w:r>
          </w:p>
        </w:tc>
        <w:tc>
          <w:tcPr>
            <w:tcW w:type="dxa" w:w="7776"/>
          </w:tcPr>
          <w:p>
            <w:r>
              <w:t>BR-12</w:t>
            </w:r>
          </w:p>
        </w:tc>
      </w:tr>
      <w:tr>
        <w:tc>
          <w:tcPr>
            <w:tcW w:type="dxa" w:w="1440"/>
          </w:tcPr>
          <w:p>
            <w:r>
              <w:t>TR-OB-004</w:t>
            </w:r>
          </w:p>
        </w:tc>
        <w:tc>
          <w:tcPr>
            <w:tcW w:type="dxa" w:w="7776"/>
          </w:tcPr>
          <w:p>
            <w:r>
              <w:t>BR-12</w:t>
            </w:r>
          </w:p>
        </w:tc>
      </w:tr>
      <w:tr>
        <w:tc>
          <w:tcPr>
            <w:tcW w:type="dxa" w:w="1440"/>
          </w:tcPr>
          <w:p>
            <w:r>
              <w:t>TR-OO-001</w:t>
            </w:r>
          </w:p>
        </w:tc>
        <w:tc>
          <w:tcPr>
            <w:tcW w:type="dxa" w:w="7776"/>
          </w:tcPr>
          <w:p>
            <w:r>
              <w:t>BR-20</w:t>
            </w:r>
          </w:p>
        </w:tc>
      </w:tr>
      <w:tr>
        <w:tc>
          <w:tcPr>
            <w:tcW w:type="dxa" w:w="1440"/>
          </w:tcPr>
          <w:p>
            <w:r>
              <w:t>TR-OO-002</w:t>
            </w:r>
          </w:p>
        </w:tc>
        <w:tc>
          <w:tcPr>
            <w:tcW w:type="dxa" w:w="7776"/>
          </w:tcPr>
          <w:p>
            <w:r>
              <w:t>BR-20</w:t>
            </w:r>
          </w:p>
        </w:tc>
      </w:tr>
      <w:tr>
        <w:tc>
          <w:tcPr>
            <w:tcW w:type="dxa" w:w="1440"/>
          </w:tcPr>
          <w:p>
            <w:r>
              <w:t>TR-OO-003</w:t>
            </w:r>
          </w:p>
        </w:tc>
        <w:tc>
          <w:tcPr>
            <w:tcW w:type="dxa" w:w="7776"/>
          </w:tcPr>
          <w:p>
            <w:r>
              <w:t>BR-20</w:t>
            </w:r>
          </w:p>
        </w:tc>
      </w:tr>
      <w:tr>
        <w:tc>
          <w:tcPr>
            <w:tcW w:type="dxa" w:w="1440"/>
          </w:tcPr>
          <w:p>
            <w:r>
              <w:t>TR-BG-001</w:t>
            </w:r>
          </w:p>
        </w:tc>
        <w:tc>
          <w:tcPr>
            <w:tcW w:type="dxa" w:w="7776"/>
          </w:tcPr>
          <w:p>
            <w:r>
              <w:t>BR-10</w:t>
            </w:r>
          </w:p>
        </w:tc>
      </w:tr>
      <w:tr>
        <w:tc>
          <w:tcPr>
            <w:tcW w:type="dxa" w:w="1440"/>
          </w:tcPr>
          <w:p>
            <w:r>
              <w:t>TR-BG-002</w:t>
            </w:r>
          </w:p>
        </w:tc>
        <w:tc>
          <w:tcPr>
            <w:tcW w:type="dxa" w:w="7776"/>
          </w:tcPr>
          <w:p>
            <w:r>
              <w:t>BR-10, BR-17</w:t>
            </w:r>
          </w:p>
        </w:tc>
      </w:tr>
      <w:tr>
        <w:tc>
          <w:tcPr>
            <w:tcW w:type="dxa" w:w="1440"/>
          </w:tcPr>
          <w:p>
            <w:r>
              <w:t>TR-BG-003</w:t>
            </w:r>
          </w:p>
        </w:tc>
        <w:tc>
          <w:tcPr>
            <w:tcW w:type="dxa" w:w="7776"/>
          </w:tcPr>
          <w:p>
            <w:r>
              <w:t>BR-10</w:t>
            </w:r>
          </w:p>
        </w:tc>
      </w:tr>
      <w:tr>
        <w:tc>
          <w:tcPr>
            <w:tcW w:type="dxa" w:w="1440"/>
          </w:tcPr>
          <w:p>
            <w:r>
              <w:t>TR-BG-004</w:t>
            </w:r>
          </w:p>
        </w:tc>
        <w:tc>
          <w:tcPr>
            <w:tcW w:type="dxa" w:w="7776"/>
          </w:tcPr>
          <w:p>
            <w:r>
              <w:t>BR-11</w:t>
            </w:r>
          </w:p>
        </w:tc>
      </w:tr>
      <w:tr>
        <w:tc>
          <w:tcPr>
            <w:tcW w:type="dxa" w:w="1440"/>
          </w:tcPr>
          <w:p>
            <w:r>
              <w:t>TR-UX-001</w:t>
            </w:r>
          </w:p>
        </w:tc>
        <w:tc>
          <w:tcPr>
            <w:tcW w:type="dxa" w:w="7776"/>
          </w:tcPr>
          <w:p>
            <w:r>
              <w:t>BR-03</w:t>
            </w:r>
          </w:p>
        </w:tc>
      </w:tr>
      <w:tr>
        <w:tc>
          <w:tcPr>
            <w:tcW w:type="dxa" w:w="1440"/>
          </w:tcPr>
          <w:p>
            <w:r>
              <w:t>TR-UX-002</w:t>
            </w:r>
          </w:p>
        </w:tc>
        <w:tc>
          <w:tcPr>
            <w:tcW w:type="dxa" w:w="7776"/>
          </w:tcPr>
          <w:p>
            <w:r>
              <w:t>BR-03, BR-05</w:t>
            </w:r>
          </w:p>
        </w:tc>
      </w:tr>
      <w:tr>
        <w:tc>
          <w:tcPr>
            <w:tcW w:type="dxa" w:w="1440"/>
          </w:tcPr>
          <w:p>
            <w:r>
              <w:t>TR-UX-003</w:t>
            </w:r>
          </w:p>
        </w:tc>
        <w:tc>
          <w:tcPr>
            <w:tcW w:type="dxa" w:w="7776"/>
          </w:tcPr>
          <w:p>
            <w:r>
              <w:t>BR-05, BR-26</w:t>
            </w:r>
          </w:p>
        </w:tc>
      </w:tr>
      <w:tr>
        <w:tc>
          <w:tcPr>
            <w:tcW w:type="dxa" w:w="1440"/>
          </w:tcPr>
          <w:p>
            <w:r>
              <w:t>TR-UX-004</w:t>
            </w:r>
          </w:p>
        </w:tc>
        <w:tc>
          <w:tcPr>
            <w:tcW w:type="dxa" w:w="7776"/>
          </w:tcPr>
          <w:p>
            <w:r>
              <w:t>BR-05</w:t>
            </w:r>
          </w:p>
        </w:tc>
      </w:tr>
      <w:tr>
        <w:tc>
          <w:tcPr>
            <w:tcW w:type="dxa" w:w="1440"/>
          </w:tcPr>
          <w:p>
            <w:r>
              <w:t>TR-DM-001</w:t>
            </w:r>
          </w:p>
        </w:tc>
        <w:tc>
          <w:tcPr>
            <w:tcW w:type="dxa" w:w="7776"/>
          </w:tcPr>
          <w:p>
            <w:r>
              <w:t>BR-09</w:t>
            </w:r>
          </w:p>
        </w:tc>
      </w:tr>
      <w:tr>
        <w:tc>
          <w:tcPr>
            <w:tcW w:type="dxa" w:w="1440"/>
          </w:tcPr>
          <w:p>
            <w:r>
              <w:t>TR-DM-002</w:t>
            </w:r>
          </w:p>
        </w:tc>
        <w:tc>
          <w:tcPr>
            <w:tcW w:type="dxa" w:w="7776"/>
          </w:tcPr>
          <w:p>
            <w:r>
              <w:t>BR-18</w:t>
            </w:r>
          </w:p>
        </w:tc>
      </w:tr>
      <w:tr>
        <w:tc>
          <w:tcPr>
            <w:tcW w:type="dxa" w:w="1440"/>
          </w:tcPr>
          <w:p>
            <w:r>
              <w:t>TR-DM-003</w:t>
            </w:r>
          </w:p>
        </w:tc>
        <w:tc>
          <w:tcPr>
            <w:tcW w:type="dxa" w:w="7776"/>
          </w:tcPr>
          <w:p>
            <w:r>
              <w:t>BR-09, BR-18</w:t>
            </w:r>
          </w:p>
        </w:tc>
      </w:tr>
      <w:tr>
        <w:tc>
          <w:tcPr>
            <w:tcW w:type="dxa" w:w="1440"/>
          </w:tcPr>
          <w:p>
            <w:r>
              <w:t>TR-RC-001</w:t>
            </w:r>
          </w:p>
        </w:tc>
        <w:tc>
          <w:tcPr>
            <w:tcW w:type="dxa" w:w="7776"/>
          </w:tcPr>
          <w:p>
            <w:r>
              <w:t>BR-16</w:t>
            </w:r>
          </w:p>
        </w:tc>
      </w:tr>
      <w:tr>
        <w:tc>
          <w:tcPr>
            <w:tcW w:type="dxa" w:w="1440"/>
          </w:tcPr>
          <w:p>
            <w:r>
              <w:t>TR-IC-001</w:t>
            </w:r>
          </w:p>
        </w:tc>
        <w:tc>
          <w:tcPr>
            <w:tcW w:type="dxa" w:w="7776"/>
          </w:tcPr>
          <w:p>
            <w:r>
              <w:t>BR-16, BR-17</w:t>
            </w:r>
          </w:p>
        </w:tc>
      </w:tr>
    </w:tbl>
    <w:p>
      <w:r>
        <w:rPr>
          <w:b/>
          <w:i w:val="0"/>
        </w:rPr>
        <w:t>Verdict: BR&lt;-&gt;TR coverage is complete; every BR has at least one implementing TR; every TR traces to at least one originating BR. No design element is unsupported.</w:t>
      </w:r>
    </w:p>
    <w:p>
      <w:pPr>
        <w:pStyle w:val="Heading1"/>
      </w:pPr>
      <w:r>
        <w:t>11. Appendix -- generation record</w:t>
      </w:r>
    </w:p>
    <w:p>
      <w:pPr>
        <w:pStyle w:val="ListBullet"/>
      </w:pPr>
      <w:r>
        <w:t>Ground truth commit: be14579a9200ba23227181b716589be6267ef63b (2026-04-02 23:48:24 -0700 (Build 410)).</w:t>
      </w:r>
    </w:p>
    <w:p>
      <w:pPr>
        <w:pStyle w:val="ListBullet"/>
      </w:pPr>
      <w:r>
        <w:t>Rescue table row count (files reachable from main.py at build 410, after EvaluateCare / Auth / Azure-DataPipelines cuts): 22.</w:t>
      </w:r>
    </w:p>
    <w:p>
      <w:pPr>
        <w:pStyle w:val="ListBullet"/>
      </w:pPr>
      <w:r>
        <w:t>PC-* citation anchors: 48 (citation index only; not the rescue plan).</w:t>
      </w:r>
    </w:p>
    <w:p>
      <w:pPr>
        <w:pStyle w:val="ListBullet"/>
      </w:pPr>
      <w:r>
        <w:t>BR count: 28 (carried from V2 + URLGuardian BR per the architect). TR count: 55 (re-derived from V3 architecture; V2 TRs NOT carried forward per the architect).</w:t>
      </w:r>
    </w:p>
    <w:p>
      <w:pPr>
        <w:pStyle w:val="ListBullet"/>
      </w:pPr>
      <w:r>
        <w:t>Inputs read at generate time: pre-4/3 code at git commit be14579a (read-only via git show); design-V2.docx (BR list authoritative); codebase-reorganization-V7.docx (file structure / epic shape binding); langgraph-oo-best-practices-V6.docx (runtime patterns binding); langgraph-oo-best-practices-V5.docx (architect's &lt;/Skip&gt; annotations cross-reference); brain/machine_artifacts/content/{engineering_rules, agile_backlog}.json.</w:t>
      </w:r>
    </w:p>
    <w:p>
      <w:pPr>
        <w:pStyle w:val="ListBullet"/>
      </w:pPr>
      <w:r>
        <w:t>UML rendering pipeline: PlantUML public server first (with explicit User-Agent and 8s timeout), then kroki.io PlantUML fallback; on both failures, source is embedded as a labeled PROVISIONAL code block. Diagrams: deployment, sequence, class (Pydantic state), activity (FindCare user journey), component.</w:t>
      </w:r>
    </w:p>
    <w:p>
      <w:pPr>
        <w:pStyle w:val="ListBullet"/>
      </w:pPr>
      <w:r>
        <w:t>Read-only enforcement: no commits, no code changes, no backlog mutations during generation. Stories left intact. 'Domain' does not appear as a structural noun anywhere in the generator's output.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