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ChatHealthy.ai — Formal Audit, Rev 2 (Re-audit)</w:t>
      </w:r>
    </w:p>
    <w:p>
      <w:r>
        <w:rPr>
          <w:b/>
          <w:i w:val="0"/>
          <w:sz w:val="28"/>
        </w:rPr>
        <w:t>Medicare Provider Evaluation Data Pipeline (EPIC-010-F-007)</w:t>
      </w:r>
    </w:p>
    <w:p>
      <w:r>
        <w:rPr>
          <w:b w:val="0"/>
          <w:i w:val="0"/>
        </w:rPr>
        <w:t>Date: 2026-10-05</w:t>
      </w:r>
    </w:p>
    <w:p>
      <w:r>
        <w:rPr>
          <w:b w:val="0"/>
          <w:i w:val="0"/>
        </w:rPr>
        <w:t>Companion to the rev-1 audit of the same date. This re-audit was run after two changes: the design was advanced to V65 (new III.7.1 'Trust of Medicare derived facts') and the indication-map engine was changed to carry a logprob-derived trust score on the residual molecule-&gt;indication facts. All three axes were re-run independently, read-only. Code status: built and statically verified; not yet run against live data; nothing committed.</w:t>
      </w:r>
    </w:p>
    <w:p>
      <w:pPr>
        <w:pStyle w:val="Heading1"/>
      </w:pPr>
      <w:r>
        <w:t>Executive summary — delta vs rev 1</w:t>
      </w:r>
    </w:p>
    <w:p>
      <w:r>
        <w:rPr>
          <w:b/>
          <w:i w:val="0"/>
        </w:rPr>
        <w:t>Backward compatibility — still PASS. Every shared edit confirmed additive; the new trust/justification_kind schema fields are optional and on a new file; the provider pipeline's 20 steps still resolve.</w:t>
      </w:r>
    </w:p>
    <w:p>
      <w:r>
        <w:rPr>
          <w:b/>
          <w:i w:val="0"/>
        </w:rPr>
        <w:t>Requirements — 19 MET / 11 PARTIAL / 10 UNMET (was 19 / 10 / 11). Exactly one requirement moved: S-008-REQ-B-004 UNMET -&gt; PARTIAL. No invented requirements.</w:t>
      </w:r>
    </w:p>
    <w:p>
      <w:r>
        <w:rPr>
          <w:b/>
          <w:i w:val="0"/>
        </w:rPr>
        <w:t>Design — trust mechanism now matches III.7.1; +1 new divergence (trust recorded inline vs the §I.4.5 registry III.7.1 names, and the trust/justification_kind fields not propagated to III.2.2/III.5/the data-model diagram); the prior 10 divergences remain open (only the trust path was touched).</w:t>
      </w:r>
    </w:p>
    <w:p>
      <w:pPr>
        <w:pStyle w:val="Heading1"/>
      </w:pPr>
      <w:r>
        <w:t>1. Backward-compatibility re-audit</w:t>
      </w:r>
    </w:p>
    <w:p>
      <w:r>
        <w:rPr>
          <w:b/>
          <w:i w:val="0"/>
        </w:rPr>
        <w:t>BOTTOM LINE: BACKWARD-COMPATIBLE — no regressions found.</w:t>
      </w:r>
    </w:p>
    <w:p>
      <w:r>
        <w:rPr>
          <w:b w:val="0"/>
          <w:i w:val="0"/>
        </w:rPr>
        <w:t>staging_loader delimiter/.txt changes remain default-preserving (only the one existing zip_csv source has no delimiter and keeps comma; .txt only used when no .csv exists). Config enum widened by one value; 10 Medicare dataset entries appended with 0 deletions; 11 registry step paths appended. The three shared sites that iterate the full source list are inert for a provider run (version-binding uniqueness holds; prepare_infrastructure only logs; control_runner filters source_name=='provider' and breaks). Provider orchestrator imports, all 20 steps resolve, registry builds over dev/qa/prod.</w:t>
      </w:r>
    </w:p>
    <w:p>
      <w:pPr>
        <w:pStyle w:val="Heading1"/>
      </w:pPr>
      <w:r>
        <w:t>2. Requirements re-audit (EPIC-010-F-007, 40 requirements)</w:t>
      </w:r>
    </w:p>
    <w:p>
      <w:r>
        <w:rPr>
          <w:b/>
          <w:i w:val="0"/>
        </w:rPr>
        <w:t>Coverage: 19 MET / 11 PARTIAL / 10 UNMET (edit-isolated). Edit-attributable effect: exactly one requirement moved.</w:t>
      </w:r>
    </w:p>
    <w:p>
      <w:pPr>
        <w:pStyle w:val="Heading2"/>
      </w:pPr>
      <w:r>
        <w:t>The four trust requirements</w:t>
      </w:r>
    </w:p>
    <w:p>
      <w:r>
        <w:rPr>
          <w:b/>
          <w:color w:val="555555"/>
        </w:rPr>
        <w:t xml:space="preserve">PARTIAL  </w:t>
      </w:r>
      <w:r>
        <w:rPr>
          <w:b/>
        </w:rPr>
        <w:t>S-008-REQ-B-004 — mark each molecule-&gt;indication with its trust (UNMET -&gt; PARTIAL, the one that moved)</w:t>
      </w:r>
    </w:p>
    <w:p>
      <w:r>
        <w:t>The trust-marking clause is satisfied for residual facts: the engine writes trust per molecule fact. The dominant clause — every prescribed molecule resolves to &gt;=1 indication, never none — is still unmet (a molecule with no label/rxcui or an empty residual gets nothing; no no-match bucket). Trust is None when the provider returns no logprobs.</w:t>
      </w:r>
    </w:p>
    <w:p>
      <w:r>
        <w:rPr>
          <w:b/>
          <w:color w:val="555555"/>
        </w:rPr>
        <w:t xml:space="preserve">UNMET  </w:t>
      </w:r>
      <w:r>
        <w:rPr>
          <w:b/>
        </w:rPr>
        <w:t>S-006-REQ-B-002 — carried indication keeps the association's trust (UNCHANGED)</w:t>
      </w:r>
    </w:p>
    <w:p>
      <w:r>
        <w:t>The trust now exists in the map but enrich_drugs was not wired to propagate it: parent_indications is a bare id list and indications[] entries carry only indication_id/source/days_supply. The source value is available; the requirement is no closer.</w:t>
      </w:r>
    </w:p>
    <w:p>
      <w:r>
        <w:rPr>
          <w:b/>
          <w:color w:val="555555"/>
        </w:rPr>
        <w:t xml:space="preserve">UNMET  </w:t>
      </w:r>
      <w:r>
        <w:rPr>
          <w:b/>
        </w:rPr>
        <w:t>S-005-REQ-B-003 — procedure justification trust + provider aggregate (UNCHANGED)</w:t>
      </w:r>
    </w:p>
    <w:p>
      <w:r>
        <w:t>Procedures were not touched; no trust field and no provider-level aggregate.</w:t>
      </w:r>
    </w:p>
    <w:p>
      <w:r>
        <w:rPr>
          <w:b/>
          <w:color w:val="555555"/>
        </w:rPr>
        <w:t xml:space="preserve">PARTIAL  </w:t>
      </w:r>
      <w:r>
        <w:rPr>
          <w:b/>
        </w:rPr>
        <w:t>S-010-REQ-B-003 — every derived field carries provenance AND trust (marginally strengthened)</w:t>
      </w:r>
    </w:p>
    <w:p>
      <w:r>
        <w:t>Exactly one derived field (map molecules[]) now carries both; member_icd10, procedure justification, drug parent_indications, size_tier, disease_class, and all SpecialtyMedicare stats still lack trust.</w:t>
      </w:r>
    </w:p>
    <w:p>
      <w:pPr>
        <w:pStyle w:val="Heading2"/>
      </w:pPr>
      <w:r>
        <w:t>Other still-open requirement gaps (unchanged by the edit)</w:t>
      </w:r>
    </w:p>
    <w:p>
      <w:r>
        <w:rPr>
          <w:b w:val="0"/>
          <w:i w:val="0"/>
        </w:rPr>
        <w:t>year not captured (S-003-B-001/S-004-B-001); Medicare-population marker absent (S-002-B-005); drug rxcui/molecule unresolved (S-004-B-002); procedure-&gt;indication never built, source:'procedure' dead (S-008-B-003/B-005); org CCN from the spine not the enrollment reference (S-007-B-001/S-001-B-006); justification carries a constant not the article id (S-005-B-002); unjustified procedure gets a default not absent + no finding (S-005-B-004); HCPCS L2/label hard-None (S-003-B-002); aggregated-record count discarded (S-009-B-003); conformance halts instead of withhold+finding (S-010-B-002); findings vocabulary + discrepancy report unimplemented (S-011-B-001).</w:t>
      </w:r>
    </w:p>
    <w:p>
      <w:pPr>
        <w:pStyle w:val="Heading1"/>
      </w:pPr>
      <w:r>
        <w:t>3. Design-fidelity re-audit (vs V65)</w:t>
      </w:r>
    </w:p>
    <w:p>
      <w:r>
        <w:rPr>
          <w:b w:val="0"/>
          <w:i w:val="0"/>
        </w:rPr>
        <w:t>The trust MECHANISM matches III.7.1: trust only on residual molecule facts; member_icd10/CCSR hierarchy/rollups carry none; justification_kind='residual-LLM'; score = exp(mean logprob) from result.response.provider_details; one call per molecule (unbatched); provider selected by logprob capability.</w:t>
      </w:r>
    </w:p>
    <w:p>
      <w:r>
        <w:rPr>
          <w:b/>
          <w:color w:val="990000"/>
        </w:rPr>
        <w:t xml:space="preserve">HIGH  </w:t>
      </w:r>
      <w:r>
        <w:rPr>
          <w:b/>
        </w:rPr>
        <w:t>NEW divergence — trust recorded inline, not in the §I.4.5 registry III.7.1 names</w:t>
      </w:r>
    </w:p>
    <w:p>
      <w:r>
        <w:t>The code inlines trust+justification_kind on the map's molecules[]; III.7.1 (as first written) said the score is recorded in the §I.4.5 rules/facts registry. RESOLUTION (operator, 2026-10-05): trust is carried INLINE with a single uniform justification — 'we trusted the LLM's rating' — and NO multi-rule registry; III.7.1 is to be reworded to say exactly that. Additionally trust/justification_kind were not propagated to III.2.2, III.5, or the data-model diagram — to be fixed.</w:t>
      </w:r>
    </w:p>
    <w:p>
      <w:r>
        <w:rPr>
          <w:b/>
          <w:color w:val="B86A00"/>
        </w:rPr>
        <w:t xml:space="preserve">MED  </w:t>
      </w:r>
      <w:r>
        <w:rPr>
          <w:b/>
        </w:rPr>
        <w:t>'MUST expose logprobs' is not enforced</w:t>
      </w:r>
    </w:p>
    <w:p>
      <w:r>
        <w:t>An Anthropic binding is not rejected; it silently yields trust=None. III.7.1 says MUST — the code should reject a non-logprob provider for CH_INDICATION_MODEL.</w:t>
      </w:r>
    </w:p>
    <w:p>
      <w:r>
        <w:rPr>
          <w:b w:val="0"/>
          <w:i w:val="0"/>
        </w:rPr>
        <w:t>The prior 10 design divergences remain open (only the trust path was touched): molecule-&gt;indication mined from coded sources (HIGH); UMLS/RxNorm crosswalks absent (HIGH); procedure-&gt;indication axis; member_icd10 source mislabel; never-none + no-match bucket; embedding compute-vs-copy; enrollment source; discrepancy report.</w:t>
      </w:r>
    </w:p>
    <w:p>
      <w:pPr>
        <w:pStyle w:val="Heading1"/>
      </w:pPr>
      <w:r>
        <w:t>4. Net</w:t>
      </w:r>
    </w:p>
    <w:p>
      <w:r>
        <w:rPr>
          <w:b w:val="0"/>
          <w:i w:val="0"/>
        </w:rPr>
        <w:t>The trust edit did what it set out to and nothing it shouldn't: back-compat intact, one requirement advanced, the trust mechanism design-faithful. The remaining HIGH/MEDIUM findings from rev 1 Part B are unchanged and are the subject of the full remediation now authorized; their recommended closes stand as written in the rev-1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